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72CD0" w14:textId="77777777" w:rsidR="00FA1BE3" w:rsidRPr="006C6AD6" w:rsidRDefault="00FA1BE3" w:rsidP="00FA1BE3">
      <w:pPr>
        <w:pStyle w:val="Heading2SS"/>
        <w:rPr>
          <w:sz w:val="20"/>
        </w:rPr>
      </w:pPr>
      <w:r w:rsidRPr="006C6AD6">
        <w:t>SECTION 307</w:t>
      </w:r>
      <w:r w:rsidRPr="006C6AD6">
        <w:tab/>
      </w:r>
      <w:r w:rsidRPr="006C6AD6">
        <w:noBreakHyphen/>
      </w:r>
      <w:r w:rsidRPr="006C6AD6">
        <w:tab/>
        <w:t>IN</w:t>
      </w:r>
      <w:r>
        <w:t xml:space="preserve"> </w:t>
      </w:r>
      <w:r w:rsidRPr="006C6AD6">
        <w:t>SITU STABILISATION OF PAVEMENTS WITH CEMENTITIOUS BINDERS</w:t>
      </w:r>
      <w:r w:rsidRPr="001857C3">
        <w:rPr>
          <w:b w:val="0"/>
          <w:sz w:val="20"/>
          <w:szCs w:val="20"/>
        </w:rPr>
        <w:fldChar w:fldCharType="begin"/>
      </w:r>
      <w:r w:rsidRPr="001857C3">
        <w:rPr>
          <w:b w:val="0"/>
          <w:sz w:val="20"/>
          <w:szCs w:val="20"/>
        </w:rPr>
        <w:instrText>tc \l1 "SECTION 307</w:instrText>
      </w:r>
      <w:r>
        <w:rPr>
          <w:b w:val="0"/>
          <w:sz w:val="20"/>
          <w:szCs w:val="20"/>
        </w:rPr>
        <w:instrText xml:space="preserve">  </w:instrText>
      </w:r>
      <w:r w:rsidRPr="001857C3">
        <w:rPr>
          <w:b w:val="0"/>
          <w:sz w:val="20"/>
          <w:szCs w:val="20"/>
        </w:rPr>
        <w:noBreakHyphen/>
      </w:r>
      <w:r>
        <w:rPr>
          <w:b w:val="0"/>
          <w:sz w:val="20"/>
          <w:szCs w:val="20"/>
        </w:rPr>
        <w:instrText xml:space="preserve">  </w:instrText>
      </w:r>
      <w:r w:rsidRPr="001857C3">
        <w:rPr>
          <w:b w:val="0"/>
          <w:sz w:val="20"/>
          <w:szCs w:val="20"/>
        </w:rPr>
        <w:instrText>IN</w:instrText>
      </w:r>
      <w:r>
        <w:rPr>
          <w:b w:val="0"/>
          <w:sz w:val="20"/>
          <w:szCs w:val="20"/>
        </w:rPr>
        <w:instrText xml:space="preserve"> </w:instrText>
      </w:r>
      <w:r w:rsidRPr="001857C3">
        <w:rPr>
          <w:b w:val="0"/>
          <w:sz w:val="20"/>
          <w:szCs w:val="20"/>
        </w:rPr>
        <w:instrText>SITU STABILISATION OF PAVEMENTS WITH CEMENTITIOUS BINDERS</w:instrText>
      </w:r>
      <w:r w:rsidRPr="001857C3">
        <w:rPr>
          <w:b w:val="0"/>
          <w:sz w:val="20"/>
          <w:szCs w:val="20"/>
        </w:rPr>
        <w:fldChar w:fldCharType="end"/>
      </w:r>
    </w:p>
    <w:p w14:paraId="050F0B39" w14:textId="77777777" w:rsidR="00FA1BE3" w:rsidRDefault="00FA1BE3" w:rsidP="00FA1BE3">
      <w:pPr>
        <w:spacing w:line="160" w:lineRule="exact"/>
        <w:rPr>
          <w:lang w:val="en-AU"/>
        </w:rPr>
      </w:pPr>
    </w:p>
    <w:p w14:paraId="2D2E2D26" w14:textId="77777777" w:rsidR="00FA1BE3" w:rsidRDefault="00FA1BE3" w:rsidP="00FA1BE3">
      <w:r>
        <w:t>##This section cross-references Sections 173, 290, 304 and 407.</w:t>
      </w:r>
    </w:p>
    <w:p w14:paraId="5F86E16C" w14:textId="77777777" w:rsidR="00FA1BE3" w:rsidRDefault="00FA1BE3" w:rsidP="00FA1BE3">
      <w:r>
        <w:t>If any of the above sections are relevant, they should be included in the specification.</w:t>
      </w:r>
    </w:p>
    <w:p w14:paraId="5482C52C" w14:textId="77777777" w:rsidR="00FA1BE3" w:rsidRDefault="00FA1BE3" w:rsidP="00FA1BE3">
      <w:pPr>
        <w:rPr>
          <w:spacing w:val="-6"/>
          <w:lang w:val="en-AU"/>
        </w:rPr>
      </w:pPr>
      <w:r>
        <w:t>If any of the above sections are not included in the specification, all references to those sections should be struck out, ensuring that the remaining text is still coherent:</w:t>
      </w:r>
    </w:p>
    <w:p w14:paraId="37D31A20" w14:textId="77777777" w:rsidR="00FA1BE3" w:rsidRDefault="00FA1BE3" w:rsidP="00FA1BE3">
      <w:pPr>
        <w:spacing w:line="160" w:lineRule="exact"/>
        <w:rPr>
          <w:lang w:val="en-AU"/>
        </w:rPr>
      </w:pPr>
    </w:p>
    <w:p w14:paraId="389E221B" w14:textId="77777777" w:rsidR="00FA1BE3" w:rsidRDefault="00FA1BE3" w:rsidP="00FA1BE3">
      <w:pPr>
        <w:pStyle w:val="Heading3SS"/>
      </w:pPr>
      <w:r>
        <w:t>30</w:t>
      </w:r>
      <w:bookmarkStart w:id="0" w:name="np307"/>
      <w:bookmarkEnd w:id="0"/>
      <w:r>
        <w:t>7.01</w:t>
      </w:r>
      <w:r>
        <w:tab/>
        <w:t>DESCRIPTION</w:t>
      </w:r>
    </w:p>
    <w:p w14:paraId="258F2F8A" w14:textId="77777777" w:rsidR="00FA1BE3" w:rsidRDefault="00FA1BE3" w:rsidP="00FA1BE3">
      <w:pPr>
        <w:spacing w:before="160"/>
        <w:rPr>
          <w:lang w:val="en-AU"/>
        </w:rPr>
      </w:pPr>
      <w:r>
        <w:rPr>
          <w:lang w:val="en-AU"/>
        </w:rPr>
        <w:t>This section covers the requirements for in situ stabilisation of existing pavements by addition of cement, blended cement, lime, or other supplementary cementitious materials.  The requirements relate to mix design, preparation of existing pavement materials, lime pre-treatment of pavement materials with high plasticity, supply of cementitious binders, construction plant, and spreading, mixing, and compaction of pavement layers.</w:t>
      </w:r>
    </w:p>
    <w:p w14:paraId="011F90C9" w14:textId="77777777" w:rsidR="00FA1BE3" w:rsidRDefault="00FA1BE3" w:rsidP="00FA1BE3">
      <w:pPr>
        <w:spacing w:before="160"/>
        <w:rPr>
          <w:lang w:val="en-AU"/>
        </w:rPr>
      </w:pPr>
      <w:r>
        <w:rPr>
          <w:lang w:val="en-AU"/>
        </w:rPr>
        <w:t xml:space="preserve">Refer to Section 290 for Lime Stabilisation of Earthworks Materials in cases where lime stabilisation is required to improve the strength or reduce the swell potential of an </w:t>
      </w:r>
      <w:proofErr w:type="gramStart"/>
      <w:r>
        <w:rPr>
          <w:lang w:val="en-AU"/>
        </w:rPr>
        <w:t>earthworks</w:t>
      </w:r>
      <w:proofErr w:type="gramEnd"/>
      <w:r>
        <w:rPr>
          <w:lang w:val="en-AU"/>
        </w:rPr>
        <w:t xml:space="preserve"> material.</w:t>
      </w:r>
    </w:p>
    <w:p w14:paraId="330225B8" w14:textId="77777777" w:rsidR="00FA1BE3" w:rsidRDefault="00FA1BE3" w:rsidP="00FA1BE3">
      <w:pPr>
        <w:spacing w:line="180" w:lineRule="exact"/>
        <w:rPr>
          <w:lang w:val="en-AU"/>
        </w:rPr>
      </w:pPr>
    </w:p>
    <w:p w14:paraId="746DCE3F" w14:textId="77777777" w:rsidR="00FA1BE3" w:rsidRDefault="00FA1BE3" w:rsidP="00FA1BE3">
      <w:pPr>
        <w:spacing w:line="180" w:lineRule="exact"/>
        <w:rPr>
          <w:lang w:val="en-AU"/>
        </w:rPr>
      </w:pPr>
    </w:p>
    <w:p w14:paraId="338E3A64" w14:textId="77777777" w:rsidR="00FA1BE3" w:rsidRDefault="00FA1BE3" w:rsidP="00FA1BE3">
      <w:pPr>
        <w:pStyle w:val="Heading3SS"/>
      </w:pPr>
      <w:r>
        <w:t>307.02</w:t>
      </w:r>
      <w:r>
        <w:tab/>
        <w:t>DEFINITIONS</w:t>
      </w:r>
    </w:p>
    <w:p w14:paraId="7262D4FC" w14:textId="77777777" w:rsidR="00FA1BE3" w:rsidRPr="004045EB" w:rsidRDefault="00FA1BE3" w:rsidP="00FA1BE3">
      <w:pPr>
        <w:spacing w:before="180"/>
        <w:rPr>
          <w:b/>
        </w:rPr>
      </w:pPr>
      <w:r w:rsidRPr="004045EB">
        <w:rPr>
          <w:b/>
        </w:rPr>
        <w:t>Available Lime</w:t>
      </w:r>
    </w:p>
    <w:p w14:paraId="5491AC66" w14:textId="77777777" w:rsidR="00FA1BE3" w:rsidRDefault="00FA1BE3" w:rsidP="00FA1BE3">
      <w:pPr>
        <w:spacing w:before="100"/>
        <w:rPr>
          <w:lang w:val="en-AU"/>
        </w:rPr>
      </w:pPr>
      <w:r w:rsidRPr="00A275B0">
        <w:rPr>
          <w:lang w:val="en-AU"/>
        </w:rPr>
        <w:t>The amount of Calcium Oxide (CaO</w:t>
      </w:r>
      <w:r w:rsidRPr="004B1C54">
        <w:rPr>
          <w:vertAlign w:val="subscript"/>
          <w:lang w:val="en-AU"/>
        </w:rPr>
        <w:t>2</w:t>
      </w:r>
      <w:r w:rsidRPr="00A275B0">
        <w:rPr>
          <w:lang w:val="en-AU"/>
        </w:rPr>
        <w:t>) or Calcium Hydroxide (Ca(OH)</w:t>
      </w:r>
      <w:r w:rsidRPr="004B1C54">
        <w:rPr>
          <w:vertAlign w:val="subscript"/>
          <w:lang w:val="en-AU"/>
        </w:rPr>
        <w:t>2</w:t>
      </w:r>
      <w:r w:rsidRPr="00A275B0">
        <w:rPr>
          <w:lang w:val="en-AU"/>
        </w:rPr>
        <w:t>) contained in Quicklime or Hydrated Lime respectively.</w:t>
      </w:r>
    </w:p>
    <w:p w14:paraId="738FB1C6" w14:textId="77777777" w:rsidR="00FA1BE3" w:rsidRPr="004045EB" w:rsidRDefault="00FA1BE3" w:rsidP="00FA1BE3">
      <w:pPr>
        <w:spacing w:before="180"/>
        <w:rPr>
          <w:b/>
        </w:rPr>
      </w:pPr>
      <w:r w:rsidRPr="004045EB">
        <w:rPr>
          <w:b/>
        </w:rPr>
        <w:t>Available Lime Index (ALI)</w:t>
      </w:r>
    </w:p>
    <w:p w14:paraId="6AA3E845" w14:textId="77777777" w:rsidR="00FA1BE3" w:rsidRDefault="00FA1BE3" w:rsidP="00FA1BE3">
      <w:pPr>
        <w:spacing w:before="100"/>
        <w:rPr>
          <w:lang w:val="en-AU"/>
        </w:rPr>
      </w:pPr>
      <w:r w:rsidRPr="00A275B0">
        <w:rPr>
          <w:lang w:val="en-AU"/>
        </w:rPr>
        <w:t>The Calcium Oxide or Calcium Hydroxide content of quick lime or hydrated lime respectively, expressed as a percentage of the total mass of lime d</w:t>
      </w:r>
      <w:r>
        <w:rPr>
          <w:lang w:val="en-AU"/>
        </w:rPr>
        <w:t>etermined in accordance with AS </w:t>
      </w:r>
      <w:r w:rsidRPr="00A275B0">
        <w:rPr>
          <w:lang w:val="en-AU"/>
        </w:rPr>
        <w:t>4489.6.1.</w:t>
      </w:r>
    </w:p>
    <w:p w14:paraId="2D129C46" w14:textId="77777777" w:rsidR="00FA1BE3" w:rsidRPr="004045EB" w:rsidRDefault="00FA1BE3" w:rsidP="00FA1BE3">
      <w:pPr>
        <w:spacing w:before="180"/>
        <w:rPr>
          <w:b/>
        </w:rPr>
      </w:pPr>
      <w:r w:rsidRPr="004045EB">
        <w:rPr>
          <w:b/>
        </w:rPr>
        <w:t>Cementitious Binder</w:t>
      </w:r>
    </w:p>
    <w:p w14:paraId="3E01F0E9" w14:textId="77777777" w:rsidR="00FA1BE3" w:rsidRDefault="00FA1BE3" w:rsidP="00FA1BE3">
      <w:pPr>
        <w:spacing w:before="100"/>
        <w:rPr>
          <w:lang w:val="en-AU"/>
        </w:rPr>
      </w:pPr>
      <w:r>
        <w:rPr>
          <w:lang w:val="en-AU"/>
        </w:rPr>
        <w:t>A cementitious material capable of being uniformly mixed into a granular pavement material to bind the particles together to increase its strength.  Cementitious binders include Portland cement (AS3972) Type GP or blended cement Type GB, or a blend of ground granulated blast furnace slag (GGBFS, AS3582.2), hydrated lime (AS1672.1), fly ash (AS3582.1), alkali activated slag or other pozzolanic material supplied in accordance with this specification.</w:t>
      </w:r>
    </w:p>
    <w:p w14:paraId="6B83FF6C" w14:textId="77777777" w:rsidR="00FA1BE3" w:rsidRPr="004045EB" w:rsidRDefault="00FA1BE3" w:rsidP="00FA1BE3">
      <w:pPr>
        <w:spacing w:before="180"/>
        <w:rPr>
          <w:b/>
        </w:rPr>
      </w:pPr>
      <w:r w:rsidRPr="004045EB">
        <w:rPr>
          <w:b/>
        </w:rPr>
        <w:t>Deep</w:t>
      </w:r>
      <w:r w:rsidRPr="004045EB">
        <w:rPr>
          <w:b/>
        </w:rPr>
        <w:noBreakHyphen/>
        <w:t xml:space="preserve">Lift </w:t>
      </w:r>
      <w:proofErr w:type="spellStart"/>
      <w:r w:rsidRPr="004045EB">
        <w:rPr>
          <w:b/>
        </w:rPr>
        <w:t>Stabilisation</w:t>
      </w:r>
      <w:proofErr w:type="spellEnd"/>
    </w:p>
    <w:p w14:paraId="41EAB7D6" w14:textId="77777777" w:rsidR="00FA1BE3" w:rsidRDefault="00FA1BE3" w:rsidP="00FA1BE3">
      <w:pPr>
        <w:spacing w:before="100"/>
        <w:rPr>
          <w:lang w:val="en-AU"/>
        </w:rPr>
      </w:pPr>
      <w:r>
        <w:rPr>
          <w:lang w:val="en-AU"/>
        </w:rPr>
        <w:t>Pavement stabilisation carried out in a single layer in excess of 250 mm thick.  Typically, deep lift stabilisation requires a high spread rate of slow setting cementitious binder and heavy compaction equipment to produce a fully bound pavement layer.</w:t>
      </w:r>
    </w:p>
    <w:p w14:paraId="649B7245" w14:textId="77777777" w:rsidR="00FA1BE3" w:rsidRPr="004045EB" w:rsidRDefault="00FA1BE3" w:rsidP="00FA1BE3">
      <w:pPr>
        <w:spacing w:before="180"/>
        <w:rPr>
          <w:b/>
        </w:rPr>
      </w:pPr>
      <w:r w:rsidRPr="004045EB">
        <w:rPr>
          <w:b/>
        </w:rPr>
        <w:t>Density Decay Correction Factor</w:t>
      </w:r>
    </w:p>
    <w:p w14:paraId="3A7B9FA0" w14:textId="77777777" w:rsidR="00FA1BE3" w:rsidRDefault="00FA1BE3" w:rsidP="00FA1BE3">
      <w:pPr>
        <w:spacing w:before="100"/>
        <w:rPr>
          <w:lang w:val="en-AU"/>
        </w:rPr>
      </w:pPr>
      <w:r>
        <w:rPr>
          <w:lang w:val="en-AU"/>
        </w:rPr>
        <w:t>A factor derived to calculate the field density ratio from a laboratory determined reference density where compaction of the test sample has occurred after the maximum allowable working time has expired.</w:t>
      </w:r>
    </w:p>
    <w:p w14:paraId="33A79FCE" w14:textId="77777777" w:rsidR="00FA1BE3" w:rsidRPr="004045EB" w:rsidRDefault="00FA1BE3" w:rsidP="00FA1BE3">
      <w:pPr>
        <w:spacing w:before="180"/>
        <w:rPr>
          <w:b/>
        </w:rPr>
      </w:pPr>
      <w:r w:rsidRPr="004045EB">
        <w:rPr>
          <w:b/>
        </w:rPr>
        <w:t>Design Distribution Rate of Available Lime</w:t>
      </w:r>
    </w:p>
    <w:p w14:paraId="40AA8424" w14:textId="77777777" w:rsidR="00FA1BE3" w:rsidRPr="00A275B0" w:rsidRDefault="00FA1BE3" w:rsidP="00FA1BE3">
      <w:pPr>
        <w:spacing w:before="100"/>
        <w:rPr>
          <w:lang w:val="en-AU"/>
        </w:rPr>
      </w:pPr>
      <w:r w:rsidRPr="00A275B0">
        <w:rPr>
          <w:lang w:val="en-AU"/>
        </w:rPr>
        <w:t>The spread rate of pure Calcium Oxide or Calcium Hydroxide.</w:t>
      </w:r>
    </w:p>
    <w:p w14:paraId="689C3EE7" w14:textId="77777777" w:rsidR="00FA1BE3" w:rsidRPr="004045EB" w:rsidRDefault="00FA1BE3" w:rsidP="00FA1BE3">
      <w:pPr>
        <w:spacing w:before="180"/>
        <w:rPr>
          <w:b/>
        </w:rPr>
      </w:pPr>
      <w:r w:rsidRPr="004045EB">
        <w:rPr>
          <w:b/>
        </w:rPr>
        <w:t>Fly Ash</w:t>
      </w:r>
    </w:p>
    <w:p w14:paraId="4D261E5A" w14:textId="77777777" w:rsidR="00FA1BE3" w:rsidRPr="005A59DA" w:rsidRDefault="00FA1BE3" w:rsidP="00FA1BE3">
      <w:pPr>
        <w:spacing w:before="100"/>
        <w:rPr>
          <w:lang w:val="en-AU"/>
        </w:rPr>
      </w:pPr>
      <w:r w:rsidRPr="005A59DA">
        <w:rPr>
          <w:lang w:val="en-AU"/>
        </w:rPr>
        <w:t>A fine powder of pozzolanic material extracted from the flue emissions produced from the burning of black coal.</w:t>
      </w:r>
    </w:p>
    <w:p w14:paraId="4A6734E4" w14:textId="77777777" w:rsidR="00FA1BE3" w:rsidRPr="004045EB" w:rsidRDefault="00B65D1C" w:rsidP="00FA1BE3">
      <w:pPr>
        <w:spacing w:before="180"/>
        <w:rPr>
          <w:b/>
        </w:rPr>
      </w:pPr>
      <w:r>
        <w:rPr>
          <w:b/>
        </w:rPr>
        <w:pict w14:anchorId="4BDDE578">
          <v:shapetype id="_x0000_t202" coordsize="21600,21600" o:spt="202" path="m,l,21600r21600,l21600,xe">
            <v:stroke joinstyle="miter"/>
            <v:path gradientshapeok="t" o:connecttype="rect"/>
          </v:shapetype>
          <v:shape id="_x0000_s1038" type="#_x0000_t202" style="position:absolute;margin-left:0;margin-top:779.65pt;width:481.9pt;height:36.85pt;z-index:-251664896;mso-wrap-distance-top:5.65pt;mso-position-horizontal:center;mso-position-horizontal-relative:page;mso-position-vertical-relative:page" stroked="f">
            <v:textbox style="mso-next-textbox:#_x0000_s1038" inset="0,,0">
              <w:txbxContent>
                <w:p w14:paraId="4400E8E6" w14:textId="77777777" w:rsidR="00FA1BE3" w:rsidRDefault="00FA1BE3" w:rsidP="00FA1BE3">
                  <w:pPr>
                    <w:pBdr>
                      <w:top w:val="single" w:sz="6" w:space="1" w:color="000000"/>
                    </w:pBdr>
                    <w:spacing w:line="60" w:lineRule="exact"/>
                    <w:jc w:val="right"/>
                    <w:rPr>
                      <w:b/>
                    </w:rPr>
                  </w:pPr>
                </w:p>
                <w:p w14:paraId="71F38CA7" w14:textId="236BF551" w:rsidR="00FA1BE3" w:rsidRDefault="00FA1BE3" w:rsidP="00FA1BE3">
                  <w:pPr>
                    <w:pBdr>
                      <w:top w:val="single" w:sz="6" w:space="1" w:color="000000"/>
                    </w:pBdr>
                    <w:jc w:val="right"/>
                  </w:pPr>
                  <w:r>
                    <w:rPr>
                      <w:b/>
                    </w:rPr>
                    <w:t>©</w:t>
                  </w:r>
                  <w:r>
                    <w:t xml:space="preserve"> </w:t>
                  </w:r>
                  <w:r w:rsidR="00B65D1C">
                    <w:t xml:space="preserve">Department of </w:t>
                  </w:r>
                  <w:proofErr w:type="gramStart"/>
                  <w:r w:rsidR="00B65D1C">
                    <w:t>Transport</w:t>
                  </w:r>
                  <w:r>
                    <w:t xml:space="preserve">  December</w:t>
                  </w:r>
                  <w:proofErr w:type="gramEnd"/>
                  <w:r>
                    <w:t xml:space="preserve"> 2008</w:t>
                  </w:r>
                </w:p>
                <w:p w14:paraId="2767DF5A" w14:textId="77777777" w:rsidR="00FA1BE3" w:rsidRDefault="00FA1BE3" w:rsidP="00FA1BE3">
                  <w:pPr>
                    <w:jc w:val="right"/>
                  </w:pPr>
                  <w:r>
                    <w:t>Section 307 (Page 1 of 13)</w:t>
                  </w:r>
                </w:p>
                <w:p w14:paraId="56F03CC3" w14:textId="77777777" w:rsidR="00FA1BE3" w:rsidRDefault="00FA1BE3" w:rsidP="00FA1BE3">
                  <w:pPr>
                    <w:jc w:val="right"/>
                  </w:pPr>
                </w:p>
              </w:txbxContent>
            </v:textbox>
            <w10:wrap anchorx="page" anchory="page"/>
            <w10:anchorlock/>
          </v:shape>
        </w:pict>
      </w:r>
      <w:r w:rsidR="00FA1BE3" w:rsidRPr="004045EB">
        <w:rPr>
          <w:b/>
        </w:rPr>
        <w:t>Hydrated Lime</w:t>
      </w:r>
    </w:p>
    <w:p w14:paraId="7464F2A1" w14:textId="77777777" w:rsidR="00FA1BE3" w:rsidRDefault="00FA1BE3" w:rsidP="00FA1BE3">
      <w:pPr>
        <w:spacing w:before="100"/>
        <w:rPr>
          <w:lang w:val="en-AU"/>
        </w:rPr>
      </w:pPr>
      <w:r w:rsidRPr="005A59DA">
        <w:rPr>
          <w:lang w:val="en-AU"/>
        </w:rPr>
        <w:t>Hydrated lime is a powdered form of lime consisting primarily of calcium hydroxide</w:t>
      </w:r>
      <w:r>
        <w:rPr>
          <w:lang w:val="en-AU"/>
        </w:rPr>
        <w:t>, also referred to as slaked lime</w:t>
      </w:r>
      <w:r w:rsidRPr="005A59DA">
        <w:rPr>
          <w:lang w:val="en-AU"/>
        </w:rPr>
        <w:t>.</w:t>
      </w:r>
    </w:p>
    <w:p w14:paraId="5FBD0897" w14:textId="77777777" w:rsidR="00FA1BE3" w:rsidRPr="004045EB" w:rsidRDefault="00FA1BE3" w:rsidP="00FA1BE3">
      <w:pPr>
        <w:spacing w:before="180"/>
        <w:rPr>
          <w:b/>
        </w:rPr>
      </w:pPr>
      <w:r w:rsidRPr="004045EB">
        <w:rPr>
          <w:b/>
        </w:rPr>
        <w:t>Lime</w:t>
      </w:r>
    </w:p>
    <w:p w14:paraId="71FF7DAA" w14:textId="77777777" w:rsidR="00FA1BE3" w:rsidRPr="00B41E49" w:rsidRDefault="00FA1BE3" w:rsidP="00FA1BE3">
      <w:pPr>
        <w:spacing w:before="100"/>
        <w:rPr>
          <w:lang w:val="en-AU"/>
        </w:rPr>
      </w:pPr>
      <w:r>
        <w:rPr>
          <w:lang w:val="en-AU"/>
        </w:rPr>
        <w:t>Lime is either Hydrated Lime (Calcium Hydroxide) or Quick Lime (Calcium Oxide).</w:t>
      </w:r>
    </w:p>
    <w:p w14:paraId="7184E9C7" w14:textId="77777777" w:rsidR="00FA1BE3" w:rsidRPr="00B41E49" w:rsidRDefault="00FA1BE3" w:rsidP="00FA1BE3">
      <w:pPr>
        <w:spacing w:line="80" w:lineRule="exact"/>
      </w:pPr>
      <w:r>
        <w:br w:type="page"/>
      </w:r>
    </w:p>
    <w:p w14:paraId="13095D6C" w14:textId="77777777" w:rsidR="00FA1BE3" w:rsidRPr="004045EB" w:rsidRDefault="00FA1BE3" w:rsidP="00FA1BE3">
      <w:pPr>
        <w:spacing w:before="180"/>
        <w:rPr>
          <w:b/>
        </w:rPr>
      </w:pPr>
      <w:r w:rsidRPr="004045EB">
        <w:rPr>
          <w:b/>
        </w:rPr>
        <w:t>Lime Spreading Rate</w:t>
      </w:r>
    </w:p>
    <w:p w14:paraId="6951C1E3" w14:textId="77777777" w:rsidR="00FA1BE3" w:rsidRPr="000A060D" w:rsidRDefault="00FA1BE3" w:rsidP="00FA1BE3">
      <w:pPr>
        <w:spacing w:before="120"/>
        <w:rPr>
          <w:lang w:val="en-AU"/>
        </w:rPr>
      </w:pPr>
      <w:r w:rsidRPr="000A060D">
        <w:rPr>
          <w:lang w:val="en-AU"/>
        </w:rPr>
        <w:t>T</w:t>
      </w:r>
      <w:r>
        <w:rPr>
          <w:lang w:val="en-AU"/>
        </w:rPr>
        <w:t xml:space="preserve">he required spread rate of lime determined from the Design Distribution Rate of Available Lime </w:t>
      </w:r>
      <w:r w:rsidRPr="000A060D">
        <w:rPr>
          <w:lang w:val="en-AU"/>
        </w:rPr>
        <w:t>corrected for the ALI of the lime to be used.</w:t>
      </w:r>
    </w:p>
    <w:p w14:paraId="00881083" w14:textId="77777777" w:rsidR="00FA1BE3" w:rsidRPr="004045EB" w:rsidRDefault="00FA1BE3" w:rsidP="00FA1BE3">
      <w:pPr>
        <w:spacing w:before="180"/>
        <w:rPr>
          <w:b/>
        </w:rPr>
      </w:pPr>
      <w:r w:rsidRPr="004045EB">
        <w:rPr>
          <w:b/>
        </w:rPr>
        <w:t>Maximum Allowable Working Time</w:t>
      </w:r>
    </w:p>
    <w:p w14:paraId="7EEE2C68" w14:textId="77777777" w:rsidR="00FA1BE3" w:rsidRDefault="00FA1BE3" w:rsidP="00FA1BE3">
      <w:pPr>
        <w:spacing w:before="120"/>
        <w:rPr>
          <w:lang w:val="en-AU"/>
        </w:rPr>
      </w:pPr>
      <w:r>
        <w:rPr>
          <w:lang w:val="en-AU"/>
        </w:rPr>
        <w:t>The maximum allowable working time for the cementitious binder as specified or as determined in accordance with the relevant Test Method or Code of Practice.</w:t>
      </w:r>
    </w:p>
    <w:p w14:paraId="122A822E" w14:textId="77777777" w:rsidR="00FA1BE3" w:rsidRPr="004045EB" w:rsidRDefault="00FA1BE3" w:rsidP="00FA1BE3">
      <w:pPr>
        <w:spacing w:before="180"/>
        <w:rPr>
          <w:b/>
        </w:rPr>
      </w:pPr>
      <w:r w:rsidRPr="004045EB">
        <w:rPr>
          <w:b/>
        </w:rPr>
        <w:t>Pozzolan</w:t>
      </w:r>
    </w:p>
    <w:p w14:paraId="03D0C90D" w14:textId="77777777" w:rsidR="00FA1BE3" w:rsidRDefault="00FA1BE3" w:rsidP="00FA1BE3">
      <w:pPr>
        <w:spacing w:before="120"/>
        <w:rPr>
          <w:lang w:val="en-AU"/>
        </w:rPr>
      </w:pPr>
      <w:r>
        <w:rPr>
          <w:lang w:val="en-AU"/>
        </w:rPr>
        <w:t xml:space="preserve">A siliceous or </w:t>
      </w:r>
      <w:proofErr w:type="spellStart"/>
      <w:r>
        <w:rPr>
          <w:lang w:val="en-AU"/>
        </w:rPr>
        <w:t>alumino</w:t>
      </w:r>
      <w:proofErr w:type="spellEnd"/>
      <w:r>
        <w:rPr>
          <w:lang w:val="en-AU"/>
        </w:rPr>
        <w:noBreakHyphen/>
        <w:t>siliceous material when finely ground can be mixed with lime or Portland cement to form a cementitious material.</w:t>
      </w:r>
    </w:p>
    <w:p w14:paraId="7BBD9CE2" w14:textId="77777777" w:rsidR="00FA1BE3" w:rsidRPr="004045EB" w:rsidRDefault="00FA1BE3" w:rsidP="00FA1BE3">
      <w:pPr>
        <w:spacing w:before="180"/>
        <w:rPr>
          <w:b/>
        </w:rPr>
      </w:pPr>
      <w:r w:rsidRPr="004045EB">
        <w:rPr>
          <w:b/>
        </w:rPr>
        <w:t>Quicklime</w:t>
      </w:r>
    </w:p>
    <w:p w14:paraId="34388DE7" w14:textId="77777777" w:rsidR="00FA1BE3" w:rsidRPr="005A59DA" w:rsidRDefault="00FA1BE3" w:rsidP="00FA1BE3">
      <w:pPr>
        <w:spacing w:before="120"/>
        <w:rPr>
          <w:lang w:val="en-AU"/>
        </w:rPr>
      </w:pPr>
      <w:r>
        <w:rPr>
          <w:lang w:val="en-AU"/>
        </w:rPr>
        <w:t>Quicklime is a fine granulated powder consisting primarily of Calcium Oxide that can be readily slaked by the application of water after it has been evenly spread to form Calcium Hydroxide</w:t>
      </w:r>
      <w:r w:rsidRPr="005A59DA">
        <w:rPr>
          <w:lang w:val="en-AU"/>
        </w:rPr>
        <w:t>.</w:t>
      </w:r>
    </w:p>
    <w:p w14:paraId="78A89DDF" w14:textId="77777777" w:rsidR="00FA1BE3" w:rsidRPr="004045EB" w:rsidRDefault="00FA1BE3" w:rsidP="00FA1BE3">
      <w:pPr>
        <w:spacing w:before="180"/>
        <w:rPr>
          <w:b/>
        </w:rPr>
      </w:pPr>
      <w:r w:rsidRPr="004045EB">
        <w:rPr>
          <w:b/>
        </w:rPr>
        <w:t>Reference Density</w:t>
      </w:r>
    </w:p>
    <w:p w14:paraId="77BD74BC" w14:textId="77777777" w:rsidR="00FA1BE3" w:rsidRDefault="00FA1BE3" w:rsidP="00FA1BE3">
      <w:pPr>
        <w:spacing w:before="120"/>
      </w:pPr>
      <w:r>
        <w:t xml:space="preserve">The reference </w:t>
      </w:r>
      <w:r w:rsidRPr="00BF444A">
        <w:rPr>
          <w:lang w:val="en-AU"/>
        </w:rPr>
        <w:t>density</w:t>
      </w:r>
      <w:r>
        <w:t xml:space="preserve"> is the maximum dry </w:t>
      </w:r>
      <w:proofErr w:type="gramStart"/>
      <w:r>
        <w:t>density</w:t>
      </w:r>
      <w:proofErr w:type="gramEnd"/>
      <w:r>
        <w:t xml:space="preserve"> or the peak converted wet density determined in accordance with the appropriate test method, but adjusted for oversize material as appropriate.</w:t>
      </w:r>
    </w:p>
    <w:p w14:paraId="3A3452E6" w14:textId="77777777" w:rsidR="00FA1BE3" w:rsidRPr="004045EB" w:rsidRDefault="00FA1BE3" w:rsidP="00FA1BE3">
      <w:pPr>
        <w:spacing w:before="180"/>
        <w:rPr>
          <w:b/>
        </w:rPr>
      </w:pPr>
      <w:r w:rsidRPr="004045EB">
        <w:rPr>
          <w:b/>
        </w:rPr>
        <w:t>Slag (Ground Granulated Blast Furnace Slag)</w:t>
      </w:r>
    </w:p>
    <w:p w14:paraId="045D0C1D" w14:textId="77777777" w:rsidR="00FA1BE3" w:rsidRDefault="00FA1BE3" w:rsidP="00FA1BE3">
      <w:pPr>
        <w:spacing w:before="120"/>
        <w:rPr>
          <w:lang w:val="en-AU"/>
        </w:rPr>
      </w:pPr>
      <w:r>
        <w:rPr>
          <w:lang w:val="en-AU"/>
        </w:rPr>
        <w:t>Ground Granulated Blast Furnace Slag (GGBFS) is a pozzolan produced by fine grinding of slag produced as a by</w:t>
      </w:r>
      <w:r>
        <w:rPr>
          <w:lang w:val="en-AU"/>
        </w:rPr>
        <w:noBreakHyphen/>
        <w:t>product from the smelting of iron ore.</w:t>
      </w:r>
    </w:p>
    <w:p w14:paraId="00A65DC0" w14:textId="77777777" w:rsidR="00FA1BE3" w:rsidRPr="004045EB" w:rsidRDefault="00FA1BE3" w:rsidP="00FA1BE3">
      <w:pPr>
        <w:spacing w:before="180"/>
        <w:rPr>
          <w:b/>
        </w:rPr>
      </w:pPr>
      <w:r w:rsidRPr="004045EB">
        <w:rPr>
          <w:b/>
        </w:rPr>
        <w:t>Working Time</w:t>
      </w:r>
    </w:p>
    <w:p w14:paraId="09673E7C" w14:textId="77777777" w:rsidR="00FA1BE3" w:rsidRPr="005A59DA" w:rsidRDefault="00FA1BE3" w:rsidP="00FA1BE3">
      <w:pPr>
        <w:spacing w:before="120"/>
        <w:rPr>
          <w:lang w:val="en-AU"/>
        </w:rPr>
      </w:pPr>
      <w:r w:rsidRPr="005A59DA">
        <w:rPr>
          <w:lang w:val="en-AU"/>
        </w:rPr>
        <w:t>The time required to mix, fully compact and trim the stabilised pavement layer after the addition of cementitious binder.</w:t>
      </w:r>
    </w:p>
    <w:p w14:paraId="58D4C335" w14:textId="77777777" w:rsidR="00FA1BE3" w:rsidRDefault="00FA1BE3" w:rsidP="00FA1BE3">
      <w:pPr>
        <w:spacing w:line="180" w:lineRule="exact"/>
        <w:rPr>
          <w:lang w:val="en-AU"/>
        </w:rPr>
      </w:pPr>
    </w:p>
    <w:p w14:paraId="7551BB61" w14:textId="77777777" w:rsidR="00FA1BE3" w:rsidRDefault="00FA1BE3" w:rsidP="00FA1BE3">
      <w:pPr>
        <w:spacing w:line="180" w:lineRule="exact"/>
        <w:rPr>
          <w:lang w:val="en-AU"/>
        </w:rPr>
      </w:pPr>
    </w:p>
    <w:p w14:paraId="5B8E68C7" w14:textId="77777777" w:rsidR="00FA1BE3" w:rsidRDefault="00FA1BE3" w:rsidP="00FA1BE3">
      <w:pPr>
        <w:pStyle w:val="Heading3SS"/>
      </w:pPr>
      <w:r>
        <w:t>307.03</w:t>
      </w:r>
      <w:r>
        <w:tab/>
        <w:t>CONFORMITY WITH DRAWINGS</w:t>
      </w:r>
    </w:p>
    <w:p w14:paraId="015693E8" w14:textId="77777777" w:rsidR="00FA1BE3" w:rsidRDefault="00FA1BE3" w:rsidP="00FA1BE3">
      <w:pPr>
        <w:spacing w:before="200"/>
        <w:rPr>
          <w:lang w:val="en-AU"/>
        </w:rPr>
      </w:pPr>
      <w:r>
        <w:rPr>
          <w:lang w:val="en-AU"/>
        </w:rPr>
        <w:t>Completed stabilised base and subbase layers shall conform within the following limits to the levels, lines, grades, thicknesses and cross sections shown on the drawings, or specified, or directed by the Superintendent.</w:t>
      </w:r>
    </w:p>
    <w:p w14:paraId="7174D730" w14:textId="77777777" w:rsidR="00FA1BE3" w:rsidRDefault="00FA1BE3" w:rsidP="00FA1BE3">
      <w:pPr>
        <w:spacing w:line="180" w:lineRule="exact"/>
        <w:rPr>
          <w:lang w:val="en-AU"/>
        </w:rPr>
      </w:pPr>
    </w:p>
    <w:p w14:paraId="2A703737" w14:textId="77777777" w:rsidR="00FA1BE3" w:rsidRDefault="00FA1BE3" w:rsidP="00FA1BE3">
      <w:pPr>
        <w:pStyle w:val="Heading5SS"/>
      </w:pPr>
      <w:r>
        <w:t>(a)</w:t>
      </w:r>
      <w:r>
        <w:tab/>
        <w:t>Surface Level</w:t>
      </w:r>
    </w:p>
    <w:p w14:paraId="2E02F1DA" w14:textId="77777777" w:rsidR="00FA1BE3" w:rsidRPr="004E221D" w:rsidRDefault="00FA1BE3" w:rsidP="00FA1BE3">
      <w:pPr>
        <w:tabs>
          <w:tab w:val="left" w:pos="454"/>
        </w:tabs>
        <w:spacing w:before="140"/>
        <w:ind w:left="454" w:hanging="454"/>
        <w:rPr>
          <w:u w:val="single"/>
        </w:rPr>
      </w:pPr>
      <w:r>
        <w:tab/>
      </w:r>
      <w:r w:rsidRPr="004E221D">
        <w:rPr>
          <w:u w:val="single"/>
        </w:rPr>
        <w:t>Base</w:t>
      </w:r>
    </w:p>
    <w:p w14:paraId="42050CDD" w14:textId="77777777" w:rsidR="00FA1BE3" w:rsidRDefault="00FA1BE3" w:rsidP="00FA1BE3">
      <w:pPr>
        <w:tabs>
          <w:tab w:val="left" w:pos="454"/>
        </w:tabs>
        <w:spacing w:before="100"/>
        <w:ind w:left="454" w:hanging="454"/>
      </w:pPr>
      <w:r>
        <w:tab/>
      </w:r>
      <w:r w:rsidRPr="00CD1E5C">
        <w:t xml:space="preserve">Surface </w:t>
      </w:r>
      <w:r>
        <w:t>l</w:t>
      </w:r>
      <w:r w:rsidRPr="00CD1E5C">
        <w:t>evel measurement shall be undertaken in lots not exceeding 4000</w:t>
      </w:r>
      <w:r>
        <w:t> </w:t>
      </w:r>
      <w:r w:rsidRPr="00CD1E5C">
        <w:t>m</w:t>
      </w:r>
      <w:r w:rsidRPr="002574BE">
        <w:rPr>
          <w:vertAlign w:val="superscript"/>
        </w:rPr>
        <w:t>2</w:t>
      </w:r>
      <w:r w:rsidRPr="00CD1E5C">
        <w:t xml:space="preserve"> in accordance with the</w:t>
      </w:r>
      <w:r>
        <w:t xml:space="preserve"> procedures specified in Section </w:t>
      </w:r>
      <w:r w:rsidRPr="00CD1E5C">
        <w:t>173 - Examination and Testing of Materials and Work (Roadworks).</w:t>
      </w:r>
    </w:p>
    <w:p w14:paraId="56CB5DDD" w14:textId="77777777" w:rsidR="00FA1BE3" w:rsidRDefault="00FA1BE3" w:rsidP="00FA1BE3">
      <w:pPr>
        <w:tabs>
          <w:tab w:val="left" w:pos="454"/>
        </w:tabs>
        <w:spacing w:before="100"/>
        <w:ind w:left="454" w:hanging="454"/>
      </w:pPr>
      <w:r>
        <w:tab/>
      </w:r>
      <w:r w:rsidRPr="004B2C90">
        <w:t xml:space="preserve">Unless otherwise specified in other Standard Sections or elsewhere, the surface level of the </w:t>
      </w:r>
      <w:proofErr w:type="spellStart"/>
      <w:r w:rsidRPr="004B2C90">
        <w:t>stabilised</w:t>
      </w:r>
      <w:proofErr w:type="spellEnd"/>
      <w:r w:rsidRPr="004B2C90">
        <w:t xml:space="preserve"> layer at </w:t>
      </w:r>
      <w:r>
        <w:t>subgrade level at any point shall not differ by more than 15 mm above or 25 mm below the specified level.</w:t>
      </w:r>
    </w:p>
    <w:p w14:paraId="52DCD07C" w14:textId="77777777" w:rsidR="00FA1BE3" w:rsidRPr="004E221D" w:rsidRDefault="00FA1BE3" w:rsidP="00FA1BE3">
      <w:pPr>
        <w:tabs>
          <w:tab w:val="left" w:pos="454"/>
        </w:tabs>
        <w:spacing w:before="140"/>
        <w:ind w:left="454" w:hanging="454"/>
        <w:rPr>
          <w:u w:val="single"/>
        </w:rPr>
      </w:pPr>
      <w:r>
        <w:tab/>
      </w:r>
      <w:r w:rsidRPr="004E221D">
        <w:rPr>
          <w:u w:val="single"/>
        </w:rPr>
        <w:t>Subbase</w:t>
      </w:r>
    </w:p>
    <w:p w14:paraId="7C36FFC8" w14:textId="77777777" w:rsidR="00FA1BE3" w:rsidRPr="00CD1E5C" w:rsidRDefault="00FA1BE3" w:rsidP="00FA1BE3">
      <w:pPr>
        <w:tabs>
          <w:tab w:val="left" w:pos="454"/>
        </w:tabs>
        <w:spacing w:before="100"/>
        <w:ind w:left="454" w:hanging="454"/>
      </w:pPr>
      <w:r>
        <w:tab/>
      </w:r>
      <w:r w:rsidRPr="00CD1E5C">
        <w:t xml:space="preserve">If the cementitious </w:t>
      </w:r>
      <w:proofErr w:type="spellStart"/>
      <w:r w:rsidRPr="00CD1E5C">
        <w:t>stabilised</w:t>
      </w:r>
      <w:proofErr w:type="spellEnd"/>
      <w:r w:rsidRPr="00CD1E5C">
        <w:t xml:space="preserve"> material forms a subbase for an unbound flexible pavement or an asphalt</w:t>
      </w:r>
      <w:r>
        <w:t xml:space="preserve"> </w:t>
      </w:r>
      <w:r w:rsidRPr="00CD1E5C">
        <w:t>pavement, the requirements for surface level of the subbase layer shall be as specified in Sections</w:t>
      </w:r>
      <w:r>
        <w:t> </w:t>
      </w:r>
      <w:r w:rsidRPr="00CD1E5C">
        <w:t>304 or</w:t>
      </w:r>
      <w:r>
        <w:t xml:space="preserve"> 407 unless specified otherwise.</w:t>
      </w:r>
    </w:p>
    <w:p w14:paraId="64FF9A95" w14:textId="77777777" w:rsidR="00FA1BE3" w:rsidRDefault="00FA1BE3" w:rsidP="00FA1BE3">
      <w:pPr>
        <w:spacing w:line="200" w:lineRule="exact"/>
        <w:rPr>
          <w:lang w:val="en-AU"/>
        </w:rPr>
      </w:pPr>
    </w:p>
    <w:p w14:paraId="3CDA3AF1" w14:textId="77777777" w:rsidR="00FA1BE3" w:rsidRDefault="00FA1BE3" w:rsidP="00FA1BE3">
      <w:pPr>
        <w:pStyle w:val="Heading5SS"/>
      </w:pPr>
      <w:r>
        <w:t>(b)</w:t>
      </w:r>
      <w:r>
        <w:tab/>
        <w:t>Depth of Stabilisation</w:t>
      </w:r>
    </w:p>
    <w:p w14:paraId="1B141036" w14:textId="77777777" w:rsidR="00FA1BE3" w:rsidRDefault="00FA1BE3" w:rsidP="00FA1BE3">
      <w:pPr>
        <w:tabs>
          <w:tab w:val="left" w:pos="454"/>
        </w:tabs>
        <w:spacing w:before="120"/>
        <w:ind w:left="454" w:hanging="454"/>
        <w:rPr>
          <w:lang w:val="en-AU"/>
        </w:rPr>
      </w:pPr>
      <w:r>
        <w:rPr>
          <w:lang w:val="en-AU"/>
        </w:rPr>
        <w:tab/>
      </w:r>
      <w:r w:rsidRPr="00CD1E5C">
        <w:rPr>
          <w:lang w:val="en-AU"/>
        </w:rPr>
        <w:t xml:space="preserve">The </w:t>
      </w:r>
      <w:r>
        <w:rPr>
          <w:lang w:val="en-AU"/>
        </w:rPr>
        <w:t>depth</w:t>
      </w:r>
      <w:r w:rsidRPr="00CD1E5C">
        <w:rPr>
          <w:lang w:val="en-AU"/>
        </w:rPr>
        <w:t xml:space="preserve"> of </w:t>
      </w:r>
      <w:proofErr w:type="spellStart"/>
      <w:r w:rsidRPr="00CD1E5C">
        <w:rPr>
          <w:lang w:val="en-AU"/>
        </w:rPr>
        <w:t>cementitiously</w:t>
      </w:r>
      <w:proofErr w:type="spellEnd"/>
      <w:r w:rsidRPr="00CD1E5C">
        <w:rPr>
          <w:lang w:val="en-AU"/>
        </w:rPr>
        <w:t xml:space="preserve"> stabilised material as specified in Clause</w:t>
      </w:r>
      <w:r>
        <w:rPr>
          <w:lang w:val="en-AU"/>
        </w:rPr>
        <w:t> </w:t>
      </w:r>
      <w:r w:rsidRPr="00CD1E5C">
        <w:rPr>
          <w:lang w:val="en-AU"/>
        </w:rPr>
        <w:t>307.16(a) shall not at any point be</w:t>
      </w:r>
      <w:r>
        <w:rPr>
          <w:lang w:val="en-AU"/>
        </w:rPr>
        <w:t xml:space="preserve"> </w:t>
      </w:r>
      <w:r w:rsidRPr="00CD1E5C">
        <w:rPr>
          <w:lang w:val="en-AU"/>
        </w:rPr>
        <w:t xml:space="preserve">less than the </w:t>
      </w:r>
      <w:r>
        <w:rPr>
          <w:lang w:val="en-AU"/>
        </w:rPr>
        <w:t xml:space="preserve">specified </w:t>
      </w:r>
      <w:r w:rsidRPr="00CD1E5C">
        <w:rPr>
          <w:lang w:val="en-AU"/>
        </w:rPr>
        <w:t>thickness by more than 15</w:t>
      </w:r>
      <w:r>
        <w:rPr>
          <w:lang w:val="en-AU"/>
        </w:rPr>
        <w:t> </w:t>
      </w:r>
      <w:r w:rsidRPr="00CD1E5C">
        <w:rPr>
          <w:lang w:val="en-AU"/>
        </w:rPr>
        <w:t xml:space="preserve">mm and the average thickness </w:t>
      </w:r>
      <w:r>
        <w:rPr>
          <w:lang w:val="en-AU"/>
        </w:rPr>
        <w:t xml:space="preserve">of </w:t>
      </w:r>
      <w:r w:rsidRPr="00CD1E5C">
        <w:rPr>
          <w:lang w:val="en-AU"/>
        </w:rPr>
        <w:t>the lot shall be not be less than the</w:t>
      </w:r>
      <w:r>
        <w:rPr>
          <w:lang w:val="en-AU"/>
        </w:rPr>
        <w:t xml:space="preserve"> </w:t>
      </w:r>
      <w:r w:rsidRPr="00CD1E5C">
        <w:rPr>
          <w:lang w:val="en-AU"/>
        </w:rPr>
        <w:t>specified thickness.</w:t>
      </w:r>
    </w:p>
    <w:p w14:paraId="6BBEA73B" w14:textId="77777777" w:rsidR="00FA1BE3" w:rsidRDefault="00FA1BE3" w:rsidP="00FA1BE3">
      <w:pPr>
        <w:spacing w:line="200" w:lineRule="exact"/>
        <w:rPr>
          <w:lang w:val="en-AU"/>
        </w:rPr>
      </w:pPr>
    </w:p>
    <w:p w14:paraId="0C226471" w14:textId="77777777" w:rsidR="00FA1BE3" w:rsidRDefault="00FA1BE3" w:rsidP="00FA1BE3">
      <w:pPr>
        <w:pStyle w:val="Heading5SS"/>
      </w:pPr>
      <w:r>
        <w:t>(c)</w:t>
      </w:r>
      <w:r>
        <w:tab/>
        <w:t>Alignment</w:t>
      </w:r>
    </w:p>
    <w:p w14:paraId="1E740D02" w14:textId="77777777" w:rsidR="00FA1BE3" w:rsidRDefault="00FA1BE3" w:rsidP="00FA1BE3">
      <w:pPr>
        <w:tabs>
          <w:tab w:val="left" w:pos="454"/>
        </w:tabs>
        <w:spacing w:before="120"/>
        <w:ind w:left="454" w:hanging="454"/>
        <w:rPr>
          <w:lang w:val="en-AU"/>
        </w:rPr>
      </w:pPr>
      <w:r>
        <w:rPr>
          <w:lang w:val="en-AU"/>
        </w:rPr>
        <w:tab/>
        <w:t>The edges of the stabilised layer shall be not more than 50 mm inside, and not more than 100 mm outside, the specified offset from centreline or design line.</w:t>
      </w:r>
    </w:p>
    <w:p w14:paraId="6523C3EA" w14:textId="77777777" w:rsidR="00FA1BE3" w:rsidRDefault="00B65D1C" w:rsidP="00FA1BE3">
      <w:pPr>
        <w:spacing w:line="80" w:lineRule="exact"/>
      </w:pPr>
      <w:r>
        <w:rPr>
          <w:noProof/>
          <w:lang w:eastAsia="en-AU"/>
        </w:rPr>
        <w:pict w14:anchorId="1AB90DA1">
          <v:shape id="_x0000_s1039" type="#_x0000_t202" style="position:absolute;margin-left:0;margin-top:779.65pt;width:481.9pt;height:36.85pt;z-index:-251663872;mso-wrap-distance-top:5.65pt;mso-position-horizontal:center;mso-position-horizontal-relative:page;mso-position-vertical-relative:page" stroked="f">
            <v:textbox style="mso-next-textbox:#_x0000_s1039" inset="0,,0">
              <w:txbxContent>
                <w:p w14:paraId="1B3D286E" w14:textId="77777777" w:rsidR="00FA1BE3" w:rsidRDefault="00FA1BE3" w:rsidP="00FA1BE3">
                  <w:pPr>
                    <w:pBdr>
                      <w:top w:val="single" w:sz="6" w:space="1" w:color="000000"/>
                    </w:pBdr>
                    <w:spacing w:line="60" w:lineRule="exact"/>
                    <w:jc w:val="right"/>
                    <w:rPr>
                      <w:b/>
                    </w:rPr>
                  </w:pPr>
                </w:p>
                <w:p w14:paraId="1444B56B" w14:textId="6FB01D82" w:rsidR="00FA1BE3" w:rsidRDefault="00FA1BE3" w:rsidP="00FA1BE3">
                  <w:pPr>
                    <w:pBdr>
                      <w:top w:val="single" w:sz="6" w:space="1" w:color="000000"/>
                    </w:pBdr>
                    <w:jc w:val="right"/>
                  </w:pPr>
                  <w:r>
                    <w:rPr>
                      <w:b/>
                    </w:rPr>
                    <w:t>©</w:t>
                  </w:r>
                  <w:r>
                    <w:t xml:space="preserve"> </w:t>
                  </w:r>
                  <w:r w:rsidR="00B65D1C">
                    <w:t xml:space="preserve">Department of </w:t>
                  </w:r>
                  <w:proofErr w:type="gramStart"/>
                  <w:r w:rsidR="00B65D1C">
                    <w:t>Transport</w:t>
                  </w:r>
                  <w:r>
                    <w:t xml:space="preserve">  December</w:t>
                  </w:r>
                  <w:proofErr w:type="gramEnd"/>
                  <w:r>
                    <w:t xml:space="preserve"> 2008</w:t>
                  </w:r>
                </w:p>
                <w:p w14:paraId="2AF078DA" w14:textId="77777777" w:rsidR="00FA1BE3" w:rsidRDefault="00FA1BE3" w:rsidP="00FA1BE3">
                  <w:pPr>
                    <w:jc w:val="right"/>
                  </w:pPr>
                  <w:r>
                    <w:t>Section 307 (Page 2 of 13)</w:t>
                  </w:r>
                </w:p>
                <w:p w14:paraId="665918C3" w14:textId="77777777" w:rsidR="00FA1BE3" w:rsidRDefault="00FA1BE3" w:rsidP="00FA1BE3">
                  <w:pPr>
                    <w:jc w:val="right"/>
                  </w:pPr>
                </w:p>
              </w:txbxContent>
            </v:textbox>
            <w10:wrap anchorx="page" anchory="page"/>
            <w10:anchorlock/>
          </v:shape>
        </w:pict>
      </w:r>
      <w:r w:rsidR="00FA1BE3">
        <w:br w:type="page"/>
      </w:r>
    </w:p>
    <w:p w14:paraId="281FDF12" w14:textId="77777777" w:rsidR="00FA1BE3" w:rsidRDefault="00FA1BE3" w:rsidP="00FA1BE3">
      <w:pPr>
        <w:pStyle w:val="Heading5SS"/>
      </w:pPr>
      <w:r>
        <w:t>(d)</w:t>
      </w:r>
      <w:r>
        <w:tab/>
        <w:t>Width</w:t>
      </w:r>
    </w:p>
    <w:p w14:paraId="69BD8111" w14:textId="77777777" w:rsidR="00FA1BE3" w:rsidRDefault="00FA1BE3" w:rsidP="00FA1BE3">
      <w:pPr>
        <w:tabs>
          <w:tab w:val="left" w:pos="454"/>
        </w:tabs>
        <w:spacing w:before="100"/>
        <w:ind w:left="454" w:hanging="454"/>
        <w:rPr>
          <w:lang w:val="en-AU"/>
        </w:rPr>
      </w:pPr>
      <w:r>
        <w:rPr>
          <w:lang w:val="en-AU"/>
        </w:rPr>
        <w:tab/>
      </w:r>
      <w:r w:rsidRPr="00086DA4">
        <w:rPr>
          <w:lang w:val="en-AU"/>
        </w:rPr>
        <w:t>The width of the stabilised material shall not be less than the specified width by more than 50</w:t>
      </w:r>
      <w:r>
        <w:rPr>
          <w:lang w:val="en-AU"/>
        </w:rPr>
        <w:t> </w:t>
      </w:r>
      <w:r w:rsidRPr="00086DA4">
        <w:rPr>
          <w:lang w:val="en-AU"/>
        </w:rPr>
        <w:t>mm</w:t>
      </w:r>
      <w:r>
        <w:rPr>
          <w:lang w:val="en-AU"/>
        </w:rPr>
        <w:t>.</w:t>
      </w:r>
    </w:p>
    <w:p w14:paraId="260D469D" w14:textId="77777777" w:rsidR="00FA1BE3" w:rsidRDefault="00FA1BE3" w:rsidP="00FA1BE3">
      <w:pPr>
        <w:spacing w:line="200" w:lineRule="exact"/>
        <w:rPr>
          <w:lang w:val="en-AU"/>
        </w:rPr>
      </w:pPr>
    </w:p>
    <w:p w14:paraId="665ABBEA" w14:textId="77777777" w:rsidR="00FA1BE3" w:rsidRDefault="00FA1BE3" w:rsidP="00FA1BE3">
      <w:pPr>
        <w:pStyle w:val="Heading5SS"/>
      </w:pPr>
      <w:r>
        <w:t>(e)</w:t>
      </w:r>
      <w:r>
        <w:tab/>
        <w:t>Shape</w:t>
      </w:r>
    </w:p>
    <w:p w14:paraId="41E7F9C4" w14:textId="77777777" w:rsidR="00FA1BE3" w:rsidRDefault="00FA1BE3" w:rsidP="00FA1BE3">
      <w:pPr>
        <w:tabs>
          <w:tab w:val="left" w:pos="454"/>
        </w:tabs>
        <w:spacing w:before="100"/>
        <w:ind w:left="454" w:hanging="454"/>
        <w:rPr>
          <w:lang w:val="en-AU"/>
        </w:rPr>
      </w:pPr>
      <w:r>
        <w:rPr>
          <w:lang w:val="en-AU"/>
        </w:rPr>
        <w:tab/>
        <w:t>No point on the surface of the stabilised layer</w:t>
      </w:r>
      <w:r w:rsidRPr="009E6A6A">
        <w:rPr>
          <w:lang w:val="en-AU"/>
        </w:rPr>
        <w:t xml:space="preserve"> shall lie</w:t>
      </w:r>
      <w:r>
        <w:rPr>
          <w:lang w:val="en-AU"/>
        </w:rPr>
        <w:t xml:space="preserve"> below a 3 m straightedge placed in any direction on the surface</w:t>
      </w:r>
      <w:r w:rsidRPr="009E6A6A">
        <w:rPr>
          <w:lang w:val="en-AU"/>
        </w:rPr>
        <w:t xml:space="preserve"> </w:t>
      </w:r>
      <w:r>
        <w:rPr>
          <w:lang w:val="en-AU"/>
        </w:rPr>
        <w:t xml:space="preserve">by more than 10 mm for the base and </w:t>
      </w:r>
      <w:r w:rsidRPr="009E6A6A">
        <w:rPr>
          <w:lang w:val="en-AU"/>
        </w:rPr>
        <w:t>15 mm</w:t>
      </w:r>
      <w:r>
        <w:t xml:space="preserve"> </w:t>
      </w:r>
      <w:r>
        <w:rPr>
          <w:lang w:val="en-AU"/>
        </w:rPr>
        <w:t>for subbase.</w:t>
      </w:r>
    </w:p>
    <w:p w14:paraId="7B65B468" w14:textId="77777777" w:rsidR="00FA1BE3" w:rsidRDefault="00FA1BE3" w:rsidP="00FA1BE3">
      <w:pPr>
        <w:spacing w:line="160" w:lineRule="exact"/>
        <w:rPr>
          <w:lang w:val="en-AU"/>
        </w:rPr>
      </w:pPr>
    </w:p>
    <w:p w14:paraId="07C702AE" w14:textId="77777777" w:rsidR="00FA1BE3" w:rsidRDefault="00FA1BE3" w:rsidP="00FA1BE3">
      <w:pPr>
        <w:spacing w:line="160" w:lineRule="exact"/>
        <w:rPr>
          <w:lang w:val="en-AU"/>
        </w:rPr>
      </w:pPr>
    </w:p>
    <w:p w14:paraId="78BE7B4A" w14:textId="77777777" w:rsidR="00FA1BE3" w:rsidRDefault="00FA1BE3" w:rsidP="00FA1BE3">
      <w:pPr>
        <w:pStyle w:val="Heading3SS"/>
      </w:pPr>
      <w:r>
        <w:t>307.04</w:t>
      </w:r>
      <w:r>
        <w:tab/>
        <w:t>MATERIALS</w:t>
      </w:r>
    </w:p>
    <w:p w14:paraId="3E8CBAEC" w14:textId="77777777" w:rsidR="00FA1BE3" w:rsidRDefault="00FA1BE3" w:rsidP="00FA1BE3">
      <w:pPr>
        <w:spacing w:line="160" w:lineRule="exact"/>
        <w:rPr>
          <w:lang w:val="en-AU"/>
        </w:rPr>
      </w:pPr>
    </w:p>
    <w:p w14:paraId="37EBBF16" w14:textId="77777777" w:rsidR="00FA1BE3" w:rsidRDefault="00FA1BE3" w:rsidP="00FA1BE3">
      <w:pPr>
        <w:pStyle w:val="Heading5SS"/>
      </w:pPr>
      <w:r>
        <w:t>(a)</w:t>
      </w:r>
      <w:r>
        <w:tab/>
        <w:t>Cementitious Binders</w:t>
      </w:r>
    </w:p>
    <w:p w14:paraId="6A0E702D" w14:textId="77777777" w:rsidR="00FA1BE3" w:rsidRPr="00AD37B5" w:rsidRDefault="00FA1BE3" w:rsidP="00FA1BE3">
      <w:pPr>
        <w:tabs>
          <w:tab w:val="left" w:pos="454"/>
          <w:tab w:val="right" w:pos="851"/>
          <w:tab w:val="left" w:pos="993"/>
        </w:tabs>
        <w:spacing w:before="160"/>
        <w:ind w:left="992" w:hanging="992"/>
        <w:rPr>
          <w:lang w:val="en-AU"/>
        </w:rPr>
      </w:pPr>
      <w:r>
        <w:rPr>
          <w:lang w:val="en-AU"/>
        </w:rPr>
        <w:tab/>
      </w:r>
      <w:r>
        <w:rPr>
          <w:lang w:val="en-AU"/>
        </w:rPr>
        <w:tab/>
      </w:r>
      <w:r w:rsidRPr="00AD37B5">
        <w:rPr>
          <w:lang w:val="en-AU"/>
        </w:rPr>
        <w:t>(</w:t>
      </w:r>
      <w:proofErr w:type="spellStart"/>
      <w:r w:rsidRPr="00AD37B5">
        <w:rPr>
          <w:lang w:val="en-AU"/>
        </w:rPr>
        <w:t>i</w:t>
      </w:r>
      <w:proofErr w:type="spellEnd"/>
      <w:r w:rsidRPr="00AD37B5">
        <w:rPr>
          <w:lang w:val="en-AU"/>
        </w:rPr>
        <w:t>)</w:t>
      </w:r>
      <w:r w:rsidRPr="00AD37B5">
        <w:rPr>
          <w:lang w:val="en-AU"/>
        </w:rPr>
        <w:tab/>
        <w:t>Cement</w:t>
      </w:r>
    </w:p>
    <w:p w14:paraId="46F26F99" w14:textId="77777777" w:rsidR="00FA1BE3" w:rsidRDefault="00FA1BE3" w:rsidP="00FA1BE3">
      <w:pPr>
        <w:tabs>
          <w:tab w:val="left" w:pos="454"/>
          <w:tab w:val="right" w:pos="851"/>
          <w:tab w:val="left" w:pos="993"/>
        </w:tabs>
        <w:spacing w:before="120"/>
        <w:ind w:left="992" w:hanging="992"/>
        <w:rPr>
          <w:lang w:val="en-AU"/>
        </w:rPr>
      </w:pPr>
      <w:r>
        <w:rPr>
          <w:lang w:val="en-AU"/>
        </w:rPr>
        <w:tab/>
      </w:r>
      <w:r>
        <w:rPr>
          <w:lang w:val="en-AU"/>
        </w:rPr>
        <w:tab/>
      </w:r>
      <w:r>
        <w:rPr>
          <w:lang w:val="en-AU"/>
        </w:rPr>
        <w:tab/>
        <w:t>Blended cement Type GB or for special purposes, General Purpose Portland Cement Type GP complying with AS 3972 shall be supplied by the Contractor.</w:t>
      </w:r>
    </w:p>
    <w:p w14:paraId="5DB02715" w14:textId="77777777" w:rsidR="00FA1BE3" w:rsidRDefault="00FA1BE3" w:rsidP="00FA1BE3">
      <w:pPr>
        <w:tabs>
          <w:tab w:val="left" w:pos="454"/>
          <w:tab w:val="right" w:pos="851"/>
          <w:tab w:val="left" w:pos="993"/>
        </w:tabs>
        <w:spacing w:before="120"/>
        <w:ind w:left="992" w:hanging="992"/>
        <w:rPr>
          <w:lang w:val="en-AU"/>
        </w:rPr>
      </w:pPr>
      <w:r>
        <w:rPr>
          <w:lang w:val="en-AU"/>
        </w:rPr>
        <w:tab/>
      </w:r>
      <w:r>
        <w:rPr>
          <w:lang w:val="en-AU"/>
        </w:rPr>
        <w:tab/>
      </w:r>
      <w:r>
        <w:rPr>
          <w:lang w:val="en-AU"/>
        </w:rPr>
        <w:tab/>
        <w:t>The Contractor shall nominate the type, brand and source of cement proposed.</w:t>
      </w:r>
    </w:p>
    <w:p w14:paraId="49D83D0D" w14:textId="77777777" w:rsidR="00FA1BE3" w:rsidRPr="002E2CA0" w:rsidRDefault="00FA1BE3" w:rsidP="00FA1BE3">
      <w:pPr>
        <w:tabs>
          <w:tab w:val="left" w:pos="454"/>
          <w:tab w:val="right" w:pos="851"/>
          <w:tab w:val="left" w:pos="993"/>
        </w:tabs>
        <w:spacing w:before="120"/>
        <w:ind w:left="992" w:hanging="1559"/>
        <w:rPr>
          <w:b/>
          <w:bCs/>
          <w:lang w:val="en-AU"/>
        </w:rPr>
      </w:pPr>
      <w:r w:rsidRPr="004A1747">
        <w:rPr>
          <w:b/>
          <w:lang w:val="en-AU"/>
        </w:rPr>
        <w:t>HP</w:t>
      </w:r>
      <w:r>
        <w:rPr>
          <w:b/>
          <w:lang w:val="en-AU"/>
        </w:rPr>
        <w:tab/>
      </w:r>
      <w:r>
        <w:rPr>
          <w:b/>
          <w:lang w:val="en-AU"/>
        </w:rPr>
        <w:tab/>
      </w:r>
      <w:r>
        <w:rPr>
          <w:lang w:val="en-AU"/>
        </w:rPr>
        <w:tab/>
      </w:r>
      <w:r w:rsidRPr="002E2CA0">
        <w:rPr>
          <w:b/>
          <w:bCs/>
          <w:lang w:val="en-AU"/>
        </w:rPr>
        <w:t>If Type GP is proposed, the Superintendent shall be first notified and evid</w:t>
      </w:r>
      <w:r>
        <w:rPr>
          <w:b/>
          <w:bCs/>
          <w:lang w:val="en-AU"/>
        </w:rPr>
        <w:t xml:space="preserve">ence provided to show that the in situ stabilised </w:t>
      </w:r>
      <w:r w:rsidRPr="002E2CA0">
        <w:rPr>
          <w:b/>
          <w:bCs/>
          <w:lang w:val="en-AU"/>
        </w:rPr>
        <w:t>material can be mixed and compacted to the specified density within the Maximum Allowable Working T</w:t>
      </w:r>
      <w:r>
        <w:rPr>
          <w:b/>
          <w:bCs/>
          <w:lang w:val="en-AU"/>
        </w:rPr>
        <w:t>ime for Type GP Cement.</w:t>
      </w:r>
    </w:p>
    <w:p w14:paraId="07AAEF32" w14:textId="77777777" w:rsidR="00FA1BE3" w:rsidRPr="004122AD" w:rsidRDefault="00FA1BE3" w:rsidP="00FA1BE3">
      <w:pPr>
        <w:tabs>
          <w:tab w:val="left" w:pos="454"/>
          <w:tab w:val="right" w:pos="851"/>
          <w:tab w:val="left" w:pos="993"/>
        </w:tabs>
        <w:spacing w:before="120"/>
        <w:ind w:left="992" w:hanging="1559"/>
        <w:rPr>
          <w:b/>
          <w:lang w:val="en-AU"/>
        </w:rPr>
      </w:pPr>
      <w:r w:rsidRPr="004A1747">
        <w:rPr>
          <w:b/>
          <w:lang w:val="en-AU"/>
        </w:rPr>
        <w:t>HP</w:t>
      </w:r>
      <w:r>
        <w:rPr>
          <w:b/>
          <w:lang w:val="en-AU"/>
        </w:rPr>
        <w:tab/>
      </w:r>
      <w:r>
        <w:rPr>
          <w:b/>
          <w:lang w:val="en-AU"/>
        </w:rPr>
        <w:tab/>
      </w:r>
      <w:r>
        <w:rPr>
          <w:b/>
          <w:lang w:val="en-AU"/>
        </w:rPr>
        <w:tab/>
        <w:t>The use of any additive to the cement to change its properties shall be subject to prior approval by the Superintendent.</w:t>
      </w:r>
    </w:p>
    <w:p w14:paraId="43A711FA" w14:textId="77777777" w:rsidR="00FA1BE3" w:rsidRPr="00AD37B5" w:rsidRDefault="00FA1BE3" w:rsidP="00FA1BE3">
      <w:pPr>
        <w:tabs>
          <w:tab w:val="left" w:pos="454"/>
          <w:tab w:val="right" w:pos="851"/>
          <w:tab w:val="left" w:pos="993"/>
        </w:tabs>
        <w:spacing w:before="160"/>
        <w:ind w:left="992" w:hanging="992"/>
        <w:rPr>
          <w:lang w:val="en-AU"/>
        </w:rPr>
      </w:pPr>
      <w:r>
        <w:rPr>
          <w:lang w:val="en-AU"/>
        </w:rPr>
        <w:tab/>
      </w:r>
      <w:r>
        <w:rPr>
          <w:lang w:val="en-AU"/>
        </w:rPr>
        <w:tab/>
      </w:r>
      <w:r w:rsidRPr="00AD37B5">
        <w:rPr>
          <w:lang w:val="en-AU"/>
        </w:rPr>
        <w:t>(ii)</w:t>
      </w:r>
      <w:r w:rsidRPr="00AD37B5">
        <w:rPr>
          <w:lang w:val="en-AU"/>
        </w:rPr>
        <w:tab/>
      </w:r>
      <w:r>
        <w:rPr>
          <w:lang w:val="en-AU"/>
        </w:rPr>
        <w:t>L</w:t>
      </w:r>
      <w:r w:rsidRPr="00AD37B5">
        <w:rPr>
          <w:lang w:val="en-AU"/>
        </w:rPr>
        <w:t>ime</w:t>
      </w:r>
    </w:p>
    <w:p w14:paraId="7B69823A" w14:textId="77777777" w:rsidR="00FA1BE3" w:rsidRPr="00E5568C" w:rsidRDefault="00FA1BE3" w:rsidP="00FA1BE3">
      <w:pPr>
        <w:tabs>
          <w:tab w:val="left" w:pos="454"/>
          <w:tab w:val="right" w:pos="851"/>
          <w:tab w:val="left" w:pos="993"/>
        </w:tabs>
        <w:spacing w:before="120"/>
        <w:ind w:left="992" w:hanging="992"/>
        <w:rPr>
          <w:lang w:val="en-AU"/>
        </w:rPr>
      </w:pPr>
      <w:r>
        <w:rPr>
          <w:lang w:val="en-AU"/>
        </w:rPr>
        <w:tab/>
      </w:r>
      <w:r>
        <w:rPr>
          <w:lang w:val="en-AU"/>
        </w:rPr>
        <w:tab/>
      </w:r>
      <w:r>
        <w:rPr>
          <w:lang w:val="en-AU"/>
        </w:rPr>
        <w:tab/>
      </w:r>
      <w:r w:rsidRPr="00E5568C">
        <w:rPr>
          <w:lang w:val="en-AU"/>
        </w:rPr>
        <w:t>Quicklime and hydrated lime shall meet the requirements of AS</w:t>
      </w:r>
      <w:r>
        <w:rPr>
          <w:lang w:val="en-AU"/>
        </w:rPr>
        <w:t> </w:t>
      </w:r>
      <w:r w:rsidRPr="00E5568C">
        <w:rPr>
          <w:lang w:val="en-AU"/>
        </w:rPr>
        <w:t>1672.</w:t>
      </w:r>
    </w:p>
    <w:p w14:paraId="19B5E62E" w14:textId="77777777" w:rsidR="00FA1BE3" w:rsidRPr="00E5568C" w:rsidRDefault="00FA1BE3" w:rsidP="00FA1BE3">
      <w:pPr>
        <w:tabs>
          <w:tab w:val="left" w:pos="454"/>
          <w:tab w:val="right" w:pos="851"/>
          <w:tab w:val="left" w:pos="993"/>
        </w:tabs>
        <w:spacing w:before="120"/>
        <w:ind w:left="992" w:hanging="992"/>
        <w:rPr>
          <w:lang w:val="en-AU"/>
        </w:rPr>
      </w:pPr>
      <w:r>
        <w:rPr>
          <w:lang w:val="en-AU"/>
        </w:rPr>
        <w:tab/>
      </w:r>
      <w:r>
        <w:rPr>
          <w:lang w:val="en-AU"/>
        </w:rPr>
        <w:tab/>
      </w:r>
      <w:r>
        <w:rPr>
          <w:lang w:val="en-AU"/>
        </w:rPr>
        <w:tab/>
      </w:r>
      <w:r w:rsidRPr="00E5568C">
        <w:rPr>
          <w:lang w:val="en-AU"/>
        </w:rPr>
        <w:t xml:space="preserve">All quicklime and hydrated lime supplied to the job shall be provided with delivery docket showing the manufacturers reference number for the production lot and an Assigned ALI for each production week. </w:t>
      </w:r>
      <w:r>
        <w:rPr>
          <w:lang w:val="en-AU"/>
        </w:rPr>
        <w:t xml:space="preserve"> </w:t>
      </w:r>
      <w:r w:rsidRPr="00E5568C">
        <w:rPr>
          <w:lang w:val="en-AU"/>
        </w:rPr>
        <w:t>The Assigned ALI shall be determined by averaging the six most recent test results for ALI.  Test certificates for determination of the ALI shall be made available on request.</w:t>
      </w:r>
    </w:p>
    <w:p w14:paraId="724C36F8" w14:textId="77777777" w:rsidR="00FA1BE3" w:rsidRPr="00E5568C" w:rsidRDefault="00FA1BE3" w:rsidP="00FA1BE3">
      <w:pPr>
        <w:tabs>
          <w:tab w:val="left" w:pos="454"/>
          <w:tab w:val="right" w:pos="851"/>
          <w:tab w:val="left" w:pos="993"/>
        </w:tabs>
        <w:spacing w:before="120"/>
        <w:ind w:left="992" w:hanging="992"/>
        <w:rPr>
          <w:lang w:val="en-AU"/>
        </w:rPr>
      </w:pPr>
      <w:r>
        <w:rPr>
          <w:lang w:val="en-AU"/>
        </w:rPr>
        <w:tab/>
      </w:r>
      <w:r>
        <w:rPr>
          <w:lang w:val="en-AU"/>
        </w:rPr>
        <w:tab/>
      </w:r>
      <w:r>
        <w:rPr>
          <w:lang w:val="en-AU"/>
        </w:rPr>
        <w:tab/>
      </w:r>
      <w:r w:rsidRPr="00E5568C">
        <w:rPr>
          <w:lang w:val="en-AU"/>
        </w:rPr>
        <w:t>Lime shall be stored in a moisture free environment and shall be retested for compliance with AS</w:t>
      </w:r>
      <w:r>
        <w:rPr>
          <w:lang w:val="en-AU"/>
        </w:rPr>
        <w:t> </w:t>
      </w:r>
      <w:r w:rsidRPr="00E5568C">
        <w:rPr>
          <w:lang w:val="en-AU"/>
        </w:rPr>
        <w:t>1672.1 if stored more than 14</w:t>
      </w:r>
      <w:r>
        <w:rPr>
          <w:lang w:val="en-AU"/>
        </w:rPr>
        <w:t> </w:t>
      </w:r>
      <w:r w:rsidRPr="00E5568C">
        <w:rPr>
          <w:lang w:val="en-AU"/>
        </w:rPr>
        <w:t>days after receipt from the manufacturer.</w:t>
      </w:r>
    </w:p>
    <w:p w14:paraId="70E5B423" w14:textId="77777777" w:rsidR="00FA1BE3" w:rsidRPr="00AD37B5" w:rsidRDefault="00FA1BE3" w:rsidP="00FA1BE3">
      <w:pPr>
        <w:tabs>
          <w:tab w:val="left" w:pos="454"/>
          <w:tab w:val="right" w:pos="851"/>
          <w:tab w:val="left" w:pos="993"/>
        </w:tabs>
        <w:spacing w:before="160"/>
        <w:ind w:left="992" w:hanging="992"/>
        <w:rPr>
          <w:lang w:val="en-AU"/>
        </w:rPr>
      </w:pPr>
      <w:r>
        <w:rPr>
          <w:lang w:val="en-AU"/>
        </w:rPr>
        <w:tab/>
      </w:r>
      <w:r>
        <w:rPr>
          <w:lang w:val="en-AU"/>
        </w:rPr>
        <w:tab/>
      </w:r>
      <w:r w:rsidRPr="00AD37B5">
        <w:rPr>
          <w:lang w:val="en-AU"/>
        </w:rPr>
        <w:t>(iii)</w:t>
      </w:r>
      <w:r w:rsidRPr="00AD37B5">
        <w:rPr>
          <w:lang w:val="en-AU"/>
        </w:rPr>
        <w:tab/>
      </w:r>
      <w:r>
        <w:rPr>
          <w:lang w:val="en-AU"/>
        </w:rPr>
        <w:t xml:space="preserve">Slag / </w:t>
      </w:r>
      <w:r w:rsidRPr="00AD37B5">
        <w:rPr>
          <w:lang w:val="en-AU"/>
        </w:rPr>
        <w:t>Lime</w:t>
      </w:r>
      <w:r>
        <w:rPr>
          <w:lang w:val="en-AU"/>
        </w:rPr>
        <w:t xml:space="preserve"> Blends</w:t>
      </w:r>
    </w:p>
    <w:p w14:paraId="373CA038" w14:textId="77777777" w:rsidR="00FA1BE3" w:rsidRDefault="00FA1BE3" w:rsidP="00FA1BE3">
      <w:pPr>
        <w:tabs>
          <w:tab w:val="left" w:pos="454"/>
          <w:tab w:val="right" w:pos="851"/>
          <w:tab w:val="left" w:pos="993"/>
        </w:tabs>
        <w:spacing w:before="120"/>
        <w:ind w:left="992" w:hanging="992"/>
        <w:rPr>
          <w:lang w:val="en-AU"/>
        </w:rPr>
      </w:pPr>
      <w:r>
        <w:rPr>
          <w:lang w:val="en-AU"/>
        </w:rPr>
        <w:tab/>
      </w:r>
      <w:r>
        <w:rPr>
          <w:lang w:val="en-AU"/>
        </w:rPr>
        <w:tab/>
      </w:r>
      <w:r>
        <w:rPr>
          <w:lang w:val="en-AU"/>
        </w:rPr>
        <w:tab/>
        <w:t>Slag and hydrated lime may be used in blended combination to produce a slow setting cementitious binder.  The requirements for hydrated lime shall be as specified in Clause 307.04(a)(ii) above.  Slag used shall be Ground Granulated Blast Furnace Slag (GGBFS) meeting the requirements of AS 3582.2.  The Contractor shall nominate the type, brand and source of the GGBFS to be used.</w:t>
      </w:r>
    </w:p>
    <w:p w14:paraId="2BDB67C6" w14:textId="77777777" w:rsidR="00FA1BE3" w:rsidRDefault="00FA1BE3" w:rsidP="00FA1BE3">
      <w:pPr>
        <w:tabs>
          <w:tab w:val="left" w:pos="454"/>
          <w:tab w:val="right" w:pos="851"/>
          <w:tab w:val="left" w:pos="993"/>
        </w:tabs>
        <w:spacing w:before="120"/>
        <w:ind w:left="992" w:hanging="992"/>
        <w:rPr>
          <w:lang w:val="en-AU"/>
        </w:rPr>
      </w:pPr>
      <w:r>
        <w:rPr>
          <w:lang w:val="en-AU"/>
        </w:rPr>
        <w:tab/>
      </w:r>
      <w:r>
        <w:rPr>
          <w:lang w:val="en-AU"/>
        </w:rPr>
        <w:tab/>
      </w:r>
      <w:r>
        <w:rPr>
          <w:lang w:val="en-AU"/>
        </w:rPr>
        <w:tab/>
        <w:t xml:space="preserve">Unless otherwise specified, slag/lime shall be blended uniformly in the ratio of 85% slag to 15% hydrated lime.  If the blend is to be varied, the proportion of lime shall not be less than 10% but may be increased above 15% for materials with high plasticity provided that the minimum UCS requirements are met as specified in Table 307.053. The Contractor shall provide evidence that the blend ratio has been met for all material supplied to the job.  An 85% slag to 15% lime blend shall have a mortar bar </w:t>
      </w:r>
      <w:proofErr w:type="gramStart"/>
      <w:r>
        <w:rPr>
          <w:lang w:val="en-AU"/>
        </w:rPr>
        <w:t>7 day</w:t>
      </w:r>
      <w:proofErr w:type="gramEnd"/>
      <w:r>
        <w:rPr>
          <w:lang w:val="en-AU"/>
        </w:rPr>
        <w:t xml:space="preserve"> compressive strength of 10 MPa and 28 day mortar bar compressive strength of 16 MPa. The test shall be the same test specified in AS 3972 except that the cement to water ratio shall be adjusted to match the consistency of mortar produced for the compressive strength test for GB cement in accordance with the relevant Australian Standard Test Method.</w:t>
      </w:r>
    </w:p>
    <w:p w14:paraId="1B28F232" w14:textId="77777777" w:rsidR="00FA1BE3" w:rsidRPr="00AD37B5" w:rsidRDefault="00FA1BE3" w:rsidP="00FA1BE3">
      <w:pPr>
        <w:tabs>
          <w:tab w:val="left" w:pos="454"/>
          <w:tab w:val="right" w:pos="851"/>
          <w:tab w:val="left" w:pos="993"/>
        </w:tabs>
        <w:spacing w:before="160"/>
        <w:ind w:left="992" w:hanging="992"/>
        <w:rPr>
          <w:lang w:val="en-AU"/>
        </w:rPr>
      </w:pPr>
      <w:r>
        <w:rPr>
          <w:lang w:val="en-AU"/>
        </w:rPr>
        <w:tab/>
      </w:r>
      <w:r>
        <w:rPr>
          <w:lang w:val="en-AU"/>
        </w:rPr>
        <w:tab/>
      </w:r>
      <w:r w:rsidRPr="00AD37B5">
        <w:rPr>
          <w:lang w:val="en-AU"/>
        </w:rPr>
        <w:t>(</w:t>
      </w:r>
      <w:r>
        <w:rPr>
          <w:lang w:val="en-AU"/>
        </w:rPr>
        <w:t>i</w:t>
      </w:r>
      <w:r w:rsidRPr="00AD37B5">
        <w:rPr>
          <w:lang w:val="en-AU"/>
        </w:rPr>
        <w:t>v)</w:t>
      </w:r>
      <w:r w:rsidRPr="00AD37B5">
        <w:rPr>
          <w:lang w:val="en-AU"/>
        </w:rPr>
        <w:tab/>
        <w:t>Slow Cementitious Blends Incorporating Alkali</w:t>
      </w:r>
      <w:r w:rsidRPr="00AD37B5">
        <w:rPr>
          <w:lang w:val="en-AU"/>
        </w:rPr>
        <w:noBreakHyphen/>
        <w:t>activated Slag or Fly Ash</w:t>
      </w:r>
    </w:p>
    <w:p w14:paraId="0CE024C9" w14:textId="77777777" w:rsidR="00FA1BE3" w:rsidRDefault="00FA1BE3" w:rsidP="00FA1BE3">
      <w:pPr>
        <w:tabs>
          <w:tab w:val="left" w:pos="454"/>
          <w:tab w:val="right" w:pos="851"/>
          <w:tab w:val="left" w:pos="993"/>
        </w:tabs>
        <w:spacing w:before="120"/>
        <w:ind w:left="992" w:hanging="992"/>
        <w:rPr>
          <w:lang w:val="en-AU"/>
        </w:rPr>
      </w:pPr>
      <w:r>
        <w:rPr>
          <w:lang w:val="en-AU"/>
        </w:rPr>
        <w:tab/>
      </w:r>
      <w:r>
        <w:rPr>
          <w:lang w:val="en-AU"/>
        </w:rPr>
        <w:tab/>
      </w:r>
      <w:r>
        <w:rPr>
          <w:lang w:val="en-AU"/>
        </w:rPr>
        <w:tab/>
        <w:t>Special blends of slow setting cementitious stabilising agents incorporating alkali</w:t>
      </w:r>
      <w:r>
        <w:rPr>
          <w:lang w:val="en-AU"/>
        </w:rPr>
        <w:noBreakHyphen/>
        <w:t>activated slag or fly ash which are not produced to meet the requirements of a GB cement may be used subject to the blend satisfying the mortar bar test requirement specified in Clause 307.04(iii) above and the specified mix requirements. The maximum binder working time shall be determined in accordance with the VicRoads Test Method to confirm that the binder is a slow setting binder as defined by Table 307.052.</w:t>
      </w:r>
    </w:p>
    <w:p w14:paraId="0DEFE47A" w14:textId="77777777" w:rsidR="00FA1BE3" w:rsidRDefault="00FA1BE3" w:rsidP="00FA1BE3">
      <w:pPr>
        <w:tabs>
          <w:tab w:val="left" w:pos="454"/>
          <w:tab w:val="right" w:pos="851"/>
          <w:tab w:val="left" w:pos="993"/>
        </w:tabs>
        <w:spacing w:before="120"/>
        <w:ind w:left="992" w:hanging="992"/>
        <w:rPr>
          <w:lang w:val="en-AU"/>
        </w:rPr>
      </w:pPr>
      <w:r>
        <w:rPr>
          <w:lang w:val="en-AU"/>
        </w:rPr>
        <w:tab/>
      </w:r>
      <w:r>
        <w:rPr>
          <w:lang w:val="en-AU"/>
        </w:rPr>
        <w:tab/>
      </w:r>
      <w:r>
        <w:rPr>
          <w:lang w:val="en-AU"/>
        </w:rPr>
        <w:tab/>
        <w:t>Fly ash shall be supplied to meet the requirements of AS 3582.1.</w:t>
      </w:r>
    </w:p>
    <w:p w14:paraId="471CCB4D" w14:textId="77777777" w:rsidR="00FA1BE3" w:rsidRDefault="00B65D1C" w:rsidP="00FA1BE3">
      <w:pPr>
        <w:rPr>
          <w:lang w:val="en-AU"/>
        </w:rPr>
      </w:pPr>
      <w:r>
        <w:rPr>
          <w:noProof/>
          <w:snapToGrid/>
          <w:lang w:val="en-AU" w:eastAsia="en-AU"/>
        </w:rPr>
        <w:pict w14:anchorId="484C9595">
          <v:shape id="_x0000_s1040" type="#_x0000_t202" style="position:absolute;margin-left:0;margin-top:779.65pt;width:481.9pt;height:36.85pt;z-index:-251662848;mso-wrap-distance-top:5.65pt;mso-position-horizontal:center;mso-position-horizontal-relative:page;mso-position-vertical-relative:page" stroked="f">
            <v:textbox style="mso-next-textbox:#_x0000_s1040" inset="0,,0">
              <w:txbxContent>
                <w:p w14:paraId="45456A2C" w14:textId="77777777" w:rsidR="00FA1BE3" w:rsidRDefault="00FA1BE3" w:rsidP="00FA1BE3">
                  <w:pPr>
                    <w:pBdr>
                      <w:top w:val="single" w:sz="6" w:space="1" w:color="000000"/>
                    </w:pBdr>
                    <w:spacing w:line="60" w:lineRule="exact"/>
                    <w:jc w:val="right"/>
                    <w:rPr>
                      <w:b/>
                    </w:rPr>
                  </w:pPr>
                </w:p>
                <w:p w14:paraId="1306F939" w14:textId="28721649" w:rsidR="00FA1BE3" w:rsidRDefault="00FA1BE3" w:rsidP="00FA1BE3">
                  <w:pPr>
                    <w:pBdr>
                      <w:top w:val="single" w:sz="6" w:space="1" w:color="000000"/>
                    </w:pBdr>
                    <w:jc w:val="right"/>
                  </w:pPr>
                  <w:r>
                    <w:rPr>
                      <w:b/>
                    </w:rPr>
                    <w:t>©</w:t>
                  </w:r>
                  <w:r>
                    <w:t xml:space="preserve"> </w:t>
                  </w:r>
                  <w:r w:rsidR="00B65D1C">
                    <w:t xml:space="preserve">Department of </w:t>
                  </w:r>
                  <w:proofErr w:type="gramStart"/>
                  <w:r w:rsidR="00B65D1C">
                    <w:t>Transport</w:t>
                  </w:r>
                  <w:r>
                    <w:t xml:space="preserve">  December</w:t>
                  </w:r>
                  <w:proofErr w:type="gramEnd"/>
                  <w:r>
                    <w:t xml:space="preserve"> 2008</w:t>
                  </w:r>
                </w:p>
                <w:p w14:paraId="0D93C505" w14:textId="77777777" w:rsidR="00FA1BE3" w:rsidRDefault="00FA1BE3" w:rsidP="00FA1BE3">
                  <w:pPr>
                    <w:jc w:val="right"/>
                  </w:pPr>
                  <w:r>
                    <w:t>Section 307 (Page 3 of 13)</w:t>
                  </w:r>
                </w:p>
                <w:p w14:paraId="78FA04F7" w14:textId="77777777" w:rsidR="00FA1BE3" w:rsidRDefault="00FA1BE3" w:rsidP="00FA1BE3">
                  <w:pPr>
                    <w:jc w:val="right"/>
                  </w:pPr>
                </w:p>
              </w:txbxContent>
            </v:textbox>
            <w10:wrap anchorx="page" anchory="page"/>
            <w10:anchorlock/>
          </v:shape>
        </w:pict>
      </w:r>
      <w:r w:rsidR="00FA1BE3">
        <w:rPr>
          <w:lang w:val="en-AU"/>
        </w:rPr>
        <w:br w:type="page"/>
      </w:r>
    </w:p>
    <w:p w14:paraId="36B01E8B" w14:textId="77777777" w:rsidR="00FA1BE3" w:rsidRDefault="00FA1BE3" w:rsidP="00FA1BE3">
      <w:pPr>
        <w:pStyle w:val="Heading5SS"/>
      </w:pPr>
      <w:r>
        <w:t>(b)</w:t>
      </w:r>
      <w:r>
        <w:tab/>
        <w:t>Water</w:t>
      </w:r>
    </w:p>
    <w:p w14:paraId="1D907E9C" w14:textId="77777777" w:rsidR="00FA1BE3" w:rsidRPr="009D6561" w:rsidRDefault="00FA1BE3" w:rsidP="00FA1BE3">
      <w:pPr>
        <w:tabs>
          <w:tab w:val="left" w:pos="454"/>
        </w:tabs>
        <w:spacing w:before="160"/>
        <w:ind w:left="454" w:hanging="454"/>
        <w:rPr>
          <w:lang w:val="en-AU"/>
        </w:rPr>
      </w:pPr>
      <w:r>
        <w:rPr>
          <w:lang w:val="en-AU"/>
        </w:rPr>
        <w:tab/>
      </w:r>
      <w:r w:rsidRPr="009D6561">
        <w:rPr>
          <w:lang w:val="en-AU"/>
        </w:rPr>
        <w:t xml:space="preserve">Water added to the material shall be clear and substantially free from sediments and detrimental impurities such as oils, salts, acids, alkalis and vegetable substances. </w:t>
      </w:r>
      <w:r>
        <w:rPr>
          <w:lang w:val="en-AU"/>
        </w:rPr>
        <w:t xml:space="preserve"> </w:t>
      </w:r>
      <w:r w:rsidRPr="009D6561">
        <w:rPr>
          <w:lang w:val="en-AU"/>
        </w:rPr>
        <w:t xml:space="preserve">Water supplied from sources where dissolved salts are unknown or likely to be present shall be tested for electrical conductivity prior to use. </w:t>
      </w:r>
      <w:r>
        <w:rPr>
          <w:lang w:val="en-AU"/>
        </w:rPr>
        <w:t xml:space="preserve"> </w:t>
      </w:r>
      <w:r w:rsidRPr="009D6561">
        <w:rPr>
          <w:lang w:val="en-AU"/>
        </w:rPr>
        <w:t>The electrical conductiv</w:t>
      </w:r>
      <w:r>
        <w:rPr>
          <w:lang w:val="en-AU"/>
        </w:rPr>
        <w:t>ity shall not be more than 3500 </w:t>
      </w:r>
      <w:r w:rsidRPr="009D6561">
        <w:rPr>
          <w:lang w:val="en-AU"/>
        </w:rPr>
        <w:t>µS/cm and the amount of chloride and sulphate in any water used shall each be no greater than 300</w:t>
      </w:r>
      <w:r>
        <w:rPr>
          <w:lang w:val="en-AU"/>
        </w:rPr>
        <w:t> </w:t>
      </w:r>
      <w:r w:rsidRPr="009D6561">
        <w:rPr>
          <w:lang w:val="en-AU"/>
        </w:rPr>
        <w:t>ppm.</w:t>
      </w:r>
    </w:p>
    <w:p w14:paraId="4B55DE6B" w14:textId="77777777" w:rsidR="00FA1BE3" w:rsidRPr="009D6561" w:rsidRDefault="00FA1BE3" w:rsidP="00FA1BE3">
      <w:pPr>
        <w:tabs>
          <w:tab w:val="left" w:pos="454"/>
        </w:tabs>
        <w:spacing w:before="160"/>
        <w:ind w:left="454" w:hanging="454"/>
        <w:rPr>
          <w:lang w:val="en-AU"/>
        </w:rPr>
      </w:pPr>
      <w:r>
        <w:rPr>
          <w:lang w:val="en-AU"/>
        </w:rPr>
        <w:tab/>
      </w:r>
      <w:r w:rsidRPr="009D6561">
        <w:rPr>
          <w:lang w:val="en-AU"/>
        </w:rPr>
        <w:t>Water sour</w:t>
      </w:r>
      <w:r>
        <w:rPr>
          <w:lang w:val="en-AU"/>
        </w:rPr>
        <w:t>ces classified by the relevant w</w:t>
      </w:r>
      <w:r w:rsidRPr="009D6561">
        <w:rPr>
          <w:lang w:val="en-AU"/>
        </w:rPr>
        <w:t xml:space="preserve">ater </w:t>
      </w:r>
      <w:r>
        <w:rPr>
          <w:lang w:val="en-AU"/>
        </w:rPr>
        <w:t>a</w:t>
      </w:r>
      <w:r w:rsidRPr="009D6561">
        <w:rPr>
          <w:lang w:val="en-AU"/>
        </w:rPr>
        <w:t>uthority as potable water shall be exempt from this requirement.</w:t>
      </w:r>
    </w:p>
    <w:p w14:paraId="38428E1B" w14:textId="77777777" w:rsidR="00FA1BE3" w:rsidRDefault="00FA1BE3" w:rsidP="00FA1BE3">
      <w:pPr>
        <w:rPr>
          <w:lang w:val="en-AU"/>
        </w:rPr>
      </w:pPr>
    </w:p>
    <w:p w14:paraId="6C52767A" w14:textId="77777777" w:rsidR="00FA1BE3" w:rsidRDefault="00FA1BE3" w:rsidP="00FA1BE3">
      <w:pPr>
        <w:pStyle w:val="Heading5SS"/>
      </w:pPr>
      <w:r>
        <w:t>(c)</w:t>
      </w:r>
      <w:r>
        <w:tab/>
        <w:t>Pavement</w:t>
      </w:r>
    </w:p>
    <w:p w14:paraId="329809E7" w14:textId="77777777" w:rsidR="00FA1BE3" w:rsidRDefault="00FA1BE3" w:rsidP="00FA1BE3">
      <w:pPr>
        <w:tabs>
          <w:tab w:val="left" w:pos="454"/>
        </w:tabs>
        <w:spacing w:before="160"/>
        <w:ind w:left="454" w:hanging="454"/>
        <w:rPr>
          <w:lang w:val="en-AU"/>
        </w:rPr>
      </w:pPr>
      <w:r>
        <w:rPr>
          <w:lang w:val="en-AU"/>
        </w:rPr>
        <w:tab/>
        <w:t xml:space="preserve">The </w:t>
      </w:r>
      <w:proofErr w:type="gramStart"/>
      <w:r>
        <w:rPr>
          <w:lang w:val="en-AU"/>
        </w:rPr>
        <w:t>in situ</w:t>
      </w:r>
      <w:proofErr w:type="gramEnd"/>
      <w:r>
        <w:rPr>
          <w:lang w:val="en-AU"/>
        </w:rPr>
        <w:t xml:space="preserve"> pavement material to be stabilised shall be the existing surfacing and pavement material and any additional material placed over the existing pavement for mixing with the pavement below.</w:t>
      </w:r>
    </w:p>
    <w:p w14:paraId="0DC0A5D5" w14:textId="77777777" w:rsidR="00FA1BE3" w:rsidRDefault="00FA1BE3" w:rsidP="00FA1BE3">
      <w:pPr>
        <w:rPr>
          <w:lang w:val="en-AU"/>
        </w:rPr>
      </w:pPr>
    </w:p>
    <w:p w14:paraId="32A697B9" w14:textId="77777777" w:rsidR="00FA1BE3" w:rsidRDefault="00FA1BE3" w:rsidP="00FA1BE3">
      <w:pPr>
        <w:rPr>
          <w:lang w:val="en-AU"/>
        </w:rPr>
      </w:pPr>
    </w:p>
    <w:p w14:paraId="3C1768A7" w14:textId="77777777" w:rsidR="00FA1BE3" w:rsidRDefault="00FA1BE3" w:rsidP="00FA1BE3">
      <w:pPr>
        <w:pStyle w:val="Heading3SS"/>
      </w:pPr>
      <w:r>
        <w:t>307.05</w:t>
      </w:r>
      <w:r>
        <w:tab/>
        <w:t>PAVEMENT MATERIALS INVESTIGATION AND MIX DESIGN</w:t>
      </w:r>
    </w:p>
    <w:p w14:paraId="69169D57" w14:textId="77777777" w:rsidR="00FA1BE3" w:rsidRDefault="00FA1BE3" w:rsidP="00FA1BE3">
      <w:pPr>
        <w:rPr>
          <w:lang w:val="en-AU"/>
        </w:rPr>
      </w:pPr>
    </w:p>
    <w:p w14:paraId="239F082C" w14:textId="77777777" w:rsidR="00FA1BE3" w:rsidRDefault="00FA1BE3" w:rsidP="00FA1BE3">
      <w:pPr>
        <w:pStyle w:val="Heading5SS"/>
      </w:pPr>
      <w:r>
        <w:t>(a)</w:t>
      </w:r>
      <w:r>
        <w:tab/>
        <w:t>General</w:t>
      </w:r>
    </w:p>
    <w:p w14:paraId="2709333D" w14:textId="77777777" w:rsidR="00FA1BE3" w:rsidRDefault="00FA1BE3" w:rsidP="00FA1BE3">
      <w:pPr>
        <w:tabs>
          <w:tab w:val="left" w:pos="454"/>
        </w:tabs>
        <w:spacing w:before="160"/>
        <w:ind w:left="454" w:hanging="454"/>
        <w:rPr>
          <w:lang w:val="en-AU"/>
        </w:rPr>
      </w:pPr>
      <w:r>
        <w:rPr>
          <w:lang w:val="en-AU"/>
        </w:rPr>
        <w:tab/>
        <w:t xml:space="preserve">Unless otherwise specified in Clause 307.16(d) and (e), the Contractor shall produce a mix design for the in situ stabilised pavement material in accordance with VicRoads Code of Practice 500.16 and referenced VicRoads Test Methods.  The aim of the mix design procedure is to improve the material grading if necessary, reduce the plasticity and to optimise the type and amount of cementitious binder required having regard to the chemical and physical properties of the </w:t>
      </w:r>
      <w:proofErr w:type="gramStart"/>
      <w:r>
        <w:rPr>
          <w:lang w:val="en-AU"/>
        </w:rPr>
        <w:t>in situ</w:t>
      </w:r>
      <w:proofErr w:type="gramEnd"/>
      <w:r>
        <w:rPr>
          <w:lang w:val="en-AU"/>
        </w:rPr>
        <w:t xml:space="preserve"> material.  The in situ stabilised pavement material is required to meet the specified grading, plasticity and strength requirements, and contain a cementitious binder which will allow sufficient working time to mix, place, compact and trim the material before the initial set takes place.</w:t>
      </w:r>
    </w:p>
    <w:p w14:paraId="26FF67EE" w14:textId="77777777" w:rsidR="00FA1BE3" w:rsidRDefault="00FA1BE3" w:rsidP="00FA1BE3">
      <w:pPr>
        <w:rPr>
          <w:lang w:val="en-AU"/>
        </w:rPr>
      </w:pPr>
    </w:p>
    <w:p w14:paraId="2F42D4DA" w14:textId="77777777" w:rsidR="00FA1BE3" w:rsidRDefault="00FA1BE3" w:rsidP="00FA1BE3">
      <w:pPr>
        <w:pStyle w:val="Heading5SS"/>
      </w:pPr>
      <w:r>
        <w:t>(b)</w:t>
      </w:r>
      <w:r>
        <w:tab/>
        <w:t>Grading and Plasticity Index</w:t>
      </w:r>
    </w:p>
    <w:p w14:paraId="31EC7C4C" w14:textId="77777777" w:rsidR="00FA1BE3" w:rsidRDefault="00FA1BE3" w:rsidP="00FA1BE3">
      <w:pPr>
        <w:tabs>
          <w:tab w:val="left" w:pos="454"/>
        </w:tabs>
        <w:spacing w:before="160"/>
        <w:ind w:left="454" w:hanging="454"/>
        <w:rPr>
          <w:lang w:val="en-AU"/>
        </w:rPr>
      </w:pPr>
      <w:r>
        <w:rPr>
          <w:lang w:val="en-AU"/>
        </w:rPr>
        <w:tab/>
        <w:t>The final grading of the material to be stabilised after addition of any additional granular material, to correct the grading or to increase the thickness of the pavement shall be within the limits specified in Table 307.051.</w:t>
      </w:r>
    </w:p>
    <w:p w14:paraId="586945ED" w14:textId="77777777" w:rsidR="00FA1BE3" w:rsidRDefault="00FA1BE3" w:rsidP="00FA1BE3">
      <w:pPr>
        <w:tabs>
          <w:tab w:val="left" w:pos="454"/>
        </w:tabs>
        <w:spacing w:before="160"/>
        <w:ind w:left="454" w:hanging="454"/>
        <w:rPr>
          <w:lang w:val="en-AU"/>
        </w:rPr>
      </w:pPr>
      <w:r>
        <w:rPr>
          <w:lang w:val="en-AU"/>
        </w:rPr>
        <w:tab/>
        <w:t>If the Plasticity Index (PI) exceeds the limits specified in Table 307.051 the material shall be pre</w:t>
      </w:r>
      <w:r>
        <w:rPr>
          <w:lang w:val="en-AU"/>
        </w:rPr>
        <w:noBreakHyphen/>
        <w:t>treated with lime or modified with additional granular material using the design procedure described in the Test Method.  If the material is to be pre</w:t>
      </w:r>
      <w:r>
        <w:rPr>
          <w:lang w:val="en-AU"/>
        </w:rPr>
        <w:noBreakHyphen/>
        <w:t>treated with lime to lower the PI, the quantity of lime additive used shall not be less than 1.5% by mass.</w:t>
      </w:r>
    </w:p>
    <w:p w14:paraId="59AC7887" w14:textId="77777777" w:rsidR="00FA1BE3" w:rsidRPr="007C150C" w:rsidRDefault="00FA1BE3" w:rsidP="00FA1BE3">
      <w:pPr>
        <w:spacing w:before="200" w:after="80"/>
        <w:rPr>
          <w:b/>
        </w:rPr>
      </w:pPr>
      <w:r w:rsidRPr="007C150C">
        <w:rPr>
          <w:b/>
        </w:rPr>
        <w:t xml:space="preserve">Table </w:t>
      </w:r>
      <w:proofErr w:type="gramStart"/>
      <w:r w:rsidRPr="007C150C">
        <w:rPr>
          <w:b/>
        </w:rPr>
        <w:t>307.051  Grading</w:t>
      </w:r>
      <w:proofErr w:type="gramEnd"/>
      <w:r w:rsidRPr="007C150C">
        <w:rPr>
          <w:b/>
        </w:rPr>
        <w:t xml:space="preserve"> and Plasticity Index Requirements</w:t>
      </w:r>
    </w:p>
    <w:tbl>
      <w:tblPr>
        <w:tblW w:w="0" w:type="auto"/>
        <w:tblInd w:w="57" w:type="dxa"/>
        <w:tblLayout w:type="fixed"/>
        <w:tblCellMar>
          <w:top w:w="85" w:type="dxa"/>
          <w:left w:w="57" w:type="dxa"/>
          <w:bottom w:w="23" w:type="dxa"/>
          <w:right w:w="57" w:type="dxa"/>
        </w:tblCellMar>
        <w:tblLook w:val="0000" w:firstRow="0" w:lastRow="0" w:firstColumn="0" w:lastColumn="0" w:noHBand="0" w:noVBand="0"/>
      </w:tblPr>
      <w:tblGrid>
        <w:gridCol w:w="2977"/>
        <w:gridCol w:w="951"/>
        <w:gridCol w:w="952"/>
        <w:gridCol w:w="952"/>
        <w:gridCol w:w="951"/>
        <w:gridCol w:w="952"/>
        <w:gridCol w:w="952"/>
        <w:gridCol w:w="952"/>
      </w:tblGrid>
      <w:tr w:rsidR="00FA1BE3" w:rsidRPr="00D81972" w14:paraId="2F653CB8" w14:textId="77777777" w:rsidTr="00A021BE">
        <w:trPr>
          <w:cantSplit/>
        </w:trPr>
        <w:tc>
          <w:tcPr>
            <w:tcW w:w="2977" w:type="dxa"/>
            <w:tcBorders>
              <w:top w:val="single" w:sz="12" w:space="0" w:color="auto"/>
              <w:left w:val="single" w:sz="12" w:space="0" w:color="auto"/>
              <w:bottom w:val="single" w:sz="12" w:space="0" w:color="auto"/>
              <w:right w:val="single" w:sz="12" w:space="0" w:color="auto"/>
            </w:tcBorders>
            <w:vAlign w:val="center"/>
          </w:tcPr>
          <w:p w14:paraId="4898AE4E" w14:textId="77777777" w:rsidR="00FA1BE3" w:rsidRPr="00D81972" w:rsidRDefault="00FA1BE3" w:rsidP="00A021BE">
            <w:pPr>
              <w:jc w:val="center"/>
              <w:rPr>
                <w:b/>
                <w:lang w:val="en-AU"/>
              </w:rPr>
            </w:pPr>
            <w:r w:rsidRPr="00D81972">
              <w:rPr>
                <w:b/>
                <w:lang w:val="en-AU"/>
              </w:rPr>
              <w:t>Sieve Size (mm)</w:t>
            </w:r>
          </w:p>
        </w:tc>
        <w:tc>
          <w:tcPr>
            <w:tcW w:w="951" w:type="dxa"/>
            <w:tcBorders>
              <w:top w:val="single" w:sz="12" w:space="0" w:color="auto"/>
              <w:left w:val="single" w:sz="12" w:space="0" w:color="auto"/>
              <w:bottom w:val="single" w:sz="12" w:space="0" w:color="auto"/>
              <w:right w:val="single" w:sz="8" w:space="0" w:color="auto"/>
            </w:tcBorders>
            <w:vAlign w:val="center"/>
          </w:tcPr>
          <w:p w14:paraId="2463C951" w14:textId="77777777" w:rsidR="00FA1BE3" w:rsidRPr="00D81972" w:rsidRDefault="00FA1BE3" w:rsidP="00A021BE">
            <w:pPr>
              <w:jc w:val="center"/>
              <w:rPr>
                <w:b/>
                <w:lang w:val="en-AU"/>
              </w:rPr>
            </w:pPr>
            <w:r w:rsidRPr="00D81972">
              <w:rPr>
                <w:b/>
                <w:lang w:val="en-AU"/>
              </w:rPr>
              <w:t>53</w:t>
            </w:r>
          </w:p>
        </w:tc>
        <w:tc>
          <w:tcPr>
            <w:tcW w:w="952" w:type="dxa"/>
            <w:tcBorders>
              <w:top w:val="single" w:sz="12" w:space="0" w:color="auto"/>
              <w:left w:val="nil"/>
              <w:bottom w:val="single" w:sz="12" w:space="0" w:color="auto"/>
              <w:right w:val="single" w:sz="8" w:space="0" w:color="auto"/>
            </w:tcBorders>
            <w:vAlign w:val="center"/>
          </w:tcPr>
          <w:p w14:paraId="232F003E" w14:textId="77777777" w:rsidR="00FA1BE3" w:rsidRPr="00D81972" w:rsidRDefault="00FA1BE3" w:rsidP="00A021BE">
            <w:pPr>
              <w:jc w:val="center"/>
              <w:rPr>
                <w:b/>
                <w:lang w:val="en-AU"/>
              </w:rPr>
            </w:pPr>
            <w:r w:rsidRPr="00D81972">
              <w:rPr>
                <w:b/>
                <w:lang w:val="en-AU"/>
              </w:rPr>
              <w:t>37.5</w:t>
            </w:r>
          </w:p>
        </w:tc>
        <w:tc>
          <w:tcPr>
            <w:tcW w:w="952" w:type="dxa"/>
            <w:tcBorders>
              <w:top w:val="single" w:sz="12" w:space="0" w:color="auto"/>
              <w:left w:val="nil"/>
              <w:bottom w:val="single" w:sz="12" w:space="0" w:color="auto"/>
              <w:right w:val="single" w:sz="8" w:space="0" w:color="auto"/>
            </w:tcBorders>
            <w:vAlign w:val="center"/>
          </w:tcPr>
          <w:p w14:paraId="5D291FDE" w14:textId="77777777" w:rsidR="00FA1BE3" w:rsidRPr="00D81972" w:rsidRDefault="00FA1BE3" w:rsidP="00A021BE">
            <w:pPr>
              <w:jc w:val="center"/>
              <w:rPr>
                <w:b/>
                <w:lang w:val="en-AU"/>
              </w:rPr>
            </w:pPr>
            <w:r w:rsidRPr="00D81972">
              <w:rPr>
                <w:b/>
                <w:lang w:val="en-AU"/>
              </w:rPr>
              <w:t>19</w:t>
            </w:r>
          </w:p>
        </w:tc>
        <w:tc>
          <w:tcPr>
            <w:tcW w:w="951" w:type="dxa"/>
            <w:tcBorders>
              <w:top w:val="single" w:sz="12" w:space="0" w:color="auto"/>
              <w:left w:val="nil"/>
              <w:bottom w:val="single" w:sz="12" w:space="0" w:color="auto"/>
              <w:right w:val="single" w:sz="8" w:space="0" w:color="auto"/>
            </w:tcBorders>
            <w:vAlign w:val="center"/>
          </w:tcPr>
          <w:p w14:paraId="0DB85D38" w14:textId="77777777" w:rsidR="00FA1BE3" w:rsidRPr="00D81972" w:rsidRDefault="00FA1BE3" w:rsidP="00A021BE">
            <w:pPr>
              <w:jc w:val="center"/>
              <w:rPr>
                <w:b/>
                <w:lang w:val="en-AU"/>
              </w:rPr>
            </w:pPr>
            <w:r w:rsidRPr="00D81972">
              <w:rPr>
                <w:b/>
                <w:lang w:val="en-AU"/>
              </w:rPr>
              <w:t>4.75</w:t>
            </w:r>
          </w:p>
        </w:tc>
        <w:tc>
          <w:tcPr>
            <w:tcW w:w="952" w:type="dxa"/>
            <w:tcBorders>
              <w:top w:val="single" w:sz="12" w:space="0" w:color="auto"/>
              <w:left w:val="nil"/>
              <w:bottom w:val="single" w:sz="12" w:space="0" w:color="auto"/>
              <w:right w:val="single" w:sz="8" w:space="0" w:color="auto"/>
            </w:tcBorders>
            <w:vAlign w:val="center"/>
          </w:tcPr>
          <w:p w14:paraId="74DCF173" w14:textId="77777777" w:rsidR="00FA1BE3" w:rsidRPr="00D81972" w:rsidRDefault="00FA1BE3" w:rsidP="00A021BE">
            <w:pPr>
              <w:jc w:val="center"/>
              <w:rPr>
                <w:b/>
                <w:lang w:val="en-AU"/>
              </w:rPr>
            </w:pPr>
            <w:r w:rsidRPr="00D81972">
              <w:rPr>
                <w:b/>
                <w:lang w:val="en-AU"/>
              </w:rPr>
              <w:t>0.425</w:t>
            </w:r>
          </w:p>
        </w:tc>
        <w:tc>
          <w:tcPr>
            <w:tcW w:w="952" w:type="dxa"/>
            <w:tcBorders>
              <w:top w:val="single" w:sz="12" w:space="0" w:color="auto"/>
              <w:left w:val="nil"/>
              <w:bottom w:val="single" w:sz="12" w:space="0" w:color="auto"/>
              <w:right w:val="single" w:sz="12" w:space="0" w:color="auto"/>
            </w:tcBorders>
            <w:vAlign w:val="center"/>
          </w:tcPr>
          <w:p w14:paraId="5B27CD40" w14:textId="77777777" w:rsidR="00FA1BE3" w:rsidRPr="00D81972" w:rsidRDefault="00FA1BE3" w:rsidP="00A021BE">
            <w:pPr>
              <w:jc w:val="center"/>
              <w:rPr>
                <w:b/>
                <w:lang w:val="en-AU"/>
              </w:rPr>
            </w:pPr>
            <w:r w:rsidRPr="00D81972">
              <w:rPr>
                <w:b/>
                <w:lang w:val="en-AU"/>
              </w:rPr>
              <w:t>0.075</w:t>
            </w:r>
          </w:p>
        </w:tc>
        <w:tc>
          <w:tcPr>
            <w:tcW w:w="952" w:type="dxa"/>
            <w:tcBorders>
              <w:top w:val="single" w:sz="12" w:space="0" w:color="auto"/>
              <w:left w:val="single" w:sz="12" w:space="0" w:color="auto"/>
              <w:bottom w:val="single" w:sz="12" w:space="0" w:color="auto"/>
              <w:right w:val="single" w:sz="12" w:space="0" w:color="auto"/>
            </w:tcBorders>
            <w:vAlign w:val="center"/>
          </w:tcPr>
          <w:p w14:paraId="20F9EF7C" w14:textId="77777777" w:rsidR="00FA1BE3" w:rsidRPr="00D81972" w:rsidRDefault="00FA1BE3" w:rsidP="00A021BE">
            <w:pPr>
              <w:jc w:val="center"/>
              <w:rPr>
                <w:b/>
                <w:lang w:val="en-AU"/>
              </w:rPr>
            </w:pPr>
            <w:r w:rsidRPr="00D81972">
              <w:rPr>
                <w:b/>
                <w:lang w:val="en-AU"/>
              </w:rPr>
              <w:t>PI (Max)</w:t>
            </w:r>
          </w:p>
        </w:tc>
      </w:tr>
      <w:tr w:rsidR="00FA1BE3" w14:paraId="2224F6BD" w14:textId="77777777" w:rsidTr="00A021BE">
        <w:trPr>
          <w:cantSplit/>
        </w:trPr>
        <w:tc>
          <w:tcPr>
            <w:tcW w:w="2977" w:type="dxa"/>
            <w:tcBorders>
              <w:top w:val="single" w:sz="12" w:space="0" w:color="auto"/>
              <w:left w:val="single" w:sz="12" w:space="0" w:color="auto"/>
              <w:bottom w:val="single" w:sz="8" w:space="0" w:color="auto"/>
              <w:right w:val="single" w:sz="12" w:space="0" w:color="auto"/>
            </w:tcBorders>
          </w:tcPr>
          <w:p w14:paraId="59D71C0F" w14:textId="77777777" w:rsidR="00FA1BE3" w:rsidRDefault="00FA1BE3" w:rsidP="00A021BE">
            <w:pPr>
              <w:rPr>
                <w:lang w:val="en-AU"/>
              </w:rPr>
            </w:pPr>
            <w:r>
              <w:rPr>
                <w:lang w:val="en-AU"/>
              </w:rPr>
              <w:t>Base  (% passing by mass)</w:t>
            </w:r>
          </w:p>
        </w:tc>
        <w:tc>
          <w:tcPr>
            <w:tcW w:w="951" w:type="dxa"/>
            <w:tcBorders>
              <w:top w:val="single" w:sz="12" w:space="0" w:color="auto"/>
              <w:left w:val="single" w:sz="12" w:space="0" w:color="auto"/>
              <w:bottom w:val="single" w:sz="8" w:space="0" w:color="auto"/>
              <w:right w:val="single" w:sz="8" w:space="0" w:color="auto"/>
            </w:tcBorders>
            <w:vAlign w:val="center"/>
          </w:tcPr>
          <w:p w14:paraId="2C5C54A6" w14:textId="77777777" w:rsidR="00FA1BE3" w:rsidRDefault="00FA1BE3" w:rsidP="00A021BE">
            <w:pPr>
              <w:jc w:val="center"/>
              <w:rPr>
                <w:lang w:val="en-AU"/>
              </w:rPr>
            </w:pPr>
            <w:r>
              <w:rPr>
                <w:lang w:val="en-AU"/>
              </w:rPr>
              <w:t>100</w:t>
            </w:r>
          </w:p>
        </w:tc>
        <w:tc>
          <w:tcPr>
            <w:tcW w:w="952" w:type="dxa"/>
            <w:tcBorders>
              <w:top w:val="single" w:sz="12" w:space="0" w:color="auto"/>
              <w:left w:val="nil"/>
              <w:bottom w:val="single" w:sz="8" w:space="0" w:color="auto"/>
              <w:right w:val="single" w:sz="8" w:space="0" w:color="auto"/>
            </w:tcBorders>
            <w:vAlign w:val="center"/>
          </w:tcPr>
          <w:p w14:paraId="6D283F0A" w14:textId="77777777" w:rsidR="00FA1BE3" w:rsidRDefault="00FA1BE3" w:rsidP="00A021BE">
            <w:pPr>
              <w:jc w:val="center"/>
              <w:rPr>
                <w:lang w:val="en-AU"/>
              </w:rPr>
            </w:pPr>
            <w:r>
              <w:rPr>
                <w:lang w:val="en-AU"/>
              </w:rPr>
              <w:t>85-100</w:t>
            </w:r>
          </w:p>
        </w:tc>
        <w:tc>
          <w:tcPr>
            <w:tcW w:w="952" w:type="dxa"/>
            <w:tcBorders>
              <w:top w:val="single" w:sz="12" w:space="0" w:color="auto"/>
              <w:left w:val="nil"/>
              <w:bottom w:val="single" w:sz="8" w:space="0" w:color="auto"/>
              <w:right w:val="single" w:sz="8" w:space="0" w:color="auto"/>
            </w:tcBorders>
            <w:vAlign w:val="center"/>
          </w:tcPr>
          <w:p w14:paraId="3C076190" w14:textId="77777777" w:rsidR="00FA1BE3" w:rsidRDefault="00FA1BE3" w:rsidP="00A021BE">
            <w:pPr>
              <w:jc w:val="center"/>
              <w:rPr>
                <w:lang w:val="en-AU"/>
              </w:rPr>
            </w:pPr>
            <w:r>
              <w:rPr>
                <w:lang w:val="en-AU"/>
              </w:rPr>
              <w:t>60-100</w:t>
            </w:r>
          </w:p>
        </w:tc>
        <w:tc>
          <w:tcPr>
            <w:tcW w:w="951" w:type="dxa"/>
            <w:tcBorders>
              <w:top w:val="single" w:sz="12" w:space="0" w:color="auto"/>
              <w:left w:val="nil"/>
              <w:bottom w:val="single" w:sz="8" w:space="0" w:color="auto"/>
              <w:right w:val="single" w:sz="8" w:space="0" w:color="auto"/>
            </w:tcBorders>
            <w:vAlign w:val="center"/>
          </w:tcPr>
          <w:p w14:paraId="02369FC4" w14:textId="77777777" w:rsidR="00FA1BE3" w:rsidRDefault="00FA1BE3" w:rsidP="00A021BE">
            <w:pPr>
              <w:jc w:val="center"/>
              <w:rPr>
                <w:lang w:val="en-AU"/>
              </w:rPr>
            </w:pPr>
            <w:r>
              <w:rPr>
                <w:lang w:val="en-AU"/>
              </w:rPr>
              <w:t>40-70</w:t>
            </w:r>
          </w:p>
        </w:tc>
        <w:tc>
          <w:tcPr>
            <w:tcW w:w="952" w:type="dxa"/>
            <w:tcBorders>
              <w:top w:val="single" w:sz="12" w:space="0" w:color="auto"/>
              <w:left w:val="nil"/>
              <w:bottom w:val="single" w:sz="8" w:space="0" w:color="auto"/>
              <w:right w:val="single" w:sz="8" w:space="0" w:color="auto"/>
            </w:tcBorders>
            <w:vAlign w:val="center"/>
          </w:tcPr>
          <w:p w14:paraId="049BDC80" w14:textId="77777777" w:rsidR="00FA1BE3" w:rsidRDefault="00FA1BE3" w:rsidP="00A021BE">
            <w:pPr>
              <w:jc w:val="center"/>
              <w:rPr>
                <w:lang w:val="en-AU"/>
              </w:rPr>
            </w:pPr>
            <w:r>
              <w:rPr>
                <w:lang w:val="en-AU"/>
              </w:rPr>
              <w:t>20-40</w:t>
            </w:r>
          </w:p>
        </w:tc>
        <w:tc>
          <w:tcPr>
            <w:tcW w:w="952" w:type="dxa"/>
            <w:tcBorders>
              <w:top w:val="single" w:sz="12" w:space="0" w:color="auto"/>
              <w:left w:val="nil"/>
              <w:bottom w:val="single" w:sz="8" w:space="0" w:color="auto"/>
              <w:right w:val="single" w:sz="12" w:space="0" w:color="auto"/>
            </w:tcBorders>
            <w:vAlign w:val="center"/>
          </w:tcPr>
          <w:p w14:paraId="6A66DA1D" w14:textId="77777777" w:rsidR="00FA1BE3" w:rsidRDefault="00FA1BE3" w:rsidP="00A021BE">
            <w:pPr>
              <w:jc w:val="center"/>
              <w:rPr>
                <w:lang w:val="en-AU"/>
              </w:rPr>
            </w:pPr>
            <w:r>
              <w:rPr>
                <w:lang w:val="en-AU"/>
              </w:rPr>
              <w:t>5-25</w:t>
            </w:r>
          </w:p>
        </w:tc>
        <w:tc>
          <w:tcPr>
            <w:tcW w:w="952" w:type="dxa"/>
            <w:tcBorders>
              <w:top w:val="single" w:sz="12" w:space="0" w:color="auto"/>
              <w:left w:val="single" w:sz="12" w:space="0" w:color="auto"/>
              <w:bottom w:val="single" w:sz="8" w:space="0" w:color="auto"/>
              <w:right w:val="single" w:sz="12" w:space="0" w:color="auto"/>
            </w:tcBorders>
            <w:vAlign w:val="center"/>
          </w:tcPr>
          <w:p w14:paraId="06CA838A" w14:textId="77777777" w:rsidR="00FA1BE3" w:rsidRDefault="00FA1BE3" w:rsidP="00A021BE">
            <w:pPr>
              <w:jc w:val="center"/>
              <w:rPr>
                <w:lang w:val="en-AU"/>
              </w:rPr>
            </w:pPr>
            <w:r>
              <w:rPr>
                <w:lang w:val="en-AU"/>
              </w:rPr>
              <w:t>10</w:t>
            </w:r>
          </w:p>
        </w:tc>
      </w:tr>
      <w:tr w:rsidR="00FA1BE3" w14:paraId="30AC0F8F" w14:textId="77777777" w:rsidTr="00A021BE">
        <w:trPr>
          <w:cantSplit/>
        </w:trPr>
        <w:tc>
          <w:tcPr>
            <w:tcW w:w="2977" w:type="dxa"/>
            <w:tcBorders>
              <w:top w:val="single" w:sz="8" w:space="0" w:color="auto"/>
              <w:left w:val="single" w:sz="12" w:space="0" w:color="auto"/>
              <w:bottom w:val="single" w:sz="12" w:space="0" w:color="auto"/>
              <w:right w:val="single" w:sz="12" w:space="0" w:color="auto"/>
            </w:tcBorders>
          </w:tcPr>
          <w:p w14:paraId="7F1A6D93" w14:textId="77777777" w:rsidR="00FA1BE3" w:rsidRDefault="00FA1BE3" w:rsidP="00A021BE">
            <w:pPr>
              <w:rPr>
                <w:lang w:val="en-AU"/>
              </w:rPr>
            </w:pPr>
            <w:r>
              <w:rPr>
                <w:lang w:val="en-AU"/>
              </w:rPr>
              <w:t>Subbase and Sealed Shoulders</w:t>
            </w:r>
          </w:p>
          <w:p w14:paraId="33EA9418" w14:textId="77777777" w:rsidR="00FA1BE3" w:rsidRDefault="00FA1BE3" w:rsidP="00A021BE">
            <w:pPr>
              <w:rPr>
                <w:lang w:val="en-AU"/>
              </w:rPr>
            </w:pPr>
            <w:r>
              <w:rPr>
                <w:lang w:val="en-AU"/>
              </w:rPr>
              <w:t>(% passing by mass)</w:t>
            </w:r>
          </w:p>
        </w:tc>
        <w:tc>
          <w:tcPr>
            <w:tcW w:w="951" w:type="dxa"/>
            <w:tcBorders>
              <w:top w:val="single" w:sz="8" w:space="0" w:color="auto"/>
              <w:left w:val="single" w:sz="12" w:space="0" w:color="auto"/>
              <w:bottom w:val="single" w:sz="12" w:space="0" w:color="auto"/>
              <w:right w:val="single" w:sz="8" w:space="0" w:color="auto"/>
            </w:tcBorders>
            <w:vAlign w:val="center"/>
          </w:tcPr>
          <w:p w14:paraId="49402194" w14:textId="77777777" w:rsidR="00FA1BE3" w:rsidRDefault="00FA1BE3" w:rsidP="00A021BE">
            <w:pPr>
              <w:jc w:val="center"/>
              <w:rPr>
                <w:lang w:val="en-AU"/>
              </w:rPr>
            </w:pPr>
            <w:r>
              <w:rPr>
                <w:lang w:val="en-AU"/>
              </w:rPr>
              <w:t>90-100</w:t>
            </w:r>
          </w:p>
        </w:tc>
        <w:tc>
          <w:tcPr>
            <w:tcW w:w="952" w:type="dxa"/>
            <w:tcBorders>
              <w:top w:val="single" w:sz="8" w:space="0" w:color="auto"/>
              <w:left w:val="nil"/>
              <w:bottom w:val="single" w:sz="12" w:space="0" w:color="auto"/>
              <w:right w:val="single" w:sz="8" w:space="0" w:color="auto"/>
            </w:tcBorders>
            <w:vAlign w:val="center"/>
          </w:tcPr>
          <w:p w14:paraId="3C5501D5" w14:textId="77777777" w:rsidR="00FA1BE3" w:rsidRDefault="00FA1BE3" w:rsidP="00A021BE">
            <w:pPr>
              <w:jc w:val="center"/>
              <w:rPr>
                <w:lang w:val="en-AU"/>
              </w:rPr>
            </w:pPr>
            <w:r>
              <w:rPr>
                <w:lang w:val="en-AU"/>
              </w:rPr>
              <w:t>75-100</w:t>
            </w:r>
          </w:p>
        </w:tc>
        <w:tc>
          <w:tcPr>
            <w:tcW w:w="952" w:type="dxa"/>
            <w:tcBorders>
              <w:top w:val="single" w:sz="8" w:space="0" w:color="auto"/>
              <w:left w:val="nil"/>
              <w:bottom w:val="single" w:sz="12" w:space="0" w:color="auto"/>
              <w:right w:val="single" w:sz="8" w:space="0" w:color="auto"/>
            </w:tcBorders>
            <w:vAlign w:val="center"/>
          </w:tcPr>
          <w:p w14:paraId="243424C4" w14:textId="77777777" w:rsidR="00FA1BE3" w:rsidRDefault="00FA1BE3" w:rsidP="00A021BE">
            <w:pPr>
              <w:jc w:val="center"/>
              <w:rPr>
                <w:lang w:val="en-AU"/>
              </w:rPr>
            </w:pPr>
            <w:r>
              <w:rPr>
                <w:lang w:val="en-AU"/>
              </w:rPr>
              <w:t>50-100</w:t>
            </w:r>
          </w:p>
        </w:tc>
        <w:tc>
          <w:tcPr>
            <w:tcW w:w="951" w:type="dxa"/>
            <w:tcBorders>
              <w:top w:val="single" w:sz="8" w:space="0" w:color="auto"/>
              <w:left w:val="nil"/>
              <w:bottom w:val="single" w:sz="12" w:space="0" w:color="auto"/>
              <w:right w:val="single" w:sz="8" w:space="0" w:color="auto"/>
            </w:tcBorders>
            <w:vAlign w:val="center"/>
          </w:tcPr>
          <w:p w14:paraId="7F734B9D" w14:textId="77777777" w:rsidR="00FA1BE3" w:rsidRDefault="00FA1BE3" w:rsidP="00A021BE">
            <w:pPr>
              <w:jc w:val="center"/>
              <w:rPr>
                <w:lang w:val="en-AU"/>
              </w:rPr>
            </w:pPr>
            <w:r>
              <w:rPr>
                <w:lang w:val="en-AU"/>
              </w:rPr>
              <w:t>30-80</w:t>
            </w:r>
          </w:p>
        </w:tc>
        <w:tc>
          <w:tcPr>
            <w:tcW w:w="952" w:type="dxa"/>
            <w:tcBorders>
              <w:top w:val="single" w:sz="8" w:space="0" w:color="auto"/>
              <w:left w:val="nil"/>
              <w:bottom w:val="single" w:sz="12" w:space="0" w:color="auto"/>
              <w:right w:val="single" w:sz="8" w:space="0" w:color="auto"/>
            </w:tcBorders>
            <w:vAlign w:val="center"/>
          </w:tcPr>
          <w:p w14:paraId="0528D321" w14:textId="77777777" w:rsidR="00FA1BE3" w:rsidRDefault="00FA1BE3" w:rsidP="00A021BE">
            <w:pPr>
              <w:jc w:val="center"/>
              <w:rPr>
                <w:lang w:val="en-AU"/>
              </w:rPr>
            </w:pPr>
            <w:r>
              <w:rPr>
                <w:lang w:val="en-AU"/>
              </w:rPr>
              <w:t>15-45</w:t>
            </w:r>
          </w:p>
        </w:tc>
        <w:tc>
          <w:tcPr>
            <w:tcW w:w="952" w:type="dxa"/>
            <w:tcBorders>
              <w:top w:val="single" w:sz="8" w:space="0" w:color="auto"/>
              <w:left w:val="nil"/>
              <w:bottom w:val="single" w:sz="12" w:space="0" w:color="auto"/>
              <w:right w:val="single" w:sz="12" w:space="0" w:color="auto"/>
            </w:tcBorders>
            <w:vAlign w:val="center"/>
          </w:tcPr>
          <w:p w14:paraId="0A384DAB" w14:textId="77777777" w:rsidR="00FA1BE3" w:rsidRDefault="00FA1BE3" w:rsidP="00A021BE">
            <w:pPr>
              <w:jc w:val="center"/>
              <w:rPr>
                <w:lang w:val="en-AU"/>
              </w:rPr>
            </w:pPr>
            <w:r>
              <w:rPr>
                <w:lang w:val="en-AU"/>
              </w:rPr>
              <w:t>3-30</w:t>
            </w:r>
          </w:p>
        </w:tc>
        <w:tc>
          <w:tcPr>
            <w:tcW w:w="952" w:type="dxa"/>
            <w:tcBorders>
              <w:top w:val="single" w:sz="8" w:space="0" w:color="auto"/>
              <w:left w:val="single" w:sz="12" w:space="0" w:color="auto"/>
              <w:bottom w:val="single" w:sz="12" w:space="0" w:color="auto"/>
              <w:right w:val="single" w:sz="12" w:space="0" w:color="auto"/>
            </w:tcBorders>
            <w:vAlign w:val="center"/>
          </w:tcPr>
          <w:p w14:paraId="2D0840D6" w14:textId="77777777" w:rsidR="00FA1BE3" w:rsidRDefault="00FA1BE3" w:rsidP="00A021BE">
            <w:pPr>
              <w:jc w:val="center"/>
              <w:rPr>
                <w:lang w:val="en-AU"/>
              </w:rPr>
            </w:pPr>
            <w:r>
              <w:rPr>
                <w:lang w:val="en-AU"/>
              </w:rPr>
              <w:t>15</w:t>
            </w:r>
          </w:p>
        </w:tc>
      </w:tr>
    </w:tbl>
    <w:p w14:paraId="53DDB52B" w14:textId="77777777" w:rsidR="00FA1BE3" w:rsidRDefault="00FA1BE3" w:rsidP="00FA1BE3">
      <w:pPr>
        <w:spacing w:line="200" w:lineRule="exact"/>
      </w:pPr>
    </w:p>
    <w:p w14:paraId="7B7C12C0" w14:textId="77777777" w:rsidR="00FA1BE3" w:rsidRDefault="00FA1BE3" w:rsidP="00FA1BE3">
      <w:pPr>
        <w:spacing w:line="200" w:lineRule="exact"/>
      </w:pPr>
    </w:p>
    <w:p w14:paraId="61E851AD" w14:textId="77777777" w:rsidR="00FA1BE3" w:rsidRDefault="00FA1BE3" w:rsidP="00FA1BE3">
      <w:pPr>
        <w:pStyle w:val="Heading5SS"/>
      </w:pPr>
      <w:r>
        <w:t>(c)</w:t>
      </w:r>
      <w:r>
        <w:tab/>
        <w:t>Maximum Allowable Working Time</w:t>
      </w:r>
    </w:p>
    <w:p w14:paraId="2892327D" w14:textId="77777777" w:rsidR="00FA1BE3" w:rsidRDefault="00FA1BE3" w:rsidP="00FA1BE3">
      <w:pPr>
        <w:tabs>
          <w:tab w:val="left" w:pos="454"/>
        </w:tabs>
        <w:spacing w:before="160"/>
        <w:ind w:left="454" w:hanging="454"/>
        <w:rPr>
          <w:lang w:val="en-AU"/>
        </w:rPr>
      </w:pPr>
      <w:r>
        <w:rPr>
          <w:lang w:val="en-AU"/>
        </w:rPr>
        <w:tab/>
        <w:t>The type of cementitious binder added shall be selected on the basis of the maximum allowable working times specified in Table 307.052 and the minimum working time considered necessary to properly mix the material, trim and shape the surface to level and fully compact the layer to the specified density ratio.</w:t>
      </w:r>
    </w:p>
    <w:p w14:paraId="0BA7BAAF" w14:textId="77777777" w:rsidR="00FA1BE3" w:rsidRDefault="00FA1BE3" w:rsidP="00FA1BE3">
      <w:pPr>
        <w:tabs>
          <w:tab w:val="left" w:pos="454"/>
        </w:tabs>
        <w:spacing w:before="160"/>
        <w:ind w:left="454" w:hanging="1021"/>
        <w:rPr>
          <w:lang w:val="en-AU"/>
        </w:rPr>
      </w:pPr>
      <w:r>
        <w:rPr>
          <w:b/>
          <w:lang w:val="en-AU"/>
        </w:rPr>
        <w:t>HP</w:t>
      </w:r>
      <w:r>
        <w:rPr>
          <w:b/>
          <w:lang w:val="en-AU"/>
        </w:rPr>
        <w:tab/>
        <w:t xml:space="preserve">If the Contractor proposes to use an alternative </w:t>
      </w:r>
      <w:proofErr w:type="spellStart"/>
      <w:r>
        <w:rPr>
          <w:b/>
          <w:lang w:val="en-AU"/>
        </w:rPr>
        <w:t>cementitous</w:t>
      </w:r>
      <w:proofErr w:type="spellEnd"/>
      <w:r>
        <w:rPr>
          <w:b/>
          <w:lang w:val="en-AU"/>
        </w:rPr>
        <w:t xml:space="preserve"> binder to those included in Table 307.052, laboratory test results shall be produced to the Superintendent showing that the maximum allowable working time for the cementitious binder as determined in accordance with the VicRoads Test Method satisfies the required working time and the cement stabilised material using the alternative binder meets specified strength requirements.</w:t>
      </w:r>
    </w:p>
    <w:p w14:paraId="3CB173D0" w14:textId="77777777" w:rsidR="00FA1BE3" w:rsidRDefault="00B65D1C" w:rsidP="00FA1BE3">
      <w:r>
        <w:rPr>
          <w:noProof/>
          <w:snapToGrid/>
          <w:lang w:val="en-AU" w:eastAsia="en-AU"/>
        </w:rPr>
        <w:pict w14:anchorId="3D134288">
          <v:shape id="_x0000_s1048" type="#_x0000_t202" style="position:absolute;margin-left:0;margin-top:779.65pt;width:481.9pt;height:36.85pt;z-index:-251654656;mso-wrap-distance-top:5.65pt;mso-position-horizontal:center;mso-position-horizontal-relative:page;mso-position-vertical-relative:page" stroked="f">
            <v:textbox style="mso-next-textbox:#_x0000_s1048" inset="0,,0">
              <w:txbxContent>
                <w:p w14:paraId="72BC03D9" w14:textId="77777777" w:rsidR="00FA1BE3" w:rsidRDefault="00FA1BE3" w:rsidP="00FA1BE3">
                  <w:pPr>
                    <w:pBdr>
                      <w:top w:val="single" w:sz="6" w:space="1" w:color="000000"/>
                    </w:pBdr>
                    <w:spacing w:line="60" w:lineRule="exact"/>
                    <w:jc w:val="right"/>
                    <w:rPr>
                      <w:b/>
                    </w:rPr>
                  </w:pPr>
                </w:p>
                <w:p w14:paraId="31EC9AC3" w14:textId="7ED099A7" w:rsidR="00FA1BE3" w:rsidRDefault="00FA1BE3" w:rsidP="00FA1BE3">
                  <w:pPr>
                    <w:pBdr>
                      <w:top w:val="single" w:sz="6" w:space="1" w:color="000000"/>
                    </w:pBdr>
                    <w:jc w:val="right"/>
                  </w:pPr>
                  <w:r>
                    <w:rPr>
                      <w:b/>
                    </w:rPr>
                    <w:t>©</w:t>
                  </w:r>
                  <w:r>
                    <w:t xml:space="preserve"> </w:t>
                  </w:r>
                  <w:r w:rsidR="00B65D1C">
                    <w:t xml:space="preserve">Department of </w:t>
                  </w:r>
                  <w:proofErr w:type="gramStart"/>
                  <w:r w:rsidR="00B65D1C">
                    <w:t>Transport</w:t>
                  </w:r>
                  <w:r>
                    <w:t xml:space="preserve">  December</w:t>
                  </w:r>
                  <w:proofErr w:type="gramEnd"/>
                  <w:r>
                    <w:t xml:space="preserve"> 2008</w:t>
                  </w:r>
                </w:p>
                <w:p w14:paraId="5CF9F94A" w14:textId="77777777" w:rsidR="00FA1BE3" w:rsidRDefault="00FA1BE3" w:rsidP="00FA1BE3">
                  <w:pPr>
                    <w:jc w:val="right"/>
                  </w:pPr>
                  <w:r>
                    <w:t>Section 307 (Page 4 of 13)</w:t>
                  </w:r>
                </w:p>
                <w:p w14:paraId="7CDD6C89" w14:textId="77777777" w:rsidR="00FA1BE3" w:rsidRDefault="00FA1BE3" w:rsidP="00FA1BE3">
                  <w:pPr>
                    <w:jc w:val="right"/>
                  </w:pPr>
                </w:p>
              </w:txbxContent>
            </v:textbox>
            <w10:wrap anchorx="page" anchory="page"/>
            <w10:anchorlock/>
          </v:shape>
        </w:pict>
      </w:r>
      <w:r w:rsidR="00FA1BE3">
        <w:rPr>
          <w:lang w:val="en-AU"/>
        </w:rPr>
        <w:br w:type="page"/>
      </w:r>
    </w:p>
    <w:p w14:paraId="7EB4BACA" w14:textId="77777777" w:rsidR="00FA1BE3" w:rsidRPr="00C10C96" w:rsidRDefault="00FA1BE3" w:rsidP="00FA1BE3">
      <w:pPr>
        <w:tabs>
          <w:tab w:val="left" w:pos="1644"/>
          <w:tab w:val="left" w:pos="1814"/>
        </w:tabs>
        <w:spacing w:after="60"/>
        <w:ind w:left="1814" w:hanging="1814"/>
        <w:rPr>
          <w:b/>
        </w:rPr>
      </w:pPr>
      <w:r w:rsidRPr="00C10C96">
        <w:rPr>
          <w:b/>
        </w:rPr>
        <w:t>Table 307.052</w:t>
      </w:r>
      <w:r>
        <w:rPr>
          <w:b/>
        </w:rPr>
        <w:t xml:space="preserve">  </w:t>
      </w:r>
      <w:r w:rsidRPr="00C10C96">
        <w:rPr>
          <w:b/>
        </w:rPr>
        <w:t>Maximum Allowable Working Times after Mixing for Various Cementitious Binders</w:t>
      </w:r>
    </w:p>
    <w:tbl>
      <w:tblPr>
        <w:tblW w:w="0" w:type="auto"/>
        <w:jc w:val="center"/>
        <w:tblLayout w:type="fixed"/>
        <w:tblCellMar>
          <w:top w:w="57" w:type="dxa"/>
          <w:left w:w="86" w:type="dxa"/>
          <w:bottom w:w="28" w:type="dxa"/>
          <w:right w:w="86" w:type="dxa"/>
        </w:tblCellMar>
        <w:tblLook w:val="0000" w:firstRow="0" w:lastRow="0" w:firstColumn="0" w:lastColumn="0" w:noHBand="0" w:noVBand="0"/>
      </w:tblPr>
      <w:tblGrid>
        <w:gridCol w:w="5260"/>
        <w:gridCol w:w="1974"/>
        <w:gridCol w:w="1985"/>
      </w:tblGrid>
      <w:tr w:rsidR="00FA1BE3" w:rsidRPr="00832DC4" w14:paraId="553FF1E8" w14:textId="77777777" w:rsidTr="00A021BE">
        <w:trPr>
          <w:cantSplit/>
          <w:jc w:val="center"/>
        </w:trPr>
        <w:tc>
          <w:tcPr>
            <w:tcW w:w="5260" w:type="dxa"/>
            <w:vMerge w:val="restart"/>
            <w:tcBorders>
              <w:top w:val="single" w:sz="12" w:space="0" w:color="auto"/>
              <w:left w:val="single" w:sz="12" w:space="0" w:color="auto"/>
              <w:right w:val="single" w:sz="6" w:space="0" w:color="auto"/>
            </w:tcBorders>
            <w:vAlign w:val="center"/>
          </w:tcPr>
          <w:p w14:paraId="766EDB7A" w14:textId="77777777" w:rsidR="00FA1BE3" w:rsidRPr="00832DC4" w:rsidRDefault="00FA1BE3" w:rsidP="00A021BE">
            <w:pPr>
              <w:jc w:val="center"/>
              <w:rPr>
                <w:b/>
                <w:lang w:val="en-AU"/>
              </w:rPr>
            </w:pPr>
            <w:r w:rsidRPr="00832DC4">
              <w:rPr>
                <w:b/>
                <w:lang w:val="en-AU"/>
              </w:rPr>
              <w:t>Cementitious Binder</w:t>
            </w:r>
          </w:p>
        </w:tc>
        <w:tc>
          <w:tcPr>
            <w:tcW w:w="3959" w:type="dxa"/>
            <w:gridSpan w:val="2"/>
            <w:tcBorders>
              <w:top w:val="single" w:sz="12" w:space="0" w:color="auto"/>
              <w:left w:val="nil"/>
              <w:bottom w:val="single" w:sz="6" w:space="0" w:color="auto"/>
              <w:right w:val="single" w:sz="12" w:space="0" w:color="auto"/>
            </w:tcBorders>
            <w:vAlign w:val="bottom"/>
          </w:tcPr>
          <w:p w14:paraId="15E6E084" w14:textId="77777777" w:rsidR="00FA1BE3" w:rsidRPr="00832DC4" w:rsidRDefault="00FA1BE3" w:rsidP="00A021BE">
            <w:pPr>
              <w:jc w:val="center"/>
              <w:rPr>
                <w:b/>
                <w:lang w:val="en-AU"/>
              </w:rPr>
            </w:pPr>
            <w:r w:rsidRPr="00832DC4">
              <w:rPr>
                <w:b/>
                <w:lang w:val="en-AU"/>
              </w:rPr>
              <w:t>Maximum Allowable Working Time (hours)</w:t>
            </w:r>
          </w:p>
        </w:tc>
      </w:tr>
      <w:tr w:rsidR="00FA1BE3" w:rsidRPr="00832DC4" w14:paraId="23FC1834" w14:textId="77777777" w:rsidTr="00A021BE">
        <w:trPr>
          <w:cantSplit/>
          <w:jc w:val="center"/>
        </w:trPr>
        <w:tc>
          <w:tcPr>
            <w:tcW w:w="5260" w:type="dxa"/>
            <w:vMerge/>
            <w:tcBorders>
              <w:left w:val="single" w:sz="12" w:space="0" w:color="auto"/>
              <w:bottom w:val="single" w:sz="12" w:space="0" w:color="auto"/>
              <w:right w:val="single" w:sz="6" w:space="0" w:color="auto"/>
            </w:tcBorders>
          </w:tcPr>
          <w:p w14:paraId="113035D7" w14:textId="77777777" w:rsidR="00FA1BE3" w:rsidRPr="00832DC4" w:rsidRDefault="00FA1BE3" w:rsidP="00A021BE">
            <w:pPr>
              <w:jc w:val="center"/>
              <w:rPr>
                <w:b/>
                <w:lang w:val="en-AU"/>
              </w:rPr>
            </w:pPr>
          </w:p>
        </w:tc>
        <w:tc>
          <w:tcPr>
            <w:tcW w:w="1974" w:type="dxa"/>
            <w:tcBorders>
              <w:top w:val="single" w:sz="6" w:space="0" w:color="auto"/>
              <w:left w:val="nil"/>
              <w:bottom w:val="single" w:sz="12" w:space="0" w:color="auto"/>
              <w:right w:val="single" w:sz="6" w:space="0" w:color="auto"/>
            </w:tcBorders>
            <w:vAlign w:val="bottom"/>
          </w:tcPr>
          <w:p w14:paraId="018E2372" w14:textId="77777777" w:rsidR="00FA1BE3" w:rsidRPr="00832DC4" w:rsidRDefault="00FA1BE3" w:rsidP="00A021BE">
            <w:pPr>
              <w:jc w:val="center"/>
              <w:rPr>
                <w:b/>
                <w:lang w:val="en-AU"/>
              </w:rPr>
            </w:pPr>
            <w:r w:rsidRPr="00832DC4">
              <w:rPr>
                <w:b/>
                <w:lang w:val="en-AU"/>
              </w:rPr>
              <w:t>Construction between October and April  </w:t>
            </w:r>
            <w:r w:rsidRPr="00832DC4">
              <w:rPr>
                <w:b/>
                <w:vertAlign w:val="subscript"/>
                <w:lang w:val="en-AU"/>
              </w:rPr>
              <w:t>(1)</w:t>
            </w:r>
          </w:p>
        </w:tc>
        <w:tc>
          <w:tcPr>
            <w:tcW w:w="1985" w:type="dxa"/>
            <w:tcBorders>
              <w:top w:val="single" w:sz="6" w:space="0" w:color="auto"/>
              <w:left w:val="nil"/>
              <w:bottom w:val="single" w:sz="12" w:space="0" w:color="auto"/>
              <w:right w:val="single" w:sz="12" w:space="0" w:color="auto"/>
            </w:tcBorders>
            <w:vAlign w:val="bottom"/>
          </w:tcPr>
          <w:p w14:paraId="44F27194" w14:textId="77777777" w:rsidR="00FA1BE3" w:rsidRPr="00832DC4" w:rsidRDefault="00FA1BE3" w:rsidP="00A021BE">
            <w:pPr>
              <w:jc w:val="center"/>
              <w:rPr>
                <w:b/>
                <w:lang w:val="en-AU"/>
              </w:rPr>
            </w:pPr>
            <w:r w:rsidRPr="00832DC4">
              <w:rPr>
                <w:b/>
                <w:lang w:val="en-AU"/>
              </w:rPr>
              <w:t>Construction between May and September</w:t>
            </w:r>
          </w:p>
        </w:tc>
      </w:tr>
      <w:tr w:rsidR="00FA1BE3" w14:paraId="32841F78" w14:textId="77777777" w:rsidTr="00A021BE">
        <w:trPr>
          <w:cantSplit/>
          <w:jc w:val="center"/>
        </w:trPr>
        <w:tc>
          <w:tcPr>
            <w:tcW w:w="5260" w:type="dxa"/>
            <w:tcBorders>
              <w:top w:val="single" w:sz="12" w:space="0" w:color="auto"/>
              <w:left w:val="single" w:sz="12" w:space="0" w:color="auto"/>
              <w:bottom w:val="single" w:sz="6" w:space="0" w:color="auto"/>
              <w:right w:val="single" w:sz="6" w:space="0" w:color="auto"/>
            </w:tcBorders>
          </w:tcPr>
          <w:p w14:paraId="1939553D" w14:textId="77777777" w:rsidR="00FA1BE3" w:rsidRDefault="00FA1BE3" w:rsidP="00A021BE">
            <w:pPr>
              <w:rPr>
                <w:b/>
                <w:lang w:val="en-AU"/>
              </w:rPr>
            </w:pPr>
            <w:r>
              <w:rPr>
                <w:b/>
                <w:lang w:val="en-AU"/>
              </w:rPr>
              <w:t>Slow Setting</w:t>
            </w:r>
          </w:p>
          <w:p w14:paraId="4787D08A" w14:textId="77777777" w:rsidR="00FA1BE3" w:rsidRDefault="00FA1BE3" w:rsidP="00A021BE">
            <w:pPr>
              <w:rPr>
                <w:lang w:val="en-AU"/>
              </w:rPr>
            </w:pPr>
            <w:r>
              <w:rPr>
                <w:lang w:val="en-AU"/>
              </w:rPr>
              <w:t>Slag/Lime blends, Alkali Activated Slag and other Supplementary Cementitious Blends</w:t>
            </w:r>
          </w:p>
        </w:tc>
        <w:tc>
          <w:tcPr>
            <w:tcW w:w="1974" w:type="dxa"/>
            <w:tcBorders>
              <w:top w:val="single" w:sz="12" w:space="0" w:color="auto"/>
              <w:left w:val="nil"/>
              <w:bottom w:val="single" w:sz="6" w:space="0" w:color="auto"/>
              <w:right w:val="single" w:sz="6" w:space="0" w:color="auto"/>
            </w:tcBorders>
            <w:vAlign w:val="center"/>
          </w:tcPr>
          <w:p w14:paraId="40580DA2" w14:textId="77777777" w:rsidR="00FA1BE3" w:rsidRDefault="00FA1BE3" w:rsidP="00A021BE">
            <w:pPr>
              <w:jc w:val="center"/>
              <w:rPr>
                <w:lang w:val="en-AU"/>
              </w:rPr>
            </w:pPr>
            <w:r>
              <w:rPr>
                <w:lang w:val="en-AU"/>
              </w:rPr>
              <w:t>8</w:t>
            </w:r>
          </w:p>
        </w:tc>
        <w:tc>
          <w:tcPr>
            <w:tcW w:w="1985" w:type="dxa"/>
            <w:tcBorders>
              <w:top w:val="single" w:sz="12" w:space="0" w:color="auto"/>
              <w:left w:val="nil"/>
              <w:bottom w:val="single" w:sz="6" w:space="0" w:color="auto"/>
              <w:right w:val="single" w:sz="12" w:space="0" w:color="auto"/>
            </w:tcBorders>
            <w:vAlign w:val="center"/>
          </w:tcPr>
          <w:p w14:paraId="0D0FCEFB" w14:textId="77777777" w:rsidR="00FA1BE3" w:rsidRDefault="00FA1BE3" w:rsidP="00A021BE">
            <w:pPr>
              <w:jc w:val="center"/>
              <w:rPr>
                <w:lang w:val="en-AU"/>
              </w:rPr>
            </w:pPr>
            <w:r>
              <w:rPr>
                <w:lang w:val="en-AU"/>
              </w:rPr>
              <w:t>12</w:t>
            </w:r>
          </w:p>
        </w:tc>
      </w:tr>
      <w:tr w:rsidR="00FA1BE3" w14:paraId="78B0801D" w14:textId="77777777" w:rsidTr="00A021BE">
        <w:trPr>
          <w:cantSplit/>
          <w:jc w:val="center"/>
        </w:trPr>
        <w:tc>
          <w:tcPr>
            <w:tcW w:w="5260" w:type="dxa"/>
            <w:tcBorders>
              <w:top w:val="single" w:sz="6" w:space="0" w:color="auto"/>
              <w:left w:val="single" w:sz="12" w:space="0" w:color="auto"/>
              <w:bottom w:val="single" w:sz="6" w:space="0" w:color="auto"/>
              <w:right w:val="single" w:sz="6" w:space="0" w:color="auto"/>
            </w:tcBorders>
          </w:tcPr>
          <w:p w14:paraId="11B7FF7C" w14:textId="77777777" w:rsidR="00FA1BE3" w:rsidRDefault="00FA1BE3" w:rsidP="00A021BE">
            <w:pPr>
              <w:rPr>
                <w:b/>
                <w:lang w:val="en-AU"/>
              </w:rPr>
            </w:pPr>
            <w:r>
              <w:rPr>
                <w:b/>
                <w:lang w:val="en-AU"/>
              </w:rPr>
              <w:t>Medium Setting</w:t>
            </w:r>
          </w:p>
          <w:p w14:paraId="5AD0F70F" w14:textId="77777777" w:rsidR="00FA1BE3" w:rsidRDefault="00FA1BE3" w:rsidP="00A021BE">
            <w:pPr>
              <w:rPr>
                <w:lang w:val="en-AU"/>
              </w:rPr>
            </w:pPr>
            <w:r>
              <w:rPr>
                <w:lang w:val="en-AU"/>
              </w:rPr>
              <w:t>Type GB Cements</w:t>
            </w:r>
          </w:p>
          <w:p w14:paraId="1DA2F170" w14:textId="77777777" w:rsidR="00FA1BE3" w:rsidRDefault="00FA1BE3" w:rsidP="00A021BE">
            <w:pPr>
              <w:rPr>
                <w:lang w:val="en-AU"/>
              </w:rPr>
            </w:pPr>
            <w:r>
              <w:rPr>
                <w:lang w:val="en-AU"/>
              </w:rPr>
              <w:t>Cement/Slag blend (50% to 60% cement content)</w:t>
            </w:r>
          </w:p>
          <w:p w14:paraId="0F151A40" w14:textId="77777777" w:rsidR="00FA1BE3" w:rsidRDefault="00FA1BE3" w:rsidP="00A021BE">
            <w:pPr>
              <w:rPr>
                <w:lang w:val="en-AU"/>
              </w:rPr>
            </w:pPr>
            <w:r>
              <w:rPr>
                <w:lang w:val="en-AU"/>
              </w:rPr>
              <w:t>Cement/Fly Ash blend (70% to 80% cement content)</w:t>
            </w:r>
          </w:p>
          <w:p w14:paraId="379CC472" w14:textId="77777777" w:rsidR="00FA1BE3" w:rsidRDefault="00FA1BE3" w:rsidP="00A021BE">
            <w:pPr>
              <w:rPr>
                <w:lang w:val="en-AU"/>
              </w:rPr>
            </w:pPr>
            <w:r>
              <w:rPr>
                <w:lang w:val="en-AU"/>
              </w:rPr>
              <w:t>Cement/Slag/Fly Ash blend (55% to 65% cement content)</w:t>
            </w:r>
          </w:p>
        </w:tc>
        <w:tc>
          <w:tcPr>
            <w:tcW w:w="1974" w:type="dxa"/>
            <w:tcBorders>
              <w:top w:val="single" w:sz="6" w:space="0" w:color="auto"/>
              <w:left w:val="nil"/>
              <w:bottom w:val="single" w:sz="6" w:space="0" w:color="auto"/>
              <w:right w:val="single" w:sz="6" w:space="0" w:color="auto"/>
            </w:tcBorders>
            <w:vAlign w:val="center"/>
          </w:tcPr>
          <w:p w14:paraId="14290FED" w14:textId="77777777" w:rsidR="00FA1BE3" w:rsidRDefault="00FA1BE3" w:rsidP="00A021BE">
            <w:pPr>
              <w:jc w:val="center"/>
              <w:rPr>
                <w:lang w:val="en-AU"/>
              </w:rPr>
            </w:pPr>
            <w:r>
              <w:rPr>
                <w:lang w:val="en-AU"/>
              </w:rPr>
              <w:t>3</w:t>
            </w:r>
          </w:p>
        </w:tc>
        <w:tc>
          <w:tcPr>
            <w:tcW w:w="1985" w:type="dxa"/>
            <w:tcBorders>
              <w:top w:val="single" w:sz="6" w:space="0" w:color="auto"/>
              <w:left w:val="nil"/>
              <w:bottom w:val="single" w:sz="6" w:space="0" w:color="auto"/>
              <w:right w:val="single" w:sz="12" w:space="0" w:color="auto"/>
            </w:tcBorders>
            <w:vAlign w:val="center"/>
          </w:tcPr>
          <w:p w14:paraId="0654A7A8" w14:textId="77777777" w:rsidR="00FA1BE3" w:rsidRDefault="00FA1BE3" w:rsidP="00A021BE">
            <w:pPr>
              <w:jc w:val="center"/>
              <w:rPr>
                <w:lang w:val="en-AU"/>
              </w:rPr>
            </w:pPr>
            <w:r>
              <w:rPr>
                <w:lang w:val="en-AU"/>
              </w:rPr>
              <w:t>5</w:t>
            </w:r>
          </w:p>
        </w:tc>
      </w:tr>
      <w:tr w:rsidR="00FA1BE3" w14:paraId="1D7D7AFC" w14:textId="77777777" w:rsidTr="00A021BE">
        <w:trPr>
          <w:cantSplit/>
          <w:jc w:val="center"/>
        </w:trPr>
        <w:tc>
          <w:tcPr>
            <w:tcW w:w="5260" w:type="dxa"/>
            <w:tcBorders>
              <w:top w:val="single" w:sz="6" w:space="0" w:color="auto"/>
              <w:left w:val="single" w:sz="12" w:space="0" w:color="auto"/>
              <w:bottom w:val="single" w:sz="12" w:space="0" w:color="auto"/>
              <w:right w:val="single" w:sz="6" w:space="0" w:color="auto"/>
            </w:tcBorders>
          </w:tcPr>
          <w:p w14:paraId="262FDF8F" w14:textId="77777777" w:rsidR="00FA1BE3" w:rsidRDefault="00FA1BE3" w:rsidP="00A021BE">
            <w:pPr>
              <w:rPr>
                <w:b/>
                <w:lang w:val="en-AU"/>
              </w:rPr>
            </w:pPr>
            <w:r>
              <w:rPr>
                <w:b/>
                <w:lang w:val="en-AU"/>
              </w:rPr>
              <w:t>Rapid Setting</w:t>
            </w:r>
          </w:p>
          <w:p w14:paraId="15A030B7" w14:textId="77777777" w:rsidR="00FA1BE3" w:rsidRDefault="00FA1BE3" w:rsidP="00A021BE">
            <w:pPr>
              <w:rPr>
                <w:b/>
                <w:lang w:val="en-AU"/>
              </w:rPr>
            </w:pPr>
            <w:r>
              <w:rPr>
                <w:lang w:val="en-AU"/>
              </w:rPr>
              <w:t>Type GP Cement</w:t>
            </w:r>
          </w:p>
        </w:tc>
        <w:tc>
          <w:tcPr>
            <w:tcW w:w="1974" w:type="dxa"/>
            <w:tcBorders>
              <w:top w:val="single" w:sz="6" w:space="0" w:color="auto"/>
              <w:left w:val="nil"/>
              <w:bottom w:val="single" w:sz="12" w:space="0" w:color="auto"/>
              <w:right w:val="single" w:sz="6" w:space="0" w:color="auto"/>
            </w:tcBorders>
            <w:vAlign w:val="center"/>
          </w:tcPr>
          <w:p w14:paraId="3D79A60F" w14:textId="77777777" w:rsidR="00FA1BE3" w:rsidRDefault="00FA1BE3" w:rsidP="00A021BE">
            <w:pPr>
              <w:jc w:val="center"/>
              <w:rPr>
                <w:lang w:val="en-AU"/>
              </w:rPr>
            </w:pPr>
            <w:r>
              <w:rPr>
                <w:lang w:val="en-AU"/>
              </w:rPr>
              <w:t>2</w:t>
            </w:r>
          </w:p>
        </w:tc>
        <w:tc>
          <w:tcPr>
            <w:tcW w:w="1985" w:type="dxa"/>
            <w:tcBorders>
              <w:top w:val="single" w:sz="6" w:space="0" w:color="auto"/>
              <w:left w:val="nil"/>
              <w:bottom w:val="single" w:sz="12" w:space="0" w:color="auto"/>
              <w:right w:val="single" w:sz="12" w:space="0" w:color="auto"/>
            </w:tcBorders>
            <w:vAlign w:val="center"/>
          </w:tcPr>
          <w:p w14:paraId="7EE47585" w14:textId="77777777" w:rsidR="00FA1BE3" w:rsidRDefault="00FA1BE3" w:rsidP="00A021BE">
            <w:pPr>
              <w:jc w:val="center"/>
              <w:rPr>
                <w:lang w:val="en-AU"/>
              </w:rPr>
            </w:pPr>
            <w:r>
              <w:rPr>
                <w:lang w:val="en-AU"/>
              </w:rPr>
              <w:t>3</w:t>
            </w:r>
          </w:p>
        </w:tc>
      </w:tr>
      <w:tr w:rsidR="00FA1BE3" w14:paraId="4CE1547A" w14:textId="77777777" w:rsidTr="00A021BE">
        <w:trPr>
          <w:cantSplit/>
          <w:jc w:val="center"/>
        </w:trPr>
        <w:tc>
          <w:tcPr>
            <w:tcW w:w="5260" w:type="dxa"/>
            <w:tcBorders>
              <w:top w:val="single" w:sz="12" w:space="0" w:color="auto"/>
              <w:left w:val="single" w:sz="12" w:space="0" w:color="auto"/>
              <w:bottom w:val="single" w:sz="12" w:space="0" w:color="auto"/>
              <w:right w:val="single" w:sz="6" w:space="0" w:color="auto"/>
            </w:tcBorders>
            <w:vAlign w:val="center"/>
          </w:tcPr>
          <w:p w14:paraId="71E3DF33" w14:textId="77777777" w:rsidR="00FA1BE3" w:rsidRPr="00814BD7" w:rsidRDefault="00FA1BE3" w:rsidP="00A021BE">
            <w:pPr>
              <w:jc w:val="center"/>
              <w:rPr>
                <w:b/>
                <w:lang w:val="en-AU"/>
              </w:rPr>
            </w:pPr>
            <w:r>
              <w:rPr>
                <w:b/>
                <w:lang w:val="en-AU"/>
              </w:rPr>
              <w:t>Lime</w:t>
            </w:r>
          </w:p>
        </w:tc>
        <w:tc>
          <w:tcPr>
            <w:tcW w:w="1974" w:type="dxa"/>
            <w:tcBorders>
              <w:top w:val="single" w:sz="12" w:space="0" w:color="auto"/>
              <w:left w:val="nil"/>
              <w:bottom w:val="single" w:sz="12" w:space="0" w:color="auto"/>
              <w:right w:val="single" w:sz="6" w:space="0" w:color="auto"/>
            </w:tcBorders>
            <w:shd w:val="clear" w:color="auto" w:fill="D9D9D9"/>
            <w:vAlign w:val="center"/>
          </w:tcPr>
          <w:p w14:paraId="4DF69692" w14:textId="77777777" w:rsidR="00FA1BE3" w:rsidRDefault="00FA1BE3" w:rsidP="00A021BE">
            <w:pPr>
              <w:jc w:val="center"/>
              <w:rPr>
                <w:lang w:val="en-AU"/>
              </w:rPr>
            </w:pPr>
          </w:p>
        </w:tc>
        <w:tc>
          <w:tcPr>
            <w:tcW w:w="1985" w:type="dxa"/>
            <w:tcBorders>
              <w:top w:val="single" w:sz="12" w:space="0" w:color="auto"/>
              <w:left w:val="nil"/>
              <w:bottom w:val="single" w:sz="12" w:space="0" w:color="auto"/>
              <w:right w:val="single" w:sz="12" w:space="0" w:color="auto"/>
            </w:tcBorders>
            <w:shd w:val="clear" w:color="auto" w:fill="D9D9D9"/>
            <w:vAlign w:val="center"/>
          </w:tcPr>
          <w:p w14:paraId="07FB4060" w14:textId="77777777" w:rsidR="00FA1BE3" w:rsidRDefault="00FA1BE3" w:rsidP="00A021BE">
            <w:pPr>
              <w:jc w:val="center"/>
              <w:rPr>
                <w:lang w:val="en-AU"/>
              </w:rPr>
            </w:pPr>
          </w:p>
        </w:tc>
      </w:tr>
      <w:tr w:rsidR="00FA1BE3" w14:paraId="5094FC06" w14:textId="77777777" w:rsidTr="00A021BE">
        <w:trPr>
          <w:cantSplit/>
          <w:jc w:val="center"/>
        </w:trPr>
        <w:tc>
          <w:tcPr>
            <w:tcW w:w="5260" w:type="dxa"/>
            <w:tcBorders>
              <w:top w:val="single" w:sz="12" w:space="0" w:color="auto"/>
              <w:left w:val="single" w:sz="12" w:space="0" w:color="auto"/>
              <w:bottom w:val="single" w:sz="12" w:space="0" w:color="auto"/>
              <w:right w:val="single" w:sz="6" w:space="0" w:color="auto"/>
            </w:tcBorders>
            <w:tcMar>
              <w:top w:w="102" w:type="dxa"/>
              <w:bottom w:w="57" w:type="dxa"/>
            </w:tcMar>
          </w:tcPr>
          <w:p w14:paraId="7B72AF99" w14:textId="77777777" w:rsidR="00FA1BE3" w:rsidRDefault="00FA1BE3" w:rsidP="00A021BE">
            <w:pPr>
              <w:rPr>
                <w:lang w:val="en-AU"/>
              </w:rPr>
            </w:pPr>
            <w:r>
              <w:rPr>
                <w:lang w:val="en-AU"/>
              </w:rPr>
              <w:t>Hydrated Lime and Quicklime</w:t>
            </w:r>
          </w:p>
        </w:tc>
        <w:tc>
          <w:tcPr>
            <w:tcW w:w="1974" w:type="dxa"/>
            <w:tcBorders>
              <w:top w:val="single" w:sz="12" w:space="0" w:color="auto"/>
              <w:left w:val="nil"/>
              <w:bottom w:val="single" w:sz="12" w:space="0" w:color="auto"/>
              <w:right w:val="single" w:sz="6" w:space="0" w:color="auto"/>
            </w:tcBorders>
            <w:tcMar>
              <w:top w:w="102" w:type="dxa"/>
              <w:bottom w:w="57" w:type="dxa"/>
            </w:tcMar>
            <w:vAlign w:val="center"/>
          </w:tcPr>
          <w:p w14:paraId="79C77445" w14:textId="77777777" w:rsidR="00FA1BE3" w:rsidRDefault="00FA1BE3" w:rsidP="00A021BE">
            <w:pPr>
              <w:jc w:val="center"/>
              <w:rPr>
                <w:lang w:val="en-AU"/>
              </w:rPr>
            </w:pPr>
            <w:r>
              <w:rPr>
                <w:lang w:val="en-AU"/>
              </w:rPr>
              <w:t>12</w:t>
            </w:r>
          </w:p>
        </w:tc>
        <w:tc>
          <w:tcPr>
            <w:tcW w:w="1985" w:type="dxa"/>
            <w:tcBorders>
              <w:top w:val="single" w:sz="12" w:space="0" w:color="auto"/>
              <w:left w:val="nil"/>
              <w:bottom w:val="single" w:sz="12" w:space="0" w:color="auto"/>
              <w:right w:val="single" w:sz="12" w:space="0" w:color="auto"/>
            </w:tcBorders>
            <w:tcMar>
              <w:top w:w="102" w:type="dxa"/>
              <w:bottom w:w="57" w:type="dxa"/>
            </w:tcMar>
            <w:vAlign w:val="center"/>
          </w:tcPr>
          <w:p w14:paraId="73C46649" w14:textId="77777777" w:rsidR="00FA1BE3" w:rsidRDefault="00FA1BE3" w:rsidP="00A021BE">
            <w:pPr>
              <w:jc w:val="center"/>
              <w:rPr>
                <w:lang w:val="en-AU"/>
              </w:rPr>
            </w:pPr>
            <w:r>
              <w:rPr>
                <w:lang w:val="en-AU"/>
              </w:rPr>
              <w:t>24</w:t>
            </w:r>
          </w:p>
        </w:tc>
      </w:tr>
    </w:tbl>
    <w:p w14:paraId="7E95559B" w14:textId="77777777" w:rsidR="00FA1BE3" w:rsidRDefault="00FA1BE3" w:rsidP="00E02033">
      <w:pPr>
        <w:spacing w:line="320" w:lineRule="exact"/>
      </w:pPr>
    </w:p>
    <w:p w14:paraId="42021CEF" w14:textId="77777777" w:rsidR="00FA1BE3" w:rsidRDefault="00FA1BE3" w:rsidP="00FA1BE3">
      <w:pPr>
        <w:pStyle w:val="Heading5SS"/>
      </w:pPr>
      <w:r>
        <w:t>(d)</w:t>
      </w:r>
      <w:r>
        <w:tab/>
        <w:t>Cementitious Binder Content and Unconfined Compressive Strength (UCS)</w:t>
      </w:r>
    </w:p>
    <w:p w14:paraId="661CDFF4" w14:textId="77777777" w:rsidR="00FA1BE3" w:rsidRDefault="00FA1BE3" w:rsidP="00FA1BE3">
      <w:pPr>
        <w:tabs>
          <w:tab w:val="left" w:pos="454"/>
        </w:tabs>
        <w:spacing w:before="140"/>
        <w:ind w:left="454" w:hanging="454"/>
        <w:rPr>
          <w:lang w:val="en-AU"/>
        </w:rPr>
      </w:pPr>
      <w:r>
        <w:rPr>
          <w:lang w:val="en-AU"/>
        </w:rPr>
        <w:tab/>
      </w:r>
      <w:r w:rsidRPr="009D6561">
        <w:rPr>
          <w:lang w:val="en-AU"/>
        </w:rPr>
        <w:t>Table 307.053 specifies the limits for the minimum and maximum content of cementitious binder and the target UCS to be used to select the optimum cementitious binder content from test specimens prepared at a minimum of three different binder contents varying by not less than 0.5% by mass in accordance with referenced test methods</w:t>
      </w:r>
      <w:r>
        <w:rPr>
          <w:lang w:val="en-AU"/>
        </w:rPr>
        <w:t>.</w:t>
      </w:r>
    </w:p>
    <w:p w14:paraId="7CC87964" w14:textId="77777777" w:rsidR="00FA1BE3" w:rsidRPr="00C10C96" w:rsidRDefault="00FA1BE3" w:rsidP="00E02033">
      <w:pPr>
        <w:spacing w:before="160" w:after="40"/>
        <w:ind w:right="-284"/>
        <w:rPr>
          <w:b/>
        </w:rPr>
      </w:pPr>
      <w:r w:rsidRPr="00C10C96">
        <w:rPr>
          <w:b/>
        </w:rPr>
        <w:t>Table 307.053</w:t>
      </w:r>
      <w:r>
        <w:rPr>
          <w:b/>
        </w:rPr>
        <w:t xml:space="preserve">  </w:t>
      </w:r>
      <w:r w:rsidRPr="00C10C96">
        <w:rPr>
          <w:b/>
        </w:rPr>
        <w:t>Target UCS to be used to Select the Optimum Content of Cementitious Binder (7 days)</w:t>
      </w:r>
    </w:p>
    <w:tbl>
      <w:tblPr>
        <w:tblW w:w="9639" w:type="dxa"/>
        <w:tblInd w:w="57" w:type="dxa"/>
        <w:tblLayout w:type="fixed"/>
        <w:tblCellMar>
          <w:top w:w="57" w:type="dxa"/>
          <w:left w:w="57" w:type="dxa"/>
          <w:bottom w:w="28" w:type="dxa"/>
          <w:right w:w="57" w:type="dxa"/>
        </w:tblCellMar>
        <w:tblLook w:val="0000" w:firstRow="0" w:lastRow="0" w:firstColumn="0" w:lastColumn="0" w:noHBand="0" w:noVBand="0"/>
      </w:tblPr>
      <w:tblGrid>
        <w:gridCol w:w="3686"/>
        <w:gridCol w:w="1134"/>
        <w:gridCol w:w="1276"/>
        <w:gridCol w:w="1134"/>
        <w:gridCol w:w="1134"/>
        <w:gridCol w:w="1275"/>
      </w:tblGrid>
      <w:tr w:rsidR="00FA1BE3" w:rsidRPr="00D81972" w14:paraId="32B98234" w14:textId="77777777" w:rsidTr="00A021BE">
        <w:trPr>
          <w:cantSplit/>
        </w:trPr>
        <w:tc>
          <w:tcPr>
            <w:tcW w:w="3686" w:type="dxa"/>
            <w:vMerge w:val="restart"/>
            <w:tcBorders>
              <w:top w:val="single" w:sz="12" w:space="0" w:color="auto"/>
              <w:left w:val="single" w:sz="12" w:space="0" w:color="auto"/>
              <w:right w:val="single" w:sz="6" w:space="0" w:color="auto"/>
            </w:tcBorders>
            <w:vAlign w:val="center"/>
          </w:tcPr>
          <w:p w14:paraId="31E5E4CB" w14:textId="77777777" w:rsidR="00FA1BE3" w:rsidRPr="00D81972" w:rsidRDefault="00FA1BE3" w:rsidP="00A021BE">
            <w:pPr>
              <w:jc w:val="center"/>
              <w:rPr>
                <w:b/>
                <w:lang w:val="en-AU"/>
              </w:rPr>
            </w:pPr>
            <w:r w:rsidRPr="00D81972">
              <w:rPr>
                <w:b/>
                <w:lang w:val="en-AU"/>
              </w:rPr>
              <w:t>Type of Work</w:t>
            </w:r>
          </w:p>
        </w:tc>
        <w:tc>
          <w:tcPr>
            <w:tcW w:w="2410" w:type="dxa"/>
            <w:gridSpan w:val="2"/>
            <w:tcBorders>
              <w:top w:val="single" w:sz="12" w:space="0" w:color="auto"/>
              <w:left w:val="nil"/>
              <w:bottom w:val="single" w:sz="6" w:space="0" w:color="auto"/>
              <w:right w:val="single" w:sz="6" w:space="0" w:color="auto"/>
            </w:tcBorders>
            <w:vAlign w:val="bottom"/>
          </w:tcPr>
          <w:p w14:paraId="5B871623" w14:textId="77777777" w:rsidR="00FA1BE3" w:rsidRPr="00D81972" w:rsidRDefault="00FA1BE3" w:rsidP="00E02033">
            <w:pPr>
              <w:jc w:val="center"/>
              <w:rPr>
                <w:b/>
                <w:lang w:val="en-AU"/>
              </w:rPr>
            </w:pPr>
            <w:r w:rsidRPr="00D81972">
              <w:rPr>
                <w:b/>
                <w:lang w:val="en-AU"/>
              </w:rPr>
              <w:t xml:space="preserve">Cementitious </w:t>
            </w:r>
            <w:r>
              <w:rPr>
                <w:b/>
                <w:lang w:val="en-AU"/>
              </w:rPr>
              <w:t xml:space="preserve">Binder </w:t>
            </w:r>
            <w:r w:rsidRPr="00D81972">
              <w:rPr>
                <w:b/>
                <w:lang w:val="en-AU"/>
              </w:rPr>
              <w:t>Content</w:t>
            </w:r>
          </w:p>
          <w:p w14:paraId="6869271C" w14:textId="77777777" w:rsidR="00FA1BE3" w:rsidRPr="00D81972" w:rsidRDefault="00FA1BE3" w:rsidP="00A021BE">
            <w:pPr>
              <w:jc w:val="center"/>
              <w:rPr>
                <w:b/>
                <w:lang w:val="en-AU"/>
              </w:rPr>
            </w:pPr>
            <w:r w:rsidRPr="00D81972">
              <w:rPr>
                <w:b/>
                <w:lang w:val="en-AU"/>
              </w:rPr>
              <w:t>(% by mass)</w:t>
            </w:r>
          </w:p>
        </w:tc>
        <w:tc>
          <w:tcPr>
            <w:tcW w:w="3543" w:type="dxa"/>
            <w:gridSpan w:val="3"/>
            <w:tcBorders>
              <w:top w:val="single" w:sz="12" w:space="0" w:color="auto"/>
              <w:left w:val="nil"/>
              <w:bottom w:val="single" w:sz="6" w:space="0" w:color="auto"/>
              <w:right w:val="single" w:sz="12" w:space="0" w:color="auto"/>
            </w:tcBorders>
            <w:vAlign w:val="center"/>
          </w:tcPr>
          <w:p w14:paraId="250E5AAE" w14:textId="77777777" w:rsidR="00FA1BE3" w:rsidRPr="00D81972" w:rsidRDefault="00FA1BE3" w:rsidP="00A021BE">
            <w:pPr>
              <w:jc w:val="center"/>
              <w:rPr>
                <w:b/>
                <w:lang w:val="en-AU"/>
              </w:rPr>
            </w:pPr>
            <w:r>
              <w:rPr>
                <w:b/>
                <w:lang w:val="en-AU"/>
              </w:rPr>
              <w:t>Target 7</w:t>
            </w:r>
            <w:r w:rsidRPr="00D81972">
              <w:rPr>
                <w:b/>
                <w:lang w:val="en-AU"/>
              </w:rPr>
              <w:t xml:space="preserve"> day UCS at modified compactive effort (MPa)</w:t>
            </w:r>
          </w:p>
        </w:tc>
      </w:tr>
      <w:tr w:rsidR="00FA1BE3" w:rsidRPr="00D81972" w14:paraId="042C2D15" w14:textId="77777777" w:rsidTr="00A021BE">
        <w:trPr>
          <w:cantSplit/>
        </w:trPr>
        <w:tc>
          <w:tcPr>
            <w:tcW w:w="3686" w:type="dxa"/>
            <w:vMerge/>
            <w:tcBorders>
              <w:left w:val="single" w:sz="12" w:space="0" w:color="auto"/>
              <w:bottom w:val="single" w:sz="12" w:space="0" w:color="auto"/>
              <w:right w:val="single" w:sz="6" w:space="0" w:color="auto"/>
            </w:tcBorders>
          </w:tcPr>
          <w:p w14:paraId="11C4D930" w14:textId="77777777" w:rsidR="00FA1BE3" w:rsidRPr="00D81972" w:rsidRDefault="00FA1BE3" w:rsidP="00A021BE">
            <w:pPr>
              <w:jc w:val="center"/>
              <w:rPr>
                <w:b/>
                <w:lang w:val="en-AU"/>
              </w:rPr>
            </w:pPr>
          </w:p>
        </w:tc>
        <w:tc>
          <w:tcPr>
            <w:tcW w:w="1134" w:type="dxa"/>
            <w:tcBorders>
              <w:top w:val="single" w:sz="6" w:space="0" w:color="auto"/>
              <w:left w:val="nil"/>
              <w:bottom w:val="single" w:sz="12" w:space="0" w:color="auto"/>
              <w:right w:val="single" w:sz="6" w:space="0" w:color="auto"/>
            </w:tcBorders>
            <w:vAlign w:val="center"/>
          </w:tcPr>
          <w:p w14:paraId="47CCC72D" w14:textId="77777777" w:rsidR="00FA1BE3" w:rsidRPr="00D81972" w:rsidRDefault="00FA1BE3" w:rsidP="00A021BE">
            <w:pPr>
              <w:jc w:val="center"/>
              <w:rPr>
                <w:b/>
                <w:lang w:val="en-AU"/>
              </w:rPr>
            </w:pPr>
            <w:r w:rsidRPr="00D81972">
              <w:rPr>
                <w:b/>
                <w:lang w:val="en-AU"/>
              </w:rPr>
              <w:t>Min</w:t>
            </w:r>
          </w:p>
        </w:tc>
        <w:tc>
          <w:tcPr>
            <w:tcW w:w="1276" w:type="dxa"/>
            <w:tcBorders>
              <w:top w:val="single" w:sz="6" w:space="0" w:color="auto"/>
              <w:left w:val="nil"/>
              <w:bottom w:val="single" w:sz="12" w:space="0" w:color="auto"/>
              <w:right w:val="single" w:sz="6" w:space="0" w:color="auto"/>
            </w:tcBorders>
            <w:vAlign w:val="center"/>
          </w:tcPr>
          <w:p w14:paraId="1601E0CB" w14:textId="77777777" w:rsidR="00FA1BE3" w:rsidRPr="00D81972" w:rsidRDefault="00FA1BE3" w:rsidP="00A021BE">
            <w:pPr>
              <w:jc w:val="center"/>
              <w:rPr>
                <w:b/>
                <w:lang w:val="en-AU"/>
              </w:rPr>
            </w:pPr>
            <w:r w:rsidRPr="00D81972">
              <w:rPr>
                <w:b/>
                <w:lang w:val="en-AU"/>
              </w:rPr>
              <w:t>Max</w:t>
            </w:r>
          </w:p>
        </w:tc>
        <w:tc>
          <w:tcPr>
            <w:tcW w:w="1134" w:type="dxa"/>
            <w:tcBorders>
              <w:top w:val="single" w:sz="6" w:space="0" w:color="auto"/>
              <w:left w:val="nil"/>
              <w:bottom w:val="single" w:sz="12" w:space="0" w:color="auto"/>
              <w:right w:val="single" w:sz="6" w:space="0" w:color="auto"/>
            </w:tcBorders>
            <w:vAlign w:val="center"/>
          </w:tcPr>
          <w:p w14:paraId="61197E3F" w14:textId="77777777" w:rsidR="00FA1BE3" w:rsidRPr="00D81972" w:rsidRDefault="00FA1BE3" w:rsidP="00A021BE">
            <w:pPr>
              <w:jc w:val="center"/>
              <w:rPr>
                <w:b/>
                <w:lang w:val="en-AU"/>
              </w:rPr>
            </w:pPr>
            <w:r>
              <w:rPr>
                <w:b/>
                <w:lang w:val="en-AU"/>
              </w:rPr>
              <w:t>Slow</w:t>
            </w:r>
            <w:r w:rsidRPr="00D81972">
              <w:rPr>
                <w:b/>
                <w:lang w:val="en-AU"/>
              </w:rPr>
              <w:t xml:space="preserve"> Setting</w:t>
            </w:r>
          </w:p>
        </w:tc>
        <w:tc>
          <w:tcPr>
            <w:tcW w:w="1134" w:type="dxa"/>
            <w:tcBorders>
              <w:top w:val="single" w:sz="6" w:space="0" w:color="auto"/>
              <w:left w:val="nil"/>
              <w:bottom w:val="single" w:sz="12" w:space="0" w:color="auto"/>
              <w:right w:val="single" w:sz="6" w:space="0" w:color="auto"/>
            </w:tcBorders>
            <w:vAlign w:val="center"/>
          </w:tcPr>
          <w:p w14:paraId="2A0D2110" w14:textId="77777777" w:rsidR="00FA1BE3" w:rsidRPr="00D81972" w:rsidRDefault="00FA1BE3" w:rsidP="00A021BE">
            <w:pPr>
              <w:jc w:val="center"/>
              <w:rPr>
                <w:b/>
                <w:lang w:val="en-AU"/>
              </w:rPr>
            </w:pPr>
            <w:r w:rsidRPr="00D81972">
              <w:rPr>
                <w:b/>
                <w:lang w:val="en-AU"/>
              </w:rPr>
              <w:t>Medium Setting</w:t>
            </w:r>
          </w:p>
        </w:tc>
        <w:tc>
          <w:tcPr>
            <w:tcW w:w="1275" w:type="dxa"/>
            <w:tcBorders>
              <w:top w:val="single" w:sz="6" w:space="0" w:color="auto"/>
              <w:left w:val="nil"/>
              <w:bottom w:val="single" w:sz="12" w:space="0" w:color="auto"/>
              <w:right w:val="single" w:sz="12" w:space="0" w:color="auto"/>
            </w:tcBorders>
            <w:vAlign w:val="bottom"/>
          </w:tcPr>
          <w:p w14:paraId="54BA250C" w14:textId="77777777" w:rsidR="00FA1BE3" w:rsidRPr="00D81972" w:rsidRDefault="00FA1BE3" w:rsidP="00A021BE">
            <w:pPr>
              <w:jc w:val="center"/>
              <w:rPr>
                <w:b/>
                <w:lang w:val="en-AU"/>
              </w:rPr>
            </w:pPr>
            <w:r>
              <w:rPr>
                <w:b/>
                <w:lang w:val="en-AU"/>
              </w:rPr>
              <w:t>Rapid</w:t>
            </w:r>
            <w:r w:rsidRPr="00D81972">
              <w:rPr>
                <w:b/>
                <w:lang w:val="en-AU"/>
              </w:rPr>
              <w:t xml:space="preserve"> Setting</w:t>
            </w:r>
          </w:p>
        </w:tc>
      </w:tr>
      <w:tr w:rsidR="00FA1BE3" w14:paraId="2F180F23" w14:textId="77777777" w:rsidTr="00A021BE">
        <w:trPr>
          <w:cantSplit/>
        </w:trPr>
        <w:tc>
          <w:tcPr>
            <w:tcW w:w="3686" w:type="dxa"/>
            <w:tcBorders>
              <w:top w:val="single" w:sz="12" w:space="0" w:color="auto"/>
              <w:left w:val="single" w:sz="12" w:space="0" w:color="auto"/>
              <w:right w:val="single" w:sz="6" w:space="0" w:color="auto"/>
            </w:tcBorders>
          </w:tcPr>
          <w:p w14:paraId="2DCA2B70" w14:textId="77777777" w:rsidR="00FA1BE3" w:rsidRDefault="00FA1BE3" w:rsidP="00A021BE">
            <w:pPr>
              <w:rPr>
                <w:lang w:val="en-AU"/>
              </w:rPr>
            </w:pPr>
            <w:r>
              <w:rPr>
                <w:lang w:val="en-AU"/>
              </w:rPr>
              <w:t>Material Modification</w:t>
            </w:r>
          </w:p>
        </w:tc>
        <w:tc>
          <w:tcPr>
            <w:tcW w:w="1134" w:type="dxa"/>
            <w:tcBorders>
              <w:top w:val="single" w:sz="12" w:space="0" w:color="auto"/>
              <w:left w:val="nil"/>
              <w:right w:val="single" w:sz="6" w:space="0" w:color="auto"/>
            </w:tcBorders>
          </w:tcPr>
          <w:p w14:paraId="3FF132FE" w14:textId="77777777" w:rsidR="00FA1BE3" w:rsidRDefault="00FA1BE3" w:rsidP="00A021BE">
            <w:pPr>
              <w:jc w:val="center"/>
              <w:rPr>
                <w:lang w:val="en-AU"/>
              </w:rPr>
            </w:pPr>
            <w:r>
              <w:rPr>
                <w:lang w:val="en-AU"/>
              </w:rPr>
              <w:t xml:space="preserve">   1.5 *</w:t>
            </w:r>
          </w:p>
        </w:tc>
        <w:tc>
          <w:tcPr>
            <w:tcW w:w="1276" w:type="dxa"/>
            <w:tcBorders>
              <w:top w:val="single" w:sz="12" w:space="0" w:color="auto"/>
              <w:left w:val="nil"/>
              <w:right w:val="single" w:sz="6" w:space="0" w:color="auto"/>
            </w:tcBorders>
          </w:tcPr>
          <w:p w14:paraId="233E02CE" w14:textId="77777777" w:rsidR="00FA1BE3" w:rsidRDefault="00FA1BE3" w:rsidP="00A021BE">
            <w:pPr>
              <w:jc w:val="center"/>
              <w:rPr>
                <w:lang w:val="en-AU"/>
              </w:rPr>
            </w:pPr>
            <w:r>
              <w:rPr>
                <w:lang w:val="en-AU"/>
              </w:rPr>
              <w:t>3.5</w:t>
            </w:r>
          </w:p>
        </w:tc>
        <w:tc>
          <w:tcPr>
            <w:tcW w:w="1134" w:type="dxa"/>
            <w:tcBorders>
              <w:top w:val="single" w:sz="12" w:space="0" w:color="auto"/>
              <w:left w:val="nil"/>
              <w:right w:val="single" w:sz="6" w:space="0" w:color="auto"/>
            </w:tcBorders>
          </w:tcPr>
          <w:p w14:paraId="1CFE6C15" w14:textId="77777777" w:rsidR="00FA1BE3" w:rsidRDefault="00FA1BE3" w:rsidP="00A021BE">
            <w:pPr>
              <w:jc w:val="center"/>
              <w:rPr>
                <w:lang w:val="en-AU"/>
              </w:rPr>
            </w:pPr>
            <w:r>
              <w:rPr>
                <w:lang w:val="en-AU"/>
              </w:rPr>
              <w:t>1.0</w:t>
            </w:r>
          </w:p>
        </w:tc>
        <w:tc>
          <w:tcPr>
            <w:tcW w:w="1134" w:type="dxa"/>
            <w:tcBorders>
              <w:top w:val="single" w:sz="12" w:space="0" w:color="auto"/>
              <w:left w:val="nil"/>
              <w:right w:val="single" w:sz="6" w:space="0" w:color="auto"/>
            </w:tcBorders>
          </w:tcPr>
          <w:p w14:paraId="678533E6" w14:textId="77777777" w:rsidR="00FA1BE3" w:rsidRDefault="00FA1BE3" w:rsidP="00A021BE">
            <w:pPr>
              <w:jc w:val="center"/>
              <w:rPr>
                <w:lang w:val="en-AU"/>
              </w:rPr>
            </w:pPr>
            <w:r>
              <w:rPr>
                <w:lang w:val="en-AU"/>
              </w:rPr>
              <w:t>1.5</w:t>
            </w:r>
          </w:p>
        </w:tc>
        <w:tc>
          <w:tcPr>
            <w:tcW w:w="1275" w:type="dxa"/>
            <w:tcBorders>
              <w:top w:val="single" w:sz="12" w:space="0" w:color="auto"/>
              <w:left w:val="nil"/>
              <w:right w:val="single" w:sz="12" w:space="0" w:color="auto"/>
            </w:tcBorders>
          </w:tcPr>
          <w:p w14:paraId="7C24E953" w14:textId="77777777" w:rsidR="00FA1BE3" w:rsidRDefault="00FA1BE3" w:rsidP="00A021BE">
            <w:pPr>
              <w:jc w:val="center"/>
              <w:rPr>
                <w:lang w:val="en-AU"/>
              </w:rPr>
            </w:pPr>
            <w:r>
              <w:rPr>
                <w:lang w:val="en-AU"/>
              </w:rPr>
              <w:t>2.0</w:t>
            </w:r>
          </w:p>
        </w:tc>
      </w:tr>
      <w:tr w:rsidR="00FA1BE3" w14:paraId="57FFE353" w14:textId="77777777" w:rsidTr="00A021BE">
        <w:trPr>
          <w:cantSplit/>
        </w:trPr>
        <w:tc>
          <w:tcPr>
            <w:tcW w:w="3686" w:type="dxa"/>
            <w:tcBorders>
              <w:top w:val="single" w:sz="6" w:space="0" w:color="auto"/>
              <w:left w:val="single" w:sz="12" w:space="0" w:color="auto"/>
              <w:bottom w:val="single" w:sz="4" w:space="0" w:color="auto"/>
              <w:right w:val="single" w:sz="6" w:space="0" w:color="auto"/>
            </w:tcBorders>
          </w:tcPr>
          <w:p w14:paraId="49098077" w14:textId="77777777" w:rsidR="00FA1BE3" w:rsidRDefault="00FA1BE3" w:rsidP="00A021BE">
            <w:pPr>
              <w:rPr>
                <w:lang w:val="en-AU"/>
              </w:rPr>
            </w:pPr>
            <w:r>
              <w:rPr>
                <w:lang w:val="en-AU"/>
              </w:rPr>
              <w:t>Fully bound</w:t>
            </w:r>
          </w:p>
          <w:p w14:paraId="0C922B67" w14:textId="77777777" w:rsidR="00FA1BE3" w:rsidRDefault="00FA1BE3" w:rsidP="00A021BE">
            <w:pPr>
              <w:rPr>
                <w:lang w:val="en-AU"/>
              </w:rPr>
            </w:pPr>
            <w:r>
              <w:rPr>
                <w:lang w:val="en-AU"/>
              </w:rPr>
              <w:t>(Deep-lift Stabilisation)</w:t>
            </w:r>
          </w:p>
        </w:tc>
        <w:tc>
          <w:tcPr>
            <w:tcW w:w="1134" w:type="dxa"/>
            <w:tcBorders>
              <w:top w:val="single" w:sz="6" w:space="0" w:color="auto"/>
              <w:left w:val="nil"/>
              <w:bottom w:val="single" w:sz="4" w:space="0" w:color="auto"/>
              <w:right w:val="single" w:sz="6" w:space="0" w:color="auto"/>
            </w:tcBorders>
            <w:vAlign w:val="center"/>
          </w:tcPr>
          <w:p w14:paraId="5E97BD8C" w14:textId="77777777" w:rsidR="00FA1BE3" w:rsidRDefault="00FA1BE3" w:rsidP="00A021BE">
            <w:pPr>
              <w:jc w:val="center"/>
              <w:rPr>
                <w:lang w:val="en-AU"/>
              </w:rPr>
            </w:pPr>
            <w:r>
              <w:rPr>
                <w:lang w:val="en-AU"/>
              </w:rPr>
              <w:t>4.0</w:t>
            </w:r>
          </w:p>
        </w:tc>
        <w:tc>
          <w:tcPr>
            <w:tcW w:w="1276" w:type="dxa"/>
            <w:tcBorders>
              <w:top w:val="single" w:sz="6" w:space="0" w:color="auto"/>
              <w:left w:val="nil"/>
              <w:bottom w:val="single" w:sz="4" w:space="0" w:color="auto"/>
              <w:right w:val="single" w:sz="6" w:space="0" w:color="auto"/>
            </w:tcBorders>
            <w:vAlign w:val="center"/>
          </w:tcPr>
          <w:p w14:paraId="7E4F875C" w14:textId="77777777" w:rsidR="00FA1BE3" w:rsidRDefault="00FA1BE3" w:rsidP="00A021BE">
            <w:pPr>
              <w:jc w:val="center"/>
              <w:rPr>
                <w:lang w:val="en-AU"/>
              </w:rPr>
            </w:pPr>
            <w:r>
              <w:rPr>
                <w:lang w:val="en-AU"/>
              </w:rPr>
              <w:t>5.5</w:t>
            </w:r>
          </w:p>
        </w:tc>
        <w:tc>
          <w:tcPr>
            <w:tcW w:w="1134" w:type="dxa"/>
            <w:tcBorders>
              <w:top w:val="single" w:sz="6" w:space="0" w:color="auto"/>
              <w:left w:val="nil"/>
              <w:bottom w:val="single" w:sz="4" w:space="0" w:color="auto"/>
              <w:right w:val="single" w:sz="6" w:space="0" w:color="auto"/>
            </w:tcBorders>
            <w:vAlign w:val="center"/>
          </w:tcPr>
          <w:p w14:paraId="4C08DD04" w14:textId="77777777" w:rsidR="00FA1BE3" w:rsidRDefault="00FA1BE3" w:rsidP="00A021BE">
            <w:pPr>
              <w:jc w:val="center"/>
              <w:rPr>
                <w:lang w:val="en-AU"/>
              </w:rPr>
            </w:pPr>
            <w:r>
              <w:rPr>
                <w:lang w:val="en-AU"/>
              </w:rPr>
              <w:t>2.5</w:t>
            </w:r>
          </w:p>
        </w:tc>
        <w:tc>
          <w:tcPr>
            <w:tcW w:w="1134" w:type="dxa"/>
            <w:tcBorders>
              <w:top w:val="single" w:sz="6" w:space="0" w:color="auto"/>
              <w:left w:val="nil"/>
              <w:bottom w:val="single" w:sz="4" w:space="0" w:color="auto"/>
              <w:right w:val="single" w:sz="6" w:space="0" w:color="auto"/>
            </w:tcBorders>
            <w:vAlign w:val="center"/>
          </w:tcPr>
          <w:p w14:paraId="0B13C164" w14:textId="77777777" w:rsidR="00FA1BE3" w:rsidRDefault="00FA1BE3" w:rsidP="00A021BE">
            <w:pPr>
              <w:jc w:val="center"/>
              <w:rPr>
                <w:lang w:val="en-AU"/>
              </w:rPr>
            </w:pPr>
            <w:r>
              <w:rPr>
                <w:lang w:val="en-AU"/>
              </w:rPr>
              <w:t>3.5</w:t>
            </w:r>
          </w:p>
        </w:tc>
        <w:tc>
          <w:tcPr>
            <w:tcW w:w="1275" w:type="dxa"/>
            <w:tcBorders>
              <w:top w:val="single" w:sz="6" w:space="0" w:color="auto"/>
              <w:left w:val="nil"/>
              <w:bottom w:val="single" w:sz="4" w:space="0" w:color="auto"/>
              <w:right w:val="single" w:sz="12" w:space="0" w:color="auto"/>
            </w:tcBorders>
            <w:vAlign w:val="center"/>
          </w:tcPr>
          <w:p w14:paraId="0FEED221" w14:textId="77777777" w:rsidR="00FA1BE3" w:rsidRDefault="00FA1BE3" w:rsidP="00A021BE">
            <w:pPr>
              <w:jc w:val="center"/>
              <w:rPr>
                <w:lang w:val="en-AU"/>
              </w:rPr>
            </w:pPr>
            <w:r>
              <w:rPr>
                <w:lang w:val="en-AU"/>
              </w:rPr>
              <w:t>Not Applicable</w:t>
            </w:r>
          </w:p>
        </w:tc>
      </w:tr>
      <w:tr w:rsidR="00FA1BE3" w14:paraId="57691DB3" w14:textId="77777777" w:rsidTr="00A021BE">
        <w:trPr>
          <w:cantSplit/>
        </w:trPr>
        <w:tc>
          <w:tcPr>
            <w:tcW w:w="3686" w:type="dxa"/>
            <w:tcBorders>
              <w:left w:val="single" w:sz="12" w:space="0" w:color="auto"/>
              <w:bottom w:val="single" w:sz="12" w:space="0" w:color="auto"/>
              <w:right w:val="single" w:sz="6" w:space="0" w:color="auto"/>
            </w:tcBorders>
          </w:tcPr>
          <w:p w14:paraId="0EC0CEDB" w14:textId="77777777" w:rsidR="00FA1BE3" w:rsidRDefault="00FA1BE3" w:rsidP="00A021BE">
            <w:pPr>
              <w:rPr>
                <w:lang w:val="en-AU"/>
              </w:rPr>
            </w:pPr>
            <w:r>
              <w:rPr>
                <w:lang w:val="en-AU"/>
              </w:rPr>
              <w:t>Bound Subbase for Deep Strength Asphalt Pavements where Assigned Design Modulus is not more than 500 MPa</w:t>
            </w:r>
          </w:p>
        </w:tc>
        <w:tc>
          <w:tcPr>
            <w:tcW w:w="1134" w:type="dxa"/>
            <w:tcBorders>
              <w:left w:val="nil"/>
              <w:bottom w:val="single" w:sz="12" w:space="0" w:color="auto"/>
              <w:right w:val="single" w:sz="6" w:space="0" w:color="auto"/>
            </w:tcBorders>
            <w:vAlign w:val="center"/>
          </w:tcPr>
          <w:p w14:paraId="15CC6A06" w14:textId="77777777" w:rsidR="00FA1BE3" w:rsidRDefault="00FA1BE3" w:rsidP="00A021BE">
            <w:pPr>
              <w:jc w:val="center"/>
              <w:rPr>
                <w:lang w:val="en-AU"/>
              </w:rPr>
            </w:pPr>
            <w:r>
              <w:rPr>
                <w:lang w:val="en-AU"/>
              </w:rPr>
              <w:t>3.0</w:t>
            </w:r>
          </w:p>
        </w:tc>
        <w:tc>
          <w:tcPr>
            <w:tcW w:w="1276" w:type="dxa"/>
            <w:tcBorders>
              <w:left w:val="nil"/>
              <w:bottom w:val="single" w:sz="12" w:space="0" w:color="auto"/>
              <w:right w:val="single" w:sz="6" w:space="0" w:color="auto"/>
            </w:tcBorders>
            <w:vAlign w:val="center"/>
          </w:tcPr>
          <w:p w14:paraId="5E0C2013" w14:textId="77777777" w:rsidR="00FA1BE3" w:rsidRDefault="00FA1BE3" w:rsidP="00A021BE">
            <w:pPr>
              <w:jc w:val="center"/>
              <w:rPr>
                <w:lang w:val="en-AU"/>
              </w:rPr>
            </w:pPr>
            <w:r>
              <w:rPr>
                <w:lang w:val="en-AU"/>
              </w:rPr>
              <w:t>Not Applicable</w:t>
            </w:r>
          </w:p>
        </w:tc>
        <w:tc>
          <w:tcPr>
            <w:tcW w:w="1134" w:type="dxa"/>
            <w:tcBorders>
              <w:left w:val="nil"/>
              <w:bottom w:val="single" w:sz="12" w:space="0" w:color="auto"/>
              <w:right w:val="single" w:sz="6" w:space="0" w:color="auto"/>
            </w:tcBorders>
            <w:vAlign w:val="center"/>
          </w:tcPr>
          <w:p w14:paraId="12376613" w14:textId="77777777" w:rsidR="00FA1BE3" w:rsidRDefault="00FA1BE3" w:rsidP="00A021BE">
            <w:pPr>
              <w:jc w:val="center"/>
              <w:rPr>
                <w:lang w:val="en-AU"/>
              </w:rPr>
            </w:pPr>
            <w:r>
              <w:rPr>
                <w:lang w:val="en-AU"/>
              </w:rPr>
              <w:t>2.5</w:t>
            </w:r>
          </w:p>
        </w:tc>
        <w:tc>
          <w:tcPr>
            <w:tcW w:w="1134" w:type="dxa"/>
            <w:tcBorders>
              <w:left w:val="nil"/>
              <w:bottom w:val="single" w:sz="12" w:space="0" w:color="auto"/>
              <w:right w:val="single" w:sz="6" w:space="0" w:color="auto"/>
            </w:tcBorders>
            <w:vAlign w:val="center"/>
          </w:tcPr>
          <w:p w14:paraId="7253B354" w14:textId="77777777" w:rsidR="00FA1BE3" w:rsidRDefault="00FA1BE3" w:rsidP="00A021BE">
            <w:pPr>
              <w:jc w:val="center"/>
              <w:rPr>
                <w:lang w:val="en-AU"/>
              </w:rPr>
            </w:pPr>
            <w:r>
              <w:rPr>
                <w:lang w:val="en-AU"/>
              </w:rPr>
              <w:t>3.5</w:t>
            </w:r>
          </w:p>
        </w:tc>
        <w:tc>
          <w:tcPr>
            <w:tcW w:w="1275" w:type="dxa"/>
            <w:tcBorders>
              <w:left w:val="nil"/>
              <w:bottom w:val="single" w:sz="12" w:space="0" w:color="auto"/>
              <w:right w:val="single" w:sz="12" w:space="0" w:color="auto"/>
            </w:tcBorders>
            <w:vAlign w:val="center"/>
          </w:tcPr>
          <w:p w14:paraId="101381D9" w14:textId="77777777" w:rsidR="00FA1BE3" w:rsidRDefault="00FA1BE3" w:rsidP="00A021BE">
            <w:pPr>
              <w:jc w:val="center"/>
              <w:rPr>
                <w:lang w:val="en-AU"/>
              </w:rPr>
            </w:pPr>
            <w:r>
              <w:rPr>
                <w:lang w:val="en-AU"/>
              </w:rPr>
              <w:t>5.0</w:t>
            </w:r>
          </w:p>
        </w:tc>
      </w:tr>
    </w:tbl>
    <w:p w14:paraId="76A53AE2" w14:textId="77777777" w:rsidR="00FA1BE3" w:rsidRDefault="00FA1BE3" w:rsidP="00E02033">
      <w:pPr>
        <w:tabs>
          <w:tab w:val="left" w:pos="198"/>
        </w:tabs>
        <w:spacing w:before="160"/>
        <w:ind w:left="198" w:hanging="198"/>
        <w:rPr>
          <w:lang w:val="en-AU"/>
        </w:rPr>
      </w:pPr>
      <w:r>
        <w:rPr>
          <w:lang w:val="en-AU"/>
        </w:rPr>
        <w:t>*</w:t>
      </w:r>
      <w:r>
        <w:rPr>
          <w:lang w:val="en-AU"/>
        </w:rPr>
        <w:tab/>
        <w:t>The Superintendent may agree to a cementitious binder content of less than 1.5% but at least 1% by mass if the UCS requirement at a binder content of 1.5% is more than 50% above the target UCS.  If less than 1.5% by mass of cementitious binder is permitted, a minimum of two mixing runs shall be undertaken after spreading of cementitious binder and the minimum density ratio specified in Clause 307.13 shall be increased by one percentage point.</w:t>
      </w:r>
    </w:p>
    <w:p w14:paraId="3BD0EEA8" w14:textId="77777777" w:rsidR="00FA1BE3" w:rsidRDefault="00FA1BE3" w:rsidP="00E02033"/>
    <w:p w14:paraId="596074ED" w14:textId="77777777" w:rsidR="00FA1BE3" w:rsidRDefault="00FA1BE3" w:rsidP="00E02033"/>
    <w:p w14:paraId="64729664" w14:textId="77777777" w:rsidR="00FA1BE3" w:rsidRDefault="00FA1BE3" w:rsidP="00FA1BE3">
      <w:pPr>
        <w:pStyle w:val="Heading3SS"/>
      </w:pPr>
      <w:r>
        <w:t>307.06</w:t>
      </w:r>
      <w:r>
        <w:tab/>
        <w:t>COMMENCEMENT OF WORK</w:t>
      </w:r>
    </w:p>
    <w:p w14:paraId="1B00628E" w14:textId="77777777" w:rsidR="00FA1BE3" w:rsidRDefault="00FA1BE3" w:rsidP="00FA1BE3">
      <w:pPr>
        <w:rPr>
          <w:lang w:val="en-AU"/>
        </w:rPr>
      </w:pPr>
    </w:p>
    <w:p w14:paraId="78D1AE76" w14:textId="77777777" w:rsidR="00FA1BE3" w:rsidRDefault="00FA1BE3" w:rsidP="00396649">
      <w:pPr>
        <w:tabs>
          <w:tab w:val="left" w:pos="0"/>
        </w:tabs>
        <w:ind w:hanging="567"/>
        <w:rPr>
          <w:lang w:val="en-AU"/>
        </w:rPr>
      </w:pPr>
      <w:r w:rsidRPr="00832DC4">
        <w:rPr>
          <w:b/>
          <w:lang w:val="en-AU"/>
        </w:rPr>
        <w:t>HP</w:t>
      </w:r>
      <w:r>
        <w:rPr>
          <w:lang w:val="en-AU"/>
        </w:rPr>
        <w:tab/>
      </w:r>
      <w:r>
        <w:rPr>
          <w:b/>
          <w:lang w:val="en-AU"/>
        </w:rPr>
        <w:t>The Contractor shall not commence work until all mix design details have been presented to the Superintendent showing compliance with the requirements of Clause 307.05 and approval has been given for stabilisation work to proceed.</w:t>
      </w:r>
    </w:p>
    <w:p w14:paraId="1F1ECCA5" w14:textId="77777777" w:rsidR="00FA1BE3" w:rsidRDefault="00FA1BE3" w:rsidP="00FA1BE3">
      <w:pPr>
        <w:rPr>
          <w:lang w:val="en-AU"/>
        </w:rPr>
      </w:pPr>
    </w:p>
    <w:p w14:paraId="7B9D9F71" w14:textId="77777777" w:rsidR="00FA1BE3" w:rsidRDefault="00B65D1C" w:rsidP="00FA1BE3">
      <w:pPr>
        <w:spacing w:line="80" w:lineRule="exact"/>
      </w:pPr>
      <w:r>
        <w:rPr>
          <w:noProof/>
          <w:lang w:eastAsia="en-AU"/>
        </w:rPr>
        <w:pict w14:anchorId="26EC273C">
          <v:shape id="_x0000_s1041" type="#_x0000_t202" style="position:absolute;margin-left:0;margin-top:779.65pt;width:481.9pt;height:36.85pt;z-index:-251661824;mso-wrap-distance-top:5.65pt;mso-position-horizontal:center;mso-position-horizontal-relative:page;mso-position-vertical-relative:page" stroked="f">
            <v:textbox style="mso-next-textbox:#_x0000_s1041" inset="0,,0">
              <w:txbxContent>
                <w:p w14:paraId="08D1A442" w14:textId="77777777" w:rsidR="00FA1BE3" w:rsidRDefault="00FA1BE3" w:rsidP="00FA1BE3">
                  <w:pPr>
                    <w:pBdr>
                      <w:top w:val="single" w:sz="6" w:space="1" w:color="000000"/>
                    </w:pBdr>
                    <w:spacing w:line="60" w:lineRule="exact"/>
                    <w:jc w:val="right"/>
                    <w:rPr>
                      <w:b/>
                    </w:rPr>
                  </w:pPr>
                </w:p>
                <w:p w14:paraId="6D972289" w14:textId="54EF3056" w:rsidR="00FA1BE3" w:rsidRDefault="00FA1BE3" w:rsidP="00FA1BE3">
                  <w:pPr>
                    <w:pBdr>
                      <w:top w:val="single" w:sz="6" w:space="1" w:color="000000"/>
                    </w:pBdr>
                    <w:jc w:val="right"/>
                  </w:pPr>
                  <w:r>
                    <w:rPr>
                      <w:b/>
                    </w:rPr>
                    <w:t>©</w:t>
                  </w:r>
                  <w:r>
                    <w:t xml:space="preserve"> </w:t>
                  </w:r>
                  <w:r w:rsidR="00B65D1C">
                    <w:t xml:space="preserve">Department of </w:t>
                  </w:r>
                  <w:proofErr w:type="gramStart"/>
                  <w:r w:rsidR="00B65D1C">
                    <w:t>Transport</w:t>
                  </w:r>
                  <w:r>
                    <w:t xml:space="preserve">  December</w:t>
                  </w:r>
                  <w:proofErr w:type="gramEnd"/>
                  <w:r>
                    <w:t xml:space="preserve"> 2008</w:t>
                  </w:r>
                </w:p>
                <w:p w14:paraId="5A14C233" w14:textId="77777777" w:rsidR="00FA1BE3" w:rsidRDefault="00FA1BE3" w:rsidP="00FA1BE3">
                  <w:pPr>
                    <w:jc w:val="right"/>
                  </w:pPr>
                  <w:r>
                    <w:t>Section 307 (Page 5 of 13)</w:t>
                  </w:r>
                </w:p>
                <w:p w14:paraId="696B1609" w14:textId="77777777" w:rsidR="00FA1BE3" w:rsidRDefault="00FA1BE3" w:rsidP="00FA1BE3">
                  <w:pPr>
                    <w:jc w:val="right"/>
                  </w:pPr>
                </w:p>
              </w:txbxContent>
            </v:textbox>
            <w10:wrap anchorx="page" anchory="page"/>
            <w10:anchorlock/>
          </v:shape>
        </w:pict>
      </w:r>
      <w:r w:rsidR="00FA1BE3">
        <w:br w:type="page"/>
      </w:r>
    </w:p>
    <w:p w14:paraId="68FAB985" w14:textId="77777777" w:rsidR="00FA1BE3" w:rsidRDefault="00FA1BE3" w:rsidP="00FA1BE3">
      <w:pPr>
        <w:pStyle w:val="Heading3SS"/>
      </w:pPr>
      <w:r>
        <w:t>307.07</w:t>
      </w:r>
      <w:r>
        <w:tab/>
        <w:t>CONSTRUCTION PLANT</w:t>
      </w:r>
    </w:p>
    <w:p w14:paraId="75AC0CBD" w14:textId="77777777" w:rsidR="00FA1BE3" w:rsidRDefault="00FA1BE3" w:rsidP="00FA1BE3">
      <w:pPr>
        <w:spacing w:line="200" w:lineRule="exact"/>
        <w:rPr>
          <w:lang w:val="en-AU"/>
        </w:rPr>
      </w:pPr>
    </w:p>
    <w:p w14:paraId="64719E4D" w14:textId="77777777" w:rsidR="00FA1BE3" w:rsidRDefault="00FA1BE3" w:rsidP="00FA1BE3">
      <w:pPr>
        <w:rPr>
          <w:lang w:val="en-AU"/>
        </w:rPr>
      </w:pPr>
      <w:r>
        <w:rPr>
          <w:lang w:val="en-AU"/>
        </w:rPr>
        <w:t>The Contractor shall provide construction plant meeting the following requirements and capability.</w:t>
      </w:r>
    </w:p>
    <w:p w14:paraId="75D2E2AF" w14:textId="77777777" w:rsidR="00FA1BE3" w:rsidRDefault="00FA1BE3" w:rsidP="00FA1BE3">
      <w:pPr>
        <w:spacing w:line="200" w:lineRule="exact"/>
        <w:rPr>
          <w:lang w:val="en-AU"/>
        </w:rPr>
      </w:pPr>
    </w:p>
    <w:p w14:paraId="364F574D" w14:textId="77777777" w:rsidR="00FA1BE3" w:rsidRDefault="00FA1BE3" w:rsidP="00FA1BE3">
      <w:pPr>
        <w:pStyle w:val="Heading5SS"/>
      </w:pPr>
      <w:r>
        <w:t>(a)</w:t>
      </w:r>
      <w:r>
        <w:tab/>
        <w:t>Spreader for Cementitious Binder</w:t>
      </w:r>
    </w:p>
    <w:p w14:paraId="1CD4E50A" w14:textId="77777777" w:rsidR="00FA1BE3" w:rsidRDefault="00FA1BE3" w:rsidP="00FA1BE3">
      <w:pPr>
        <w:tabs>
          <w:tab w:val="left" w:pos="454"/>
        </w:tabs>
        <w:spacing w:before="140"/>
        <w:ind w:left="454" w:hanging="454"/>
        <w:rPr>
          <w:lang w:val="en-AU"/>
        </w:rPr>
      </w:pPr>
      <w:r>
        <w:rPr>
          <w:lang w:val="en-AU"/>
        </w:rPr>
        <w:tab/>
        <w:t>Mechanical equipment specifically designed for the spreading of cementitious binder directly on to the prepared roadbed shall be used.  The spreader shall be capable of accurately regulating the discharge of the cementitious binder such that the requirements of Clause 307.14 are met.</w:t>
      </w:r>
    </w:p>
    <w:p w14:paraId="2E636FB9" w14:textId="77777777" w:rsidR="00FA1BE3" w:rsidRPr="00FE0A5B" w:rsidRDefault="00FA1BE3" w:rsidP="00FA1BE3">
      <w:pPr>
        <w:spacing w:line="200" w:lineRule="exact"/>
        <w:rPr>
          <w:lang w:val="en-AU"/>
        </w:rPr>
      </w:pPr>
    </w:p>
    <w:p w14:paraId="37C1E3CD" w14:textId="77777777" w:rsidR="00FA1BE3" w:rsidRDefault="00FA1BE3" w:rsidP="00FA1BE3">
      <w:pPr>
        <w:pStyle w:val="Heading5SS"/>
      </w:pPr>
      <w:r>
        <w:t>(b)</w:t>
      </w:r>
      <w:r>
        <w:tab/>
        <w:t>Mixing Machine</w:t>
      </w:r>
    </w:p>
    <w:p w14:paraId="244CEFEA" w14:textId="77777777" w:rsidR="00FA1BE3" w:rsidRDefault="00FA1BE3" w:rsidP="00FA1BE3">
      <w:pPr>
        <w:tabs>
          <w:tab w:val="left" w:pos="454"/>
        </w:tabs>
        <w:spacing w:before="140"/>
        <w:ind w:left="454" w:hanging="454"/>
        <w:rPr>
          <w:lang w:val="en-AU"/>
        </w:rPr>
      </w:pPr>
      <w:r>
        <w:rPr>
          <w:lang w:val="en-AU"/>
        </w:rPr>
        <w:tab/>
        <w:t>A purpose built mixing machine designed for in situ stabilisation of roadworks shall be used to pulverise the existing pavement material and uniformly mix the material together with water and cementitious binder to the specified depth of stabilisation.  Rotary hoes and other types of agricultural machinery shall not be used.</w:t>
      </w:r>
    </w:p>
    <w:p w14:paraId="369C9F94" w14:textId="77777777" w:rsidR="00FA1BE3" w:rsidRDefault="00FA1BE3" w:rsidP="00FA1BE3">
      <w:pPr>
        <w:tabs>
          <w:tab w:val="left" w:pos="454"/>
        </w:tabs>
        <w:spacing w:before="140"/>
        <w:ind w:left="454" w:hanging="454"/>
        <w:rPr>
          <w:lang w:val="en-AU"/>
        </w:rPr>
      </w:pPr>
      <w:r>
        <w:rPr>
          <w:lang w:val="en-AU"/>
        </w:rPr>
        <w:tab/>
        <w:t>After pulverisation and mixing, all base material shall be capable of passing a 37.5 mm sieve and all subbase material shall be capable of passing a 53 mm sieve.</w:t>
      </w:r>
    </w:p>
    <w:p w14:paraId="31A2B3C1" w14:textId="77777777" w:rsidR="00FA1BE3" w:rsidRPr="00FE0A5B" w:rsidRDefault="00FA1BE3" w:rsidP="00FA1BE3">
      <w:pPr>
        <w:spacing w:line="200" w:lineRule="exact"/>
        <w:rPr>
          <w:lang w:val="en-AU"/>
        </w:rPr>
      </w:pPr>
    </w:p>
    <w:p w14:paraId="49D6B56D" w14:textId="77777777" w:rsidR="00FA1BE3" w:rsidRDefault="00FA1BE3" w:rsidP="00FA1BE3">
      <w:pPr>
        <w:pStyle w:val="Heading5SS"/>
      </w:pPr>
      <w:r>
        <w:t>(c)</w:t>
      </w:r>
      <w:r>
        <w:tab/>
        <w:t>Watering Plant</w:t>
      </w:r>
    </w:p>
    <w:p w14:paraId="4CFAE6EC" w14:textId="77777777" w:rsidR="00FA1BE3" w:rsidRDefault="00FA1BE3" w:rsidP="00FA1BE3">
      <w:pPr>
        <w:tabs>
          <w:tab w:val="left" w:pos="454"/>
        </w:tabs>
        <w:spacing w:before="140"/>
        <w:ind w:left="454" w:hanging="454"/>
        <w:rPr>
          <w:lang w:val="en-AU"/>
        </w:rPr>
      </w:pPr>
      <w:r>
        <w:rPr>
          <w:lang w:val="en-AU"/>
        </w:rPr>
        <w:tab/>
      </w:r>
      <w:r w:rsidRPr="00A45E21">
        <w:rPr>
          <w:lang w:val="en-AU"/>
        </w:rPr>
        <w:t>Watering plant or any purpose designed watering system incorporated</w:t>
      </w:r>
      <w:r>
        <w:rPr>
          <w:lang w:val="en-AU"/>
        </w:rPr>
        <w:t xml:space="preserve"> </w:t>
      </w:r>
      <w:r w:rsidRPr="00A45E21">
        <w:rPr>
          <w:lang w:val="en-AU"/>
        </w:rPr>
        <w:t xml:space="preserve">within the mixing machine shall be capable of uniformly distributing sufficient water to hydrate </w:t>
      </w:r>
      <w:r>
        <w:rPr>
          <w:lang w:val="en-AU"/>
        </w:rPr>
        <w:t xml:space="preserve">any </w:t>
      </w:r>
      <w:r w:rsidRPr="00A45E21">
        <w:rPr>
          <w:lang w:val="en-AU"/>
        </w:rPr>
        <w:t xml:space="preserve">quicklime </w:t>
      </w:r>
      <w:r>
        <w:rPr>
          <w:lang w:val="en-AU"/>
        </w:rPr>
        <w:t xml:space="preserve">used for lime pre-treatment and if required, </w:t>
      </w:r>
      <w:r w:rsidRPr="00A45E21">
        <w:rPr>
          <w:lang w:val="en-AU"/>
        </w:rPr>
        <w:t xml:space="preserve">add </w:t>
      </w:r>
      <w:r>
        <w:rPr>
          <w:lang w:val="en-AU"/>
        </w:rPr>
        <w:t xml:space="preserve">more </w:t>
      </w:r>
      <w:r w:rsidRPr="00A45E21">
        <w:rPr>
          <w:lang w:val="en-AU"/>
        </w:rPr>
        <w:t xml:space="preserve">water to </w:t>
      </w:r>
      <w:r>
        <w:rPr>
          <w:lang w:val="en-AU"/>
        </w:rPr>
        <w:t xml:space="preserve">increase the moisture content to aid </w:t>
      </w:r>
      <w:r w:rsidRPr="00A45E21">
        <w:rPr>
          <w:lang w:val="en-AU"/>
        </w:rPr>
        <w:t>compaction.</w:t>
      </w:r>
    </w:p>
    <w:p w14:paraId="5079BAC8" w14:textId="77777777" w:rsidR="00FA1BE3" w:rsidRDefault="00FA1BE3" w:rsidP="00FA1BE3">
      <w:pPr>
        <w:spacing w:line="200" w:lineRule="exact"/>
        <w:rPr>
          <w:lang w:val="en-AU"/>
        </w:rPr>
      </w:pPr>
    </w:p>
    <w:p w14:paraId="68FF7CB2" w14:textId="77777777" w:rsidR="00FA1BE3" w:rsidRDefault="00FA1BE3" w:rsidP="00FA1BE3">
      <w:pPr>
        <w:pStyle w:val="Heading5SS"/>
      </w:pPr>
      <w:r>
        <w:t>(d)</w:t>
      </w:r>
      <w:r>
        <w:tab/>
        <w:t>Compaction Plant</w:t>
      </w:r>
    </w:p>
    <w:p w14:paraId="2C5FA40A" w14:textId="77777777" w:rsidR="00FA1BE3" w:rsidRDefault="00FA1BE3" w:rsidP="00FA1BE3">
      <w:pPr>
        <w:tabs>
          <w:tab w:val="left" w:pos="454"/>
        </w:tabs>
        <w:spacing w:before="140"/>
        <w:ind w:left="454" w:hanging="454"/>
        <w:rPr>
          <w:lang w:val="en-AU"/>
        </w:rPr>
      </w:pPr>
      <w:r>
        <w:rPr>
          <w:lang w:val="en-AU"/>
        </w:rPr>
        <w:tab/>
        <w:t>Compaction plant shall be of such mass as to be capable of compacting the stabilised layer to the minimum density ratio throughout the depth of the layer.</w:t>
      </w:r>
    </w:p>
    <w:p w14:paraId="6C24D245" w14:textId="77777777" w:rsidR="00FA1BE3" w:rsidRDefault="00FA1BE3" w:rsidP="00FA1BE3">
      <w:pPr>
        <w:tabs>
          <w:tab w:val="left" w:pos="454"/>
        </w:tabs>
        <w:spacing w:before="140"/>
        <w:ind w:left="454" w:hanging="454"/>
        <w:rPr>
          <w:lang w:val="en-AU"/>
        </w:rPr>
      </w:pPr>
      <w:r>
        <w:rPr>
          <w:lang w:val="en-AU"/>
        </w:rPr>
        <w:tab/>
        <w:t>Where compaction is to be accepted on a procedural basis rather than by lot testing, the Superintendent and the Contractor shall agree on the number and minimum mass of rollers and the compaction routine to be used.  If the compacted depth of layer exceeds 150 mm, the following items of compaction plant shall be used as a minimum requirement:</w:t>
      </w:r>
    </w:p>
    <w:p w14:paraId="5BA39B93" w14:textId="77777777" w:rsidR="00FA1BE3" w:rsidRDefault="00FA1BE3" w:rsidP="00FA1BE3">
      <w:pPr>
        <w:tabs>
          <w:tab w:val="left" w:pos="454"/>
        </w:tabs>
        <w:spacing w:before="60"/>
        <w:rPr>
          <w:lang w:val="en-AU"/>
        </w:rPr>
      </w:pPr>
      <w:r>
        <w:rPr>
          <w:lang w:val="en-AU"/>
        </w:rPr>
        <w:tab/>
      </w:r>
      <w:r>
        <w:rPr>
          <w:rFonts w:cs="Arial"/>
          <w:lang w:val="en-AU"/>
        </w:rPr>
        <w:t>•</w:t>
      </w:r>
      <w:r>
        <w:rPr>
          <w:lang w:val="en-AU"/>
        </w:rPr>
        <w:t xml:space="preserve">  a vibrating pad foot roller for initial compaction;</w:t>
      </w:r>
    </w:p>
    <w:p w14:paraId="2E942FA5" w14:textId="77777777" w:rsidR="00FA1BE3" w:rsidRDefault="00FA1BE3" w:rsidP="00FA1BE3">
      <w:pPr>
        <w:tabs>
          <w:tab w:val="left" w:pos="454"/>
        </w:tabs>
        <w:spacing w:before="40"/>
        <w:rPr>
          <w:lang w:val="en-AU"/>
        </w:rPr>
      </w:pPr>
      <w:r>
        <w:rPr>
          <w:lang w:val="en-AU"/>
        </w:rPr>
        <w:tab/>
      </w:r>
      <w:r>
        <w:rPr>
          <w:rFonts w:cs="Arial"/>
          <w:lang w:val="en-AU"/>
        </w:rPr>
        <w:t>•</w:t>
      </w:r>
      <w:r>
        <w:rPr>
          <w:lang w:val="en-AU"/>
        </w:rPr>
        <w:t xml:space="preserve">  a vibrating steel flat roller for densification;</w:t>
      </w:r>
    </w:p>
    <w:p w14:paraId="05F48D3C" w14:textId="77777777" w:rsidR="00FA1BE3" w:rsidRDefault="00FA1BE3" w:rsidP="00FA1BE3">
      <w:pPr>
        <w:tabs>
          <w:tab w:val="left" w:pos="454"/>
        </w:tabs>
        <w:spacing w:before="40"/>
        <w:rPr>
          <w:lang w:val="en-AU"/>
        </w:rPr>
      </w:pPr>
      <w:r>
        <w:rPr>
          <w:lang w:val="en-AU"/>
        </w:rPr>
        <w:tab/>
      </w:r>
      <w:r>
        <w:rPr>
          <w:rFonts w:cs="Arial"/>
          <w:lang w:val="en-AU"/>
        </w:rPr>
        <w:t>•</w:t>
      </w:r>
      <w:r>
        <w:rPr>
          <w:lang w:val="en-AU"/>
        </w:rPr>
        <w:t xml:space="preserve">  a multi wheel roller for finishing and sealing off the surface prior to trafficking.</w:t>
      </w:r>
    </w:p>
    <w:p w14:paraId="11DAE46E" w14:textId="77777777" w:rsidR="00FA1BE3" w:rsidRDefault="00FA1BE3" w:rsidP="00FA1BE3">
      <w:pPr>
        <w:spacing w:line="200" w:lineRule="exact"/>
        <w:rPr>
          <w:lang w:val="en-AU"/>
        </w:rPr>
      </w:pPr>
    </w:p>
    <w:p w14:paraId="157A1B31" w14:textId="77777777" w:rsidR="00FA1BE3" w:rsidRDefault="00FA1BE3" w:rsidP="00FA1BE3">
      <w:pPr>
        <w:spacing w:line="200" w:lineRule="exact"/>
        <w:rPr>
          <w:lang w:val="en-AU"/>
        </w:rPr>
      </w:pPr>
    </w:p>
    <w:p w14:paraId="0871E85E" w14:textId="77777777" w:rsidR="00FA1BE3" w:rsidRDefault="00FA1BE3" w:rsidP="00FA1BE3">
      <w:pPr>
        <w:pStyle w:val="Heading3SS"/>
      </w:pPr>
      <w:r>
        <w:t>307.08</w:t>
      </w:r>
      <w:r>
        <w:tab/>
        <w:t>CONSTRUCTION</w:t>
      </w:r>
    </w:p>
    <w:p w14:paraId="14EC0F28" w14:textId="77777777" w:rsidR="00FA1BE3" w:rsidRDefault="00FA1BE3" w:rsidP="00FA1BE3">
      <w:pPr>
        <w:spacing w:line="200" w:lineRule="exact"/>
        <w:rPr>
          <w:lang w:val="en-AU"/>
        </w:rPr>
      </w:pPr>
    </w:p>
    <w:p w14:paraId="3F0E1D11" w14:textId="77777777" w:rsidR="00FA1BE3" w:rsidRDefault="00FA1BE3" w:rsidP="00FA1BE3">
      <w:pPr>
        <w:pStyle w:val="Heading5SS"/>
      </w:pPr>
      <w:r>
        <w:t>(a)</w:t>
      </w:r>
      <w:r>
        <w:tab/>
        <w:t>General</w:t>
      </w:r>
    </w:p>
    <w:p w14:paraId="1B7DDD1C" w14:textId="77777777" w:rsidR="00FA1BE3" w:rsidRDefault="00FA1BE3" w:rsidP="00FA1BE3">
      <w:pPr>
        <w:tabs>
          <w:tab w:val="left" w:pos="454"/>
        </w:tabs>
        <w:spacing w:before="140"/>
        <w:ind w:left="454" w:hanging="454"/>
        <w:rPr>
          <w:lang w:val="en-AU"/>
        </w:rPr>
      </w:pPr>
      <w:r>
        <w:rPr>
          <w:lang w:val="en-AU"/>
        </w:rPr>
        <w:tab/>
        <w:t>Construction includes the pulverisation of any seal or asphalt surfacing, premixing of in situ materials, supply and spreading of any additional granular material, supply, spreading and mixing of cementitious binder into the in situ pavement material, and compaction, trimming and curing of the stabilised layer.</w:t>
      </w:r>
    </w:p>
    <w:p w14:paraId="46983D09" w14:textId="77777777" w:rsidR="00FA1BE3" w:rsidRDefault="00FA1BE3" w:rsidP="00FA1BE3">
      <w:pPr>
        <w:tabs>
          <w:tab w:val="left" w:pos="454"/>
        </w:tabs>
        <w:spacing w:before="140"/>
        <w:ind w:left="454" w:hanging="454"/>
        <w:rPr>
          <w:lang w:val="en-AU"/>
        </w:rPr>
      </w:pPr>
      <w:r>
        <w:rPr>
          <w:lang w:val="en-AU"/>
        </w:rPr>
        <w:tab/>
        <w:t>Unless otherwise specified, stabilisation work undertaken each day shall be completed across the full pavement width.</w:t>
      </w:r>
    </w:p>
    <w:p w14:paraId="596A4F25" w14:textId="77777777" w:rsidR="00FA1BE3" w:rsidRDefault="00FA1BE3" w:rsidP="00FA1BE3">
      <w:pPr>
        <w:tabs>
          <w:tab w:val="left" w:pos="454"/>
        </w:tabs>
        <w:spacing w:before="140"/>
        <w:ind w:left="454" w:hanging="454"/>
        <w:rPr>
          <w:lang w:val="en-AU"/>
        </w:rPr>
      </w:pPr>
      <w:r>
        <w:rPr>
          <w:lang w:val="en-AU"/>
        </w:rPr>
        <w:tab/>
        <w:t>Stabilisation operations may continue during light rainfall if the moisture content of the in situ pavement material can be maintained below modified optimum moisture content.</w:t>
      </w:r>
    </w:p>
    <w:p w14:paraId="5E6B2637" w14:textId="77777777" w:rsidR="00FA1BE3" w:rsidRDefault="00FA1BE3" w:rsidP="00FA1BE3">
      <w:pPr>
        <w:tabs>
          <w:tab w:val="left" w:pos="454"/>
        </w:tabs>
        <w:spacing w:before="140"/>
        <w:ind w:left="454" w:hanging="454"/>
        <w:rPr>
          <w:lang w:val="en-AU"/>
        </w:rPr>
      </w:pPr>
      <w:r>
        <w:rPr>
          <w:lang w:val="en-AU"/>
        </w:rPr>
        <w:tab/>
        <w:t>Only sufficient area of pavement is to be pulverised that can be mixed and fully compacted in one day.  For stabilised patching work which is to be trafficked or sealed immediately after completion of compaction, only sufficient pavement area shall be opened up to enable work to be completed within the maximum allowable working time specified in Table 307.052.</w:t>
      </w:r>
    </w:p>
    <w:p w14:paraId="4FA5FBC6" w14:textId="77777777" w:rsidR="00FA1BE3" w:rsidRDefault="00FA1BE3" w:rsidP="00FA1BE3">
      <w:pPr>
        <w:spacing w:line="200" w:lineRule="exact"/>
        <w:rPr>
          <w:lang w:val="en-AU"/>
        </w:rPr>
      </w:pPr>
    </w:p>
    <w:p w14:paraId="2DB8B512" w14:textId="77777777" w:rsidR="00FA1BE3" w:rsidRDefault="00FA1BE3" w:rsidP="00FA1BE3">
      <w:pPr>
        <w:pStyle w:val="Heading5SS"/>
      </w:pPr>
      <w:r>
        <w:t>(b)</w:t>
      </w:r>
      <w:r>
        <w:tab/>
        <w:t>Preparation of the Existing Pavement</w:t>
      </w:r>
    </w:p>
    <w:p w14:paraId="22073AB9" w14:textId="77777777" w:rsidR="00FA1BE3" w:rsidRDefault="00FA1BE3" w:rsidP="00FA1BE3">
      <w:pPr>
        <w:tabs>
          <w:tab w:val="left" w:pos="454"/>
        </w:tabs>
        <w:spacing w:before="140"/>
        <w:ind w:left="454" w:hanging="454"/>
        <w:rPr>
          <w:lang w:val="en-AU"/>
        </w:rPr>
      </w:pPr>
      <w:r>
        <w:rPr>
          <w:lang w:val="en-AU"/>
        </w:rPr>
        <w:tab/>
        <w:t>The existing pavement shall be pulverised and mixed to the proposed depth of stabilisation prior to spreading of the cementitious binder.  If significantly different in situ materials are present across the width of pavement to be stabilised, the Contractor shall use a system for cross blending materials as necessary, to produce a uniform material prior to addition of cementitious binder.</w:t>
      </w:r>
    </w:p>
    <w:p w14:paraId="0A64941E" w14:textId="77777777" w:rsidR="00FA1BE3" w:rsidRDefault="00B65D1C" w:rsidP="00FA1BE3">
      <w:pPr>
        <w:spacing w:line="80" w:lineRule="exact"/>
      </w:pPr>
      <w:r>
        <w:rPr>
          <w:noProof/>
          <w:lang w:eastAsia="en-AU"/>
        </w:rPr>
        <w:pict w14:anchorId="4CA9FBBE">
          <v:shape id="_x0000_s1042" type="#_x0000_t202" style="position:absolute;margin-left:0;margin-top:779.65pt;width:481.9pt;height:36.85pt;z-index:-251660800;mso-wrap-distance-top:5.65pt;mso-position-horizontal:center;mso-position-horizontal-relative:page;mso-position-vertical-relative:page" stroked="f">
            <v:textbox style="mso-next-textbox:#_x0000_s1042" inset="0,,0">
              <w:txbxContent>
                <w:p w14:paraId="4D3CC161" w14:textId="77777777" w:rsidR="00FA1BE3" w:rsidRDefault="00FA1BE3" w:rsidP="00FA1BE3">
                  <w:pPr>
                    <w:pBdr>
                      <w:top w:val="single" w:sz="6" w:space="1" w:color="000000"/>
                    </w:pBdr>
                    <w:spacing w:line="60" w:lineRule="exact"/>
                    <w:jc w:val="right"/>
                    <w:rPr>
                      <w:b/>
                    </w:rPr>
                  </w:pPr>
                </w:p>
                <w:p w14:paraId="2ED395BC" w14:textId="23B9A82F" w:rsidR="00FA1BE3" w:rsidRDefault="00FA1BE3" w:rsidP="00FA1BE3">
                  <w:pPr>
                    <w:pBdr>
                      <w:top w:val="single" w:sz="6" w:space="1" w:color="000000"/>
                    </w:pBdr>
                    <w:jc w:val="right"/>
                  </w:pPr>
                  <w:r>
                    <w:rPr>
                      <w:b/>
                    </w:rPr>
                    <w:t>©</w:t>
                  </w:r>
                  <w:r>
                    <w:t xml:space="preserve"> </w:t>
                  </w:r>
                  <w:r w:rsidR="00B65D1C">
                    <w:t xml:space="preserve">Department of </w:t>
                  </w:r>
                  <w:proofErr w:type="gramStart"/>
                  <w:r w:rsidR="00B65D1C">
                    <w:t>Transport</w:t>
                  </w:r>
                  <w:r>
                    <w:t xml:space="preserve">  December</w:t>
                  </w:r>
                  <w:proofErr w:type="gramEnd"/>
                  <w:r>
                    <w:t xml:space="preserve"> 2008</w:t>
                  </w:r>
                </w:p>
                <w:p w14:paraId="06240B91" w14:textId="77777777" w:rsidR="00FA1BE3" w:rsidRDefault="00FA1BE3" w:rsidP="00FA1BE3">
                  <w:pPr>
                    <w:jc w:val="right"/>
                  </w:pPr>
                  <w:r>
                    <w:t>Section 307 (Page 6 of 13)</w:t>
                  </w:r>
                </w:p>
                <w:p w14:paraId="2FDC6AFB" w14:textId="77777777" w:rsidR="00FA1BE3" w:rsidRDefault="00FA1BE3" w:rsidP="00FA1BE3">
                  <w:pPr>
                    <w:jc w:val="right"/>
                  </w:pPr>
                </w:p>
              </w:txbxContent>
            </v:textbox>
            <w10:wrap anchorx="page" anchory="page"/>
            <w10:anchorlock/>
          </v:shape>
        </w:pict>
      </w:r>
      <w:r w:rsidR="00FA1BE3">
        <w:br w:type="page"/>
      </w:r>
    </w:p>
    <w:p w14:paraId="4F92EC42" w14:textId="77777777" w:rsidR="00FA1BE3" w:rsidRDefault="00FA1BE3" w:rsidP="00FA1BE3">
      <w:pPr>
        <w:tabs>
          <w:tab w:val="left" w:pos="454"/>
        </w:tabs>
        <w:ind w:left="454" w:hanging="454"/>
        <w:rPr>
          <w:lang w:val="en-AU"/>
        </w:rPr>
      </w:pPr>
      <w:r>
        <w:rPr>
          <w:lang w:val="en-AU"/>
        </w:rPr>
        <w:tab/>
        <w:t>In locations where a pavement has been pre-treated with lime to dry the material out or lower the Plasticity Index, addition of further cementitious binder and remixing shall not commence until the following day.</w:t>
      </w:r>
    </w:p>
    <w:p w14:paraId="527E8401" w14:textId="77777777" w:rsidR="00FA1BE3" w:rsidRDefault="00FA1BE3" w:rsidP="00FA1BE3">
      <w:pPr>
        <w:tabs>
          <w:tab w:val="left" w:pos="454"/>
        </w:tabs>
        <w:spacing w:before="160"/>
        <w:ind w:left="454" w:hanging="454"/>
        <w:rPr>
          <w:lang w:val="en-AU"/>
        </w:rPr>
      </w:pPr>
      <w:r>
        <w:rPr>
          <w:lang w:val="en-AU"/>
        </w:rPr>
        <w:tab/>
        <w:t>The Contractor shall remove or re</w:t>
      </w:r>
      <w:r>
        <w:rPr>
          <w:lang w:val="en-AU"/>
        </w:rPr>
        <w:noBreakHyphen/>
        <w:t>pulverise lumps of asphalt or seal which would otherwise be retained on a 53 mm sieve.  The volume any large size material removed from the site shall be replaced with an equivalent volume of suitable granular pavement material.</w:t>
      </w:r>
    </w:p>
    <w:p w14:paraId="5A9B0702" w14:textId="77777777" w:rsidR="00FA1BE3" w:rsidRDefault="00FA1BE3" w:rsidP="00FA1BE3">
      <w:pPr>
        <w:rPr>
          <w:lang w:val="en-AU"/>
        </w:rPr>
      </w:pPr>
    </w:p>
    <w:p w14:paraId="0868C01B" w14:textId="77777777" w:rsidR="00FA1BE3" w:rsidRDefault="00FA1BE3" w:rsidP="00FA1BE3">
      <w:pPr>
        <w:pStyle w:val="Heading5SS"/>
      </w:pPr>
      <w:r>
        <w:t>(c)</w:t>
      </w:r>
      <w:r>
        <w:tab/>
        <w:t>Lime Pre-treatment</w:t>
      </w:r>
    </w:p>
    <w:p w14:paraId="359E8042" w14:textId="77777777" w:rsidR="00FA1BE3" w:rsidRPr="00A45E21" w:rsidRDefault="00FA1BE3" w:rsidP="00FA1BE3">
      <w:pPr>
        <w:tabs>
          <w:tab w:val="left" w:pos="454"/>
        </w:tabs>
        <w:spacing w:before="160"/>
        <w:ind w:left="454" w:hanging="454"/>
        <w:rPr>
          <w:lang w:val="en-AU"/>
        </w:rPr>
      </w:pPr>
      <w:r>
        <w:rPr>
          <w:lang w:val="en-AU"/>
        </w:rPr>
        <w:tab/>
      </w:r>
      <w:r w:rsidRPr="00A45E21">
        <w:rPr>
          <w:lang w:val="en-AU"/>
        </w:rPr>
        <w:t xml:space="preserve">If the material </w:t>
      </w:r>
      <w:r>
        <w:rPr>
          <w:lang w:val="en-AU"/>
        </w:rPr>
        <w:t xml:space="preserve">to be stabilised </w:t>
      </w:r>
      <w:r w:rsidRPr="00A45E21">
        <w:rPr>
          <w:lang w:val="en-AU"/>
        </w:rPr>
        <w:t xml:space="preserve">is to be first pre-treated with lime to lower </w:t>
      </w:r>
      <w:r>
        <w:rPr>
          <w:lang w:val="en-AU"/>
        </w:rPr>
        <w:t>its p</w:t>
      </w:r>
      <w:r w:rsidRPr="00A45E21">
        <w:rPr>
          <w:lang w:val="en-AU"/>
        </w:rPr>
        <w:t>lasticity</w:t>
      </w:r>
      <w:r>
        <w:rPr>
          <w:lang w:val="en-AU"/>
        </w:rPr>
        <w:t xml:space="preserve">, lime shall </w:t>
      </w:r>
      <w:r w:rsidRPr="00A45E21">
        <w:rPr>
          <w:lang w:val="en-AU"/>
        </w:rPr>
        <w:t>be spread uniformly over</w:t>
      </w:r>
      <w:r>
        <w:rPr>
          <w:lang w:val="en-AU"/>
        </w:rPr>
        <w:t xml:space="preserve"> </w:t>
      </w:r>
      <w:r w:rsidRPr="00A45E21">
        <w:rPr>
          <w:lang w:val="en-AU"/>
        </w:rPr>
        <w:t xml:space="preserve">the prepared surface at the Lime Spreading Rate calculated using </w:t>
      </w:r>
      <w:r>
        <w:rPr>
          <w:lang w:val="en-AU"/>
        </w:rPr>
        <w:t xml:space="preserve">formula </w:t>
      </w:r>
      <w:r w:rsidRPr="00A45E21">
        <w:rPr>
          <w:lang w:val="en-AU"/>
        </w:rPr>
        <w:t>(</w:t>
      </w:r>
      <w:proofErr w:type="spellStart"/>
      <w:r w:rsidRPr="00A45E21">
        <w:rPr>
          <w:lang w:val="en-AU"/>
        </w:rPr>
        <w:t>i</w:t>
      </w:r>
      <w:proofErr w:type="spellEnd"/>
      <w:r w:rsidRPr="00A45E21">
        <w:rPr>
          <w:lang w:val="en-AU"/>
        </w:rPr>
        <w:t>) or (ii) below.</w:t>
      </w:r>
    </w:p>
    <w:p w14:paraId="1CAB4383" w14:textId="77777777" w:rsidR="00FA1BE3" w:rsidRDefault="00FA1BE3" w:rsidP="00FA1BE3">
      <w:pPr>
        <w:rPr>
          <w:lang w:val="en-AU"/>
        </w:rPr>
      </w:pPr>
    </w:p>
    <w:p w14:paraId="7149C2C4" w14:textId="77777777" w:rsidR="00FA1BE3" w:rsidRDefault="00FA1BE3" w:rsidP="00FA1BE3">
      <w:pPr>
        <w:tabs>
          <w:tab w:val="left" w:pos="454"/>
          <w:tab w:val="right" w:pos="851"/>
          <w:tab w:val="left" w:pos="993"/>
        </w:tabs>
        <w:ind w:left="992" w:hanging="992"/>
        <w:rPr>
          <w:lang w:val="en-AU"/>
        </w:rPr>
      </w:pPr>
      <w:r>
        <w:rPr>
          <w:lang w:val="en-AU"/>
        </w:rPr>
        <w:tab/>
      </w:r>
      <w:r>
        <w:rPr>
          <w:lang w:val="en-AU"/>
        </w:rPr>
        <w:tab/>
      </w:r>
      <w:r w:rsidRPr="00A45E21">
        <w:rPr>
          <w:lang w:val="en-AU"/>
        </w:rPr>
        <w:t>(</w:t>
      </w:r>
      <w:proofErr w:type="spellStart"/>
      <w:r w:rsidRPr="00A45E21">
        <w:rPr>
          <w:lang w:val="en-AU"/>
        </w:rPr>
        <w:t>i</w:t>
      </w:r>
      <w:proofErr w:type="spellEnd"/>
      <w:r w:rsidRPr="00A45E21">
        <w:rPr>
          <w:lang w:val="en-AU"/>
        </w:rPr>
        <w:t>)</w:t>
      </w:r>
      <w:r>
        <w:rPr>
          <w:lang w:val="en-AU"/>
        </w:rPr>
        <w:tab/>
      </w:r>
      <w:r w:rsidRPr="00A45E21">
        <w:rPr>
          <w:lang w:val="en-AU"/>
        </w:rPr>
        <w:t>Where hydrated lime has been used in the laboratory testing to determine the Design Distribution Rate of</w:t>
      </w:r>
      <w:r>
        <w:rPr>
          <w:lang w:val="en-AU"/>
        </w:rPr>
        <w:t xml:space="preserve"> </w:t>
      </w:r>
      <w:r w:rsidRPr="00A45E21">
        <w:rPr>
          <w:lang w:val="en-AU"/>
        </w:rPr>
        <w:t>Available Lime and it is proposed to use quicklime at the job site, the Lime Spreading Rate shall be</w:t>
      </w:r>
      <w:r>
        <w:rPr>
          <w:lang w:val="en-AU"/>
        </w:rPr>
        <w:t xml:space="preserve"> </w:t>
      </w:r>
      <w:r w:rsidRPr="00A45E21">
        <w:rPr>
          <w:lang w:val="en-AU"/>
        </w:rPr>
        <w:t>determined from:</w:t>
      </w:r>
    </w:p>
    <w:p w14:paraId="35C1D2AA" w14:textId="77777777" w:rsidR="00FA1BE3" w:rsidRPr="00A45E21" w:rsidRDefault="00FA1BE3" w:rsidP="00FA1BE3">
      <w:pPr>
        <w:spacing w:line="140" w:lineRule="exact"/>
        <w:rPr>
          <w:lang w:val="en-AU"/>
        </w:rPr>
      </w:pPr>
    </w:p>
    <w:tbl>
      <w:tblPr>
        <w:tblW w:w="0" w:type="auto"/>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3827"/>
      </w:tblGrid>
      <w:tr w:rsidR="00FA1BE3" w:rsidRPr="00814C69" w14:paraId="2AF9F246" w14:textId="77777777" w:rsidTr="00A021BE">
        <w:trPr>
          <w:cantSplit/>
        </w:trPr>
        <w:tc>
          <w:tcPr>
            <w:tcW w:w="3051" w:type="dxa"/>
            <w:vMerge w:val="restart"/>
            <w:tcBorders>
              <w:top w:val="nil"/>
              <w:left w:val="nil"/>
              <w:bottom w:val="nil"/>
              <w:right w:val="nil"/>
            </w:tcBorders>
            <w:tcMar>
              <w:left w:w="45" w:type="dxa"/>
              <w:right w:w="45" w:type="dxa"/>
            </w:tcMar>
            <w:vAlign w:val="center"/>
          </w:tcPr>
          <w:p w14:paraId="67BB882A" w14:textId="77777777" w:rsidR="00FA1BE3" w:rsidRPr="00814C69" w:rsidRDefault="00FA1BE3" w:rsidP="00A021BE">
            <w:pPr>
              <w:tabs>
                <w:tab w:val="left" w:pos="426"/>
              </w:tabs>
              <w:rPr>
                <w:lang w:val="en-AU"/>
              </w:rPr>
            </w:pPr>
            <w:r w:rsidRPr="00814C69">
              <w:rPr>
                <w:lang w:val="en-AU"/>
              </w:rPr>
              <w:t>Lime Spreading Rate  =  0.76  X</w:t>
            </w:r>
            <w:r>
              <w:rPr>
                <w:lang w:val="en-AU"/>
              </w:rPr>
              <w:t xml:space="preserve"> </w:t>
            </w:r>
          </w:p>
        </w:tc>
        <w:tc>
          <w:tcPr>
            <w:tcW w:w="3827" w:type="dxa"/>
            <w:tcBorders>
              <w:top w:val="nil"/>
              <w:left w:val="nil"/>
              <w:bottom w:val="single" w:sz="4" w:space="0" w:color="auto"/>
              <w:right w:val="nil"/>
            </w:tcBorders>
            <w:tcMar>
              <w:left w:w="17" w:type="dxa"/>
              <w:right w:w="17" w:type="dxa"/>
            </w:tcMar>
            <w:vAlign w:val="bottom"/>
          </w:tcPr>
          <w:p w14:paraId="2063AD3E" w14:textId="77777777" w:rsidR="00FA1BE3" w:rsidRPr="00814C69" w:rsidRDefault="00FA1BE3" w:rsidP="00A021BE">
            <w:pPr>
              <w:tabs>
                <w:tab w:val="left" w:pos="426"/>
              </w:tabs>
              <w:jc w:val="center"/>
              <w:rPr>
                <w:lang w:val="en-AU"/>
              </w:rPr>
            </w:pPr>
            <w:r w:rsidRPr="00814C69">
              <w:rPr>
                <w:lang w:val="en-AU"/>
              </w:rPr>
              <w:t>Design Distribution Rate of Available Lime</w:t>
            </w:r>
          </w:p>
        </w:tc>
      </w:tr>
      <w:tr w:rsidR="00FA1BE3" w:rsidRPr="00814C69" w14:paraId="42887868" w14:textId="77777777" w:rsidTr="00A021BE">
        <w:trPr>
          <w:cantSplit/>
        </w:trPr>
        <w:tc>
          <w:tcPr>
            <w:tcW w:w="3051" w:type="dxa"/>
            <w:vMerge/>
            <w:tcBorders>
              <w:left w:val="nil"/>
              <w:bottom w:val="nil"/>
              <w:right w:val="nil"/>
            </w:tcBorders>
            <w:vAlign w:val="center"/>
          </w:tcPr>
          <w:p w14:paraId="51D03D99" w14:textId="77777777" w:rsidR="00FA1BE3" w:rsidRPr="00814C69" w:rsidRDefault="00FA1BE3" w:rsidP="00A021BE">
            <w:pPr>
              <w:tabs>
                <w:tab w:val="left" w:pos="426"/>
              </w:tabs>
              <w:rPr>
                <w:lang w:val="en-AU"/>
              </w:rPr>
            </w:pPr>
          </w:p>
        </w:tc>
        <w:tc>
          <w:tcPr>
            <w:tcW w:w="3827" w:type="dxa"/>
            <w:tcBorders>
              <w:left w:val="nil"/>
              <w:bottom w:val="nil"/>
              <w:right w:val="nil"/>
            </w:tcBorders>
            <w:tcMar>
              <w:left w:w="17" w:type="dxa"/>
              <w:right w:w="17" w:type="dxa"/>
            </w:tcMar>
            <w:vAlign w:val="bottom"/>
          </w:tcPr>
          <w:p w14:paraId="3CD7EC13" w14:textId="77777777" w:rsidR="00FA1BE3" w:rsidRPr="00814C69" w:rsidRDefault="00FA1BE3" w:rsidP="00A021BE">
            <w:pPr>
              <w:tabs>
                <w:tab w:val="left" w:pos="426"/>
              </w:tabs>
              <w:jc w:val="center"/>
              <w:rPr>
                <w:lang w:val="en-AU"/>
              </w:rPr>
            </w:pPr>
            <w:r w:rsidRPr="00814C69">
              <w:rPr>
                <w:lang w:val="en-AU"/>
              </w:rPr>
              <w:t>ALI of Lime to be Used (%)</w:t>
            </w:r>
          </w:p>
        </w:tc>
      </w:tr>
    </w:tbl>
    <w:p w14:paraId="08801004" w14:textId="77777777" w:rsidR="00FA1BE3" w:rsidRDefault="00FA1BE3" w:rsidP="00FA1BE3">
      <w:pPr>
        <w:tabs>
          <w:tab w:val="left" w:pos="454"/>
          <w:tab w:val="right" w:pos="851"/>
          <w:tab w:val="left" w:pos="993"/>
        </w:tabs>
        <w:spacing w:before="280"/>
        <w:ind w:left="992" w:hanging="992"/>
        <w:rPr>
          <w:lang w:val="en-AU"/>
        </w:rPr>
      </w:pPr>
      <w:r>
        <w:rPr>
          <w:lang w:val="en-AU"/>
        </w:rPr>
        <w:tab/>
      </w:r>
      <w:r>
        <w:rPr>
          <w:lang w:val="en-AU"/>
        </w:rPr>
        <w:tab/>
      </w:r>
      <w:r w:rsidRPr="00A45E21">
        <w:rPr>
          <w:lang w:val="en-AU"/>
        </w:rPr>
        <w:t>(ii)</w:t>
      </w:r>
      <w:r>
        <w:rPr>
          <w:lang w:val="en-AU"/>
        </w:rPr>
        <w:tab/>
      </w:r>
      <w:r w:rsidRPr="00A45E21">
        <w:rPr>
          <w:lang w:val="en-AU"/>
        </w:rPr>
        <w:t>Where the same type of lime (hydrated lime or quicklime) is to be used at the job site as has been used in</w:t>
      </w:r>
      <w:r>
        <w:rPr>
          <w:lang w:val="en-AU"/>
        </w:rPr>
        <w:t xml:space="preserve"> </w:t>
      </w:r>
      <w:r w:rsidRPr="00A45E21">
        <w:rPr>
          <w:lang w:val="en-AU"/>
        </w:rPr>
        <w:t>the laboratory tests to determine the Design Distribution Rate of Available Lime, the Lime Spreading</w:t>
      </w:r>
      <w:r>
        <w:rPr>
          <w:lang w:val="en-AU"/>
        </w:rPr>
        <w:t xml:space="preserve"> </w:t>
      </w:r>
      <w:r w:rsidRPr="00A45E21">
        <w:rPr>
          <w:lang w:val="en-AU"/>
        </w:rPr>
        <w:t>Rate shall be determined from:</w:t>
      </w:r>
    </w:p>
    <w:p w14:paraId="33F321F3" w14:textId="77777777" w:rsidR="00FA1BE3" w:rsidRPr="00A45E21" w:rsidRDefault="00FA1BE3" w:rsidP="00FA1BE3">
      <w:pPr>
        <w:spacing w:line="140" w:lineRule="exact"/>
        <w:rPr>
          <w:lang w:val="en-AU"/>
        </w:rPr>
      </w:pPr>
    </w:p>
    <w:tbl>
      <w:tblPr>
        <w:tblW w:w="0" w:type="auto"/>
        <w:tblInd w:w="1605" w:type="dxa"/>
        <w:tblCellMar>
          <w:left w:w="45" w:type="dxa"/>
          <w:right w:w="45" w:type="dxa"/>
        </w:tblCellMar>
        <w:tblLook w:val="01E0" w:firstRow="1" w:lastRow="1" w:firstColumn="1" w:lastColumn="1" w:noHBand="0" w:noVBand="0"/>
      </w:tblPr>
      <w:tblGrid>
        <w:gridCol w:w="2487"/>
        <w:gridCol w:w="3891"/>
      </w:tblGrid>
      <w:tr w:rsidR="00FA1BE3" w:rsidRPr="00814C69" w14:paraId="25A9B9D6" w14:textId="77777777" w:rsidTr="007B561C">
        <w:trPr>
          <w:cantSplit/>
        </w:trPr>
        <w:tc>
          <w:tcPr>
            <w:tcW w:w="2487" w:type="dxa"/>
            <w:vMerge w:val="restart"/>
            <w:vAlign w:val="center"/>
          </w:tcPr>
          <w:p w14:paraId="116A3F79" w14:textId="77777777" w:rsidR="00FA1BE3" w:rsidRPr="00814C69" w:rsidRDefault="00FA1BE3" w:rsidP="00A021BE">
            <w:pPr>
              <w:tabs>
                <w:tab w:val="left" w:pos="426"/>
              </w:tabs>
              <w:jc w:val="center"/>
              <w:rPr>
                <w:lang w:val="en-AU"/>
              </w:rPr>
            </w:pPr>
            <w:r w:rsidRPr="00814C69">
              <w:rPr>
                <w:lang w:val="en-AU"/>
              </w:rPr>
              <w:t xml:space="preserve">Lime Spreading Rate  </w:t>
            </w:r>
            <w:r>
              <w:rPr>
                <w:lang w:val="en-AU"/>
              </w:rPr>
              <w:t xml:space="preserve"> </w:t>
            </w:r>
            <w:r w:rsidRPr="00814C69">
              <w:rPr>
                <w:lang w:val="en-AU"/>
              </w:rPr>
              <w:t>=</w:t>
            </w:r>
            <w:r>
              <w:rPr>
                <w:lang w:val="en-AU"/>
              </w:rPr>
              <w:t xml:space="preserve">   </w:t>
            </w:r>
            <w:r w:rsidRPr="00814C69">
              <w:rPr>
                <w:lang w:val="en-AU"/>
              </w:rPr>
              <w:t xml:space="preserve"> </w:t>
            </w:r>
          </w:p>
        </w:tc>
        <w:tc>
          <w:tcPr>
            <w:tcW w:w="3891" w:type="dxa"/>
            <w:tcBorders>
              <w:bottom w:val="single" w:sz="4" w:space="0" w:color="auto"/>
            </w:tcBorders>
            <w:tcMar>
              <w:left w:w="17" w:type="dxa"/>
              <w:right w:w="17" w:type="dxa"/>
            </w:tcMar>
            <w:vAlign w:val="bottom"/>
          </w:tcPr>
          <w:p w14:paraId="3411B06B" w14:textId="77777777" w:rsidR="00FA1BE3" w:rsidRPr="00814C69" w:rsidRDefault="00FA1BE3" w:rsidP="00A021BE">
            <w:pPr>
              <w:tabs>
                <w:tab w:val="left" w:pos="426"/>
              </w:tabs>
              <w:jc w:val="center"/>
              <w:rPr>
                <w:lang w:val="en-AU"/>
              </w:rPr>
            </w:pPr>
            <w:r w:rsidRPr="00814C69">
              <w:rPr>
                <w:lang w:val="en-AU"/>
              </w:rPr>
              <w:t>Design Distribution Rate of Available Lime</w:t>
            </w:r>
          </w:p>
        </w:tc>
      </w:tr>
      <w:tr w:rsidR="00FA1BE3" w:rsidRPr="00814C69" w14:paraId="2C2685EA" w14:textId="77777777" w:rsidTr="007B561C">
        <w:trPr>
          <w:cantSplit/>
        </w:trPr>
        <w:tc>
          <w:tcPr>
            <w:tcW w:w="2487" w:type="dxa"/>
            <w:vMerge/>
            <w:vAlign w:val="center"/>
          </w:tcPr>
          <w:p w14:paraId="7B4B0CB9" w14:textId="77777777" w:rsidR="00FA1BE3" w:rsidRPr="00814C69" w:rsidRDefault="00FA1BE3" w:rsidP="00A021BE">
            <w:pPr>
              <w:tabs>
                <w:tab w:val="left" w:pos="426"/>
              </w:tabs>
              <w:rPr>
                <w:lang w:val="en-AU"/>
              </w:rPr>
            </w:pPr>
          </w:p>
        </w:tc>
        <w:tc>
          <w:tcPr>
            <w:tcW w:w="3891" w:type="dxa"/>
            <w:tcBorders>
              <w:top w:val="single" w:sz="4" w:space="0" w:color="auto"/>
            </w:tcBorders>
            <w:tcMar>
              <w:left w:w="17" w:type="dxa"/>
              <w:right w:w="17" w:type="dxa"/>
            </w:tcMar>
          </w:tcPr>
          <w:p w14:paraId="09340813" w14:textId="77777777" w:rsidR="00FA1BE3" w:rsidRPr="00814C69" w:rsidRDefault="00FA1BE3" w:rsidP="00A021BE">
            <w:pPr>
              <w:tabs>
                <w:tab w:val="left" w:pos="426"/>
              </w:tabs>
              <w:jc w:val="center"/>
              <w:rPr>
                <w:lang w:val="en-AU"/>
              </w:rPr>
            </w:pPr>
            <w:r w:rsidRPr="00814C69">
              <w:rPr>
                <w:lang w:val="en-AU"/>
              </w:rPr>
              <w:t>ALI of Lime to be Used (%)</w:t>
            </w:r>
          </w:p>
        </w:tc>
      </w:tr>
    </w:tbl>
    <w:p w14:paraId="5CEC20A5" w14:textId="77777777" w:rsidR="00FA1BE3" w:rsidRDefault="00FA1BE3" w:rsidP="00FA1BE3">
      <w:pPr>
        <w:tabs>
          <w:tab w:val="left" w:pos="454"/>
        </w:tabs>
        <w:spacing w:before="200"/>
        <w:ind w:left="454" w:hanging="454"/>
        <w:rPr>
          <w:lang w:val="en-AU"/>
        </w:rPr>
      </w:pPr>
      <w:r>
        <w:rPr>
          <w:lang w:val="en-AU"/>
        </w:rPr>
        <w:tab/>
        <w:t>If quicklime is used it shall be slaked with sufficient water to allow full slaking to take place prior to mixing.  Full slaking will be deemed to have been achieved when all quicklime that has been spread has changed from a cream coloured granulate to a fine white powder and there is a cessation of rising vapours.</w:t>
      </w:r>
    </w:p>
    <w:p w14:paraId="69AD5472" w14:textId="77777777" w:rsidR="00FA1BE3" w:rsidRDefault="00FA1BE3" w:rsidP="00FA1BE3">
      <w:pPr>
        <w:tabs>
          <w:tab w:val="left" w:pos="454"/>
        </w:tabs>
        <w:spacing w:before="160"/>
        <w:ind w:left="454" w:hanging="454"/>
        <w:rPr>
          <w:lang w:val="en-AU"/>
        </w:rPr>
      </w:pPr>
      <w:r>
        <w:rPr>
          <w:lang w:val="en-AU"/>
        </w:rPr>
        <w:tab/>
        <w:t>Mixing of quicklime into the pavement material shall not commence until full slaking has been achieved.</w:t>
      </w:r>
    </w:p>
    <w:p w14:paraId="398D98F1" w14:textId="77777777" w:rsidR="00FA1BE3" w:rsidRDefault="00FA1BE3" w:rsidP="00FA1BE3">
      <w:pPr>
        <w:rPr>
          <w:lang w:val="en-AU"/>
        </w:rPr>
      </w:pPr>
    </w:p>
    <w:p w14:paraId="0831353D" w14:textId="77777777" w:rsidR="00FA1BE3" w:rsidRDefault="00FA1BE3" w:rsidP="00FA1BE3">
      <w:pPr>
        <w:pStyle w:val="Heading5SS"/>
      </w:pPr>
      <w:r>
        <w:t>(d)</w:t>
      </w:r>
      <w:r>
        <w:tab/>
        <w:t>Spreading of Lime or Cementitious Binder</w:t>
      </w:r>
    </w:p>
    <w:p w14:paraId="62D416E9" w14:textId="77777777" w:rsidR="00FA1BE3" w:rsidRDefault="00FA1BE3" w:rsidP="00FA1BE3">
      <w:pPr>
        <w:tabs>
          <w:tab w:val="left" w:pos="454"/>
        </w:tabs>
        <w:spacing w:before="160"/>
        <w:ind w:left="454" w:hanging="454"/>
        <w:rPr>
          <w:lang w:val="en-AU"/>
        </w:rPr>
      </w:pPr>
      <w:r>
        <w:rPr>
          <w:lang w:val="en-AU"/>
        </w:rPr>
        <w:tab/>
      </w:r>
      <w:r w:rsidRPr="00A45E21">
        <w:rPr>
          <w:lang w:val="en-AU"/>
        </w:rPr>
        <w:t xml:space="preserve">Spreading shall not be carried out at times when lime </w:t>
      </w:r>
      <w:r>
        <w:rPr>
          <w:lang w:val="en-AU"/>
        </w:rPr>
        <w:t xml:space="preserve">or cementitious binder could become air borne or </w:t>
      </w:r>
      <w:r w:rsidRPr="00A45E21">
        <w:rPr>
          <w:lang w:val="en-AU"/>
        </w:rPr>
        <w:t xml:space="preserve">dispersed </w:t>
      </w:r>
      <w:r>
        <w:rPr>
          <w:lang w:val="en-AU"/>
        </w:rPr>
        <w:t xml:space="preserve">in such a way as to </w:t>
      </w:r>
      <w:r w:rsidRPr="00A45E21">
        <w:rPr>
          <w:lang w:val="en-AU"/>
        </w:rPr>
        <w:t>become a nuisance or a hazard to</w:t>
      </w:r>
      <w:r>
        <w:rPr>
          <w:lang w:val="en-AU"/>
        </w:rPr>
        <w:t xml:space="preserve"> </w:t>
      </w:r>
      <w:r w:rsidRPr="00A45E21">
        <w:rPr>
          <w:lang w:val="en-AU"/>
        </w:rPr>
        <w:t>persons, property or livestock.</w:t>
      </w:r>
    </w:p>
    <w:p w14:paraId="7D7FD9DC" w14:textId="77777777" w:rsidR="00FA1BE3" w:rsidRDefault="00FA1BE3" w:rsidP="00FA1BE3">
      <w:pPr>
        <w:tabs>
          <w:tab w:val="left" w:pos="454"/>
        </w:tabs>
        <w:spacing w:before="160"/>
        <w:ind w:left="454" w:hanging="454"/>
        <w:rPr>
          <w:lang w:val="en-AU"/>
        </w:rPr>
      </w:pPr>
      <w:r>
        <w:rPr>
          <w:lang w:val="en-AU"/>
        </w:rPr>
        <w:tab/>
      </w:r>
      <w:r w:rsidRPr="00A45E21">
        <w:rPr>
          <w:lang w:val="en-AU"/>
        </w:rPr>
        <w:t>Immediately following completion of spreading, the Contractor shall check and record the Average Spreading</w:t>
      </w:r>
      <w:r>
        <w:rPr>
          <w:lang w:val="en-AU"/>
        </w:rPr>
        <w:t xml:space="preserve"> </w:t>
      </w:r>
      <w:r w:rsidRPr="00A45E21">
        <w:rPr>
          <w:lang w:val="en-AU"/>
        </w:rPr>
        <w:t>Rates and the Uniformity of Spread in accordance with Clause</w:t>
      </w:r>
      <w:r>
        <w:rPr>
          <w:lang w:val="en-AU"/>
        </w:rPr>
        <w:t> </w:t>
      </w:r>
      <w:r w:rsidRPr="00A45E21">
        <w:rPr>
          <w:lang w:val="en-AU"/>
        </w:rPr>
        <w:t>307.15</w:t>
      </w:r>
      <w:r>
        <w:rPr>
          <w:lang w:val="en-AU"/>
        </w:rPr>
        <w:t xml:space="preserve">.  </w:t>
      </w:r>
      <w:r w:rsidRPr="00A45E21">
        <w:rPr>
          <w:lang w:val="en-AU"/>
        </w:rPr>
        <w:t xml:space="preserve">If the required Spreading Rate for </w:t>
      </w:r>
      <w:r>
        <w:rPr>
          <w:lang w:val="en-AU"/>
        </w:rPr>
        <w:t>lime or cementitious binder exceeds 15 </w:t>
      </w:r>
      <w:r w:rsidRPr="00A45E21">
        <w:rPr>
          <w:lang w:val="en-AU"/>
        </w:rPr>
        <w:t>kg/m</w:t>
      </w:r>
      <w:r w:rsidRPr="00771FD4">
        <w:rPr>
          <w:lang w:val="en-AU"/>
        </w:rPr>
        <w:t>2</w:t>
      </w:r>
      <w:r w:rsidRPr="00A45E21">
        <w:rPr>
          <w:lang w:val="en-AU"/>
        </w:rPr>
        <w:t>, it shall be spread in two equal</w:t>
      </w:r>
      <w:r>
        <w:rPr>
          <w:lang w:val="en-AU"/>
        </w:rPr>
        <w:t xml:space="preserve"> </w:t>
      </w:r>
      <w:r w:rsidRPr="00A45E21">
        <w:rPr>
          <w:lang w:val="en-AU"/>
        </w:rPr>
        <w:t>spreading runs with material from the first spread run being fully mixed into the pavement material prior to the</w:t>
      </w:r>
      <w:r>
        <w:rPr>
          <w:lang w:val="en-AU"/>
        </w:rPr>
        <w:t xml:space="preserve"> </w:t>
      </w:r>
      <w:r w:rsidRPr="00A45E21">
        <w:rPr>
          <w:lang w:val="en-AU"/>
        </w:rPr>
        <w:t>second spreading run being undertaken.</w:t>
      </w:r>
    </w:p>
    <w:p w14:paraId="2CD5B85F" w14:textId="77777777" w:rsidR="00FA1BE3" w:rsidRDefault="00FA1BE3" w:rsidP="00FA1BE3">
      <w:pPr>
        <w:tabs>
          <w:tab w:val="left" w:pos="454"/>
        </w:tabs>
        <w:spacing w:before="160"/>
        <w:ind w:left="454" w:hanging="454"/>
        <w:rPr>
          <w:lang w:val="en-AU"/>
        </w:rPr>
      </w:pPr>
      <w:r>
        <w:rPr>
          <w:lang w:val="en-AU"/>
        </w:rPr>
        <w:tab/>
        <w:t>The prepared pavement shall not be trafficked until the cementitious binder has been mixed into the pavement material.</w:t>
      </w:r>
    </w:p>
    <w:p w14:paraId="1E0EDA46" w14:textId="77777777" w:rsidR="00FA1BE3" w:rsidRDefault="00FA1BE3" w:rsidP="00FA1BE3"/>
    <w:p w14:paraId="3AD86707" w14:textId="77777777" w:rsidR="00FA1BE3" w:rsidRDefault="00FA1BE3" w:rsidP="00FA1BE3">
      <w:pPr>
        <w:pStyle w:val="Heading5SS"/>
      </w:pPr>
      <w:r>
        <w:t>(e)</w:t>
      </w:r>
      <w:r>
        <w:tab/>
        <w:t>Mixing in Cementitious Binder</w:t>
      </w:r>
    </w:p>
    <w:p w14:paraId="1AF548D8" w14:textId="77777777" w:rsidR="00FA1BE3" w:rsidRDefault="00FA1BE3" w:rsidP="00FA1BE3">
      <w:pPr>
        <w:tabs>
          <w:tab w:val="left" w:pos="454"/>
        </w:tabs>
        <w:spacing w:before="160"/>
        <w:ind w:left="454" w:hanging="454"/>
        <w:rPr>
          <w:lang w:val="en-AU"/>
        </w:rPr>
      </w:pPr>
      <w:r>
        <w:rPr>
          <w:lang w:val="en-AU"/>
        </w:rPr>
        <w:tab/>
        <w:t>Mixing shall commence as soon as practical after spreading of the cementitious binder and shall continue until all pavement materials and cementitious binder are uniformly blended throughout the full depth of the stabilised layer.</w:t>
      </w:r>
    </w:p>
    <w:p w14:paraId="4EF83D04" w14:textId="77777777" w:rsidR="00FA1BE3" w:rsidRDefault="00FA1BE3" w:rsidP="00FA1BE3">
      <w:pPr>
        <w:tabs>
          <w:tab w:val="left" w:pos="454"/>
        </w:tabs>
        <w:spacing w:before="160"/>
        <w:ind w:left="454" w:hanging="454"/>
        <w:rPr>
          <w:lang w:val="en-AU"/>
        </w:rPr>
      </w:pPr>
      <w:r>
        <w:rPr>
          <w:lang w:val="en-AU"/>
        </w:rPr>
        <w:tab/>
        <w:t>The moisture content of the pavement material prior to addition of the cementitious binder shall be within the range 80% to 100% of the Modified optimum moisture content.  Additional water shall be added to hydrate the cementitious binder.</w:t>
      </w:r>
    </w:p>
    <w:p w14:paraId="2449A549" w14:textId="77777777" w:rsidR="00FA1BE3" w:rsidRDefault="00FA1BE3" w:rsidP="00FA1BE3">
      <w:pPr>
        <w:tabs>
          <w:tab w:val="left" w:pos="454"/>
        </w:tabs>
        <w:spacing w:before="160"/>
        <w:ind w:left="454" w:hanging="454"/>
        <w:rPr>
          <w:lang w:val="en-AU"/>
        </w:rPr>
      </w:pPr>
      <w:r>
        <w:rPr>
          <w:lang w:val="en-AU"/>
        </w:rPr>
        <w:tab/>
        <w:t>For modified or deep-lift stabilisation, a minimum of two mixing runs shall be carried out.  For deep-lift stabilisation, approximately half of the cementitious binder shall be spread in advance of each run.  Unless otherwise specified, the depth of stabilisation or compacted layer thickness for stabilisation shall not exceed 350 mm.</w:t>
      </w:r>
    </w:p>
    <w:p w14:paraId="3856AB66" w14:textId="77777777" w:rsidR="00FA1BE3" w:rsidRDefault="00FA1BE3" w:rsidP="00FA1BE3">
      <w:pPr>
        <w:spacing w:line="180" w:lineRule="exact"/>
      </w:pPr>
    </w:p>
    <w:p w14:paraId="6FFA45A3" w14:textId="77777777" w:rsidR="00FA1BE3" w:rsidRDefault="00B65D1C" w:rsidP="00FA1BE3">
      <w:pPr>
        <w:spacing w:line="80" w:lineRule="exact"/>
      </w:pPr>
      <w:r>
        <w:rPr>
          <w:noProof/>
          <w:lang w:eastAsia="en-AU"/>
        </w:rPr>
        <w:pict w14:anchorId="302B84C9">
          <v:shape id="_x0000_s1043" type="#_x0000_t202" style="position:absolute;margin-left:0;margin-top:779.65pt;width:481.9pt;height:36.85pt;z-index:-251659776;mso-wrap-distance-top:5.65pt;mso-position-horizontal:center;mso-position-horizontal-relative:page;mso-position-vertical-relative:page" stroked="f">
            <v:textbox style="mso-next-textbox:#_x0000_s1043" inset="0,,0">
              <w:txbxContent>
                <w:p w14:paraId="5B9B0CAA" w14:textId="77777777" w:rsidR="00FA1BE3" w:rsidRDefault="00FA1BE3" w:rsidP="00FA1BE3">
                  <w:pPr>
                    <w:pBdr>
                      <w:top w:val="single" w:sz="6" w:space="1" w:color="000000"/>
                    </w:pBdr>
                    <w:spacing w:line="60" w:lineRule="exact"/>
                    <w:jc w:val="right"/>
                    <w:rPr>
                      <w:b/>
                    </w:rPr>
                  </w:pPr>
                </w:p>
                <w:p w14:paraId="6641BF7B" w14:textId="4DB78394" w:rsidR="00FA1BE3" w:rsidRDefault="00FA1BE3" w:rsidP="00FA1BE3">
                  <w:pPr>
                    <w:pBdr>
                      <w:top w:val="single" w:sz="6" w:space="1" w:color="000000"/>
                    </w:pBdr>
                    <w:jc w:val="right"/>
                  </w:pPr>
                  <w:r>
                    <w:rPr>
                      <w:b/>
                    </w:rPr>
                    <w:t>©</w:t>
                  </w:r>
                  <w:r>
                    <w:t xml:space="preserve"> </w:t>
                  </w:r>
                  <w:r w:rsidR="00B65D1C">
                    <w:t xml:space="preserve">Department of </w:t>
                  </w:r>
                  <w:proofErr w:type="gramStart"/>
                  <w:r w:rsidR="00B65D1C">
                    <w:t>Transport</w:t>
                  </w:r>
                  <w:r>
                    <w:t xml:space="preserve">  December</w:t>
                  </w:r>
                  <w:proofErr w:type="gramEnd"/>
                  <w:r>
                    <w:t xml:space="preserve"> 2008</w:t>
                  </w:r>
                </w:p>
                <w:p w14:paraId="035BB6D7" w14:textId="77777777" w:rsidR="00FA1BE3" w:rsidRDefault="00FA1BE3" w:rsidP="00FA1BE3">
                  <w:pPr>
                    <w:jc w:val="right"/>
                  </w:pPr>
                  <w:r>
                    <w:t>Section 307 (Page 7 of 13)</w:t>
                  </w:r>
                </w:p>
                <w:p w14:paraId="708211D2" w14:textId="77777777" w:rsidR="00FA1BE3" w:rsidRDefault="00FA1BE3" w:rsidP="00FA1BE3">
                  <w:pPr>
                    <w:jc w:val="right"/>
                  </w:pPr>
                </w:p>
              </w:txbxContent>
            </v:textbox>
            <w10:wrap anchorx="page" anchory="page"/>
            <w10:anchorlock/>
          </v:shape>
        </w:pict>
      </w:r>
      <w:r w:rsidR="00FA1BE3">
        <w:br w:type="page"/>
      </w:r>
    </w:p>
    <w:p w14:paraId="6F4E7965" w14:textId="77777777" w:rsidR="00FA1BE3" w:rsidRDefault="00FA1BE3" w:rsidP="00FA1BE3">
      <w:pPr>
        <w:pStyle w:val="Heading5SS"/>
      </w:pPr>
      <w:r>
        <w:t>(f)</w:t>
      </w:r>
      <w:r>
        <w:tab/>
        <w:t>Compaction</w:t>
      </w:r>
    </w:p>
    <w:p w14:paraId="30940936" w14:textId="77777777" w:rsidR="00FA1BE3" w:rsidRDefault="00FA1BE3" w:rsidP="00FA1BE3">
      <w:pPr>
        <w:tabs>
          <w:tab w:val="left" w:pos="454"/>
        </w:tabs>
        <w:spacing w:before="120"/>
        <w:ind w:left="454" w:hanging="454"/>
        <w:rPr>
          <w:lang w:val="en-AU"/>
        </w:rPr>
      </w:pPr>
      <w:r>
        <w:rPr>
          <w:lang w:val="en-AU"/>
        </w:rPr>
        <w:tab/>
        <w:t>Compaction of the stabilised layer shall commence immediately after mixing.  Compaction equipment shall work as close as practicable behind the mixer to maximise the time available for compaction.  Compaction and trimming shall be carried out in a continuous operation.</w:t>
      </w:r>
    </w:p>
    <w:p w14:paraId="3A321749" w14:textId="77777777" w:rsidR="00FA1BE3" w:rsidRDefault="00FA1BE3" w:rsidP="00FA1BE3">
      <w:pPr>
        <w:tabs>
          <w:tab w:val="left" w:pos="454"/>
        </w:tabs>
        <w:spacing w:before="120"/>
        <w:ind w:left="454" w:hanging="454"/>
        <w:rPr>
          <w:lang w:val="en-AU"/>
        </w:rPr>
      </w:pPr>
      <w:r>
        <w:rPr>
          <w:lang w:val="en-AU"/>
        </w:rPr>
        <w:tab/>
        <w:t>All compaction shall be completed within the times specified in Table 307.052 after addition of the cementitious binder.</w:t>
      </w:r>
    </w:p>
    <w:p w14:paraId="2EB42DFA" w14:textId="77777777" w:rsidR="00FA1BE3" w:rsidRDefault="00FA1BE3" w:rsidP="00FA1BE3">
      <w:pPr>
        <w:tabs>
          <w:tab w:val="left" w:pos="454"/>
        </w:tabs>
        <w:spacing w:before="120"/>
        <w:ind w:left="454" w:hanging="454"/>
        <w:rPr>
          <w:lang w:val="en-AU"/>
        </w:rPr>
      </w:pPr>
      <w:r>
        <w:rPr>
          <w:lang w:val="en-AU"/>
        </w:rPr>
        <w:tab/>
        <w:t>Where necessary during compaction, the Contractor shall water the material to maintain the moisture content within 80% to 100% Modified optimum moisture content.</w:t>
      </w:r>
    </w:p>
    <w:p w14:paraId="51549D38" w14:textId="77777777" w:rsidR="00FA1BE3" w:rsidRDefault="00FA1BE3" w:rsidP="00FA1BE3">
      <w:pPr>
        <w:spacing w:line="200" w:lineRule="exact"/>
      </w:pPr>
    </w:p>
    <w:p w14:paraId="36205F89" w14:textId="77777777" w:rsidR="00FA1BE3" w:rsidRDefault="00FA1BE3" w:rsidP="00FA1BE3">
      <w:pPr>
        <w:pStyle w:val="Heading5SS"/>
      </w:pPr>
      <w:r>
        <w:t>(g)</w:t>
      </w:r>
      <w:r>
        <w:tab/>
        <w:t>Trimming</w:t>
      </w:r>
    </w:p>
    <w:p w14:paraId="12FDDDB8" w14:textId="77777777" w:rsidR="00FA1BE3" w:rsidRDefault="00FA1BE3" w:rsidP="00FA1BE3">
      <w:pPr>
        <w:tabs>
          <w:tab w:val="left" w:pos="454"/>
        </w:tabs>
        <w:spacing w:before="120"/>
        <w:ind w:left="454" w:hanging="454"/>
        <w:rPr>
          <w:lang w:val="en-AU"/>
        </w:rPr>
      </w:pPr>
      <w:r>
        <w:rPr>
          <w:lang w:val="en-AU"/>
        </w:rPr>
        <w:tab/>
        <w:t>On completion of initial rolling, the stabilised material shall be trimmed to the specified surface tolerances.  Light applications of water may be applied during this operation to replace evaporated moisture and to assist in rapid achievement of a tightly knit surface.</w:t>
      </w:r>
    </w:p>
    <w:p w14:paraId="302F923E" w14:textId="77777777" w:rsidR="00FA1BE3" w:rsidRDefault="00FA1BE3" w:rsidP="00FA1BE3">
      <w:pPr>
        <w:tabs>
          <w:tab w:val="left" w:pos="454"/>
        </w:tabs>
        <w:spacing w:before="120"/>
        <w:ind w:left="454" w:hanging="454"/>
        <w:rPr>
          <w:lang w:val="en-AU"/>
        </w:rPr>
      </w:pPr>
      <w:r>
        <w:rPr>
          <w:lang w:val="en-AU"/>
        </w:rPr>
        <w:tab/>
        <w:t>All surface irregularities which do not conform to the requirements of Clause 307.03 shall be rectified by the Contractor within the maximum working time for the cementitious binder used as specified in Table 307.052. Rectification beyond the maximum working time for the cementitious binder shall be carried out by replacing material with freshly stabilised material as necessary.</w:t>
      </w:r>
    </w:p>
    <w:p w14:paraId="2C0A296B" w14:textId="77777777" w:rsidR="00FA1BE3" w:rsidRDefault="00FA1BE3" w:rsidP="00FA1BE3">
      <w:pPr>
        <w:tabs>
          <w:tab w:val="left" w:pos="454"/>
        </w:tabs>
        <w:spacing w:before="120"/>
        <w:ind w:left="454" w:hanging="454"/>
        <w:rPr>
          <w:lang w:val="en-AU"/>
        </w:rPr>
      </w:pPr>
      <w:r>
        <w:rPr>
          <w:lang w:val="en-AU"/>
        </w:rPr>
        <w:tab/>
        <w:t>The material trimmed off shall be either cut to waste and if necessary, removed from site or, alternatively it may be transported to another location to be incorporated into a stabilised layer.</w:t>
      </w:r>
    </w:p>
    <w:p w14:paraId="1CE3BFFF" w14:textId="77777777" w:rsidR="00FA1BE3" w:rsidRDefault="00FA1BE3" w:rsidP="00FA1BE3">
      <w:pPr>
        <w:spacing w:line="180" w:lineRule="exact"/>
        <w:rPr>
          <w:lang w:val="en-AU"/>
        </w:rPr>
      </w:pPr>
    </w:p>
    <w:p w14:paraId="6849501C" w14:textId="77777777" w:rsidR="00FA1BE3" w:rsidRDefault="00FA1BE3" w:rsidP="00FA1BE3">
      <w:pPr>
        <w:spacing w:line="180" w:lineRule="exact"/>
        <w:rPr>
          <w:lang w:val="en-AU"/>
        </w:rPr>
      </w:pPr>
    </w:p>
    <w:p w14:paraId="5F931E08" w14:textId="77777777" w:rsidR="00FA1BE3" w:rsidRDefault="00FA1BE3" w:rsidP="00FA1BE3">
      <w:pPr>
        <w:pStyle w:val="Heading3SS"/>
      </w:pPr>
      <w:r>
        <w:t>307.09</w:t>
      </w:r>
      <w:r>
        <w:tab/>
        <w:t>JOINTING</w:t>
      </w:r>
    </w:p>
    <w:p w14:paraId="29F40D46" w14:textId="77777777" w:rsidR="00FA1BE3" w:rsidRDefault="00FA1BE3" w:rsidP="00FA1BE3">
      <w:pPr>
        <w:spacing w:before="160"/>
      </w:pPr>
      <w:r>
        <w:t xml:space="preserve">Longitudinal joints shall be avoided by completing a full carriageway width each day.  If a longitudinal joint is required, because of rain or traffic control requirements, it shall be located at a lane line or in the centre of the carriageway. Transverse joints shall be formed where </w:t>
      </w:r>
      <w:proofErr w:type="spellStart"/>
      <w:r>
        <w:t>stabilisation</w:t>
      </w:r>
      <w:proofErr w:type="spellEnd"/>
      <w:r>
        <w:t xml:space="preserve"> operations have been halted for more than the time specified in Table 307.052 and at the end of each day's work.</w:t>
      </w:r>
    </w:p>
    <w:p w14:paraId="12ADED48" w14:textId="77777777" w:rsidR="00FA1BE3" w:rsidRDefault="00FA1BE3" w:rsidP="00FA1BE3">
      <w:pPr>
        <w:spacing w:before="160"/>
      </w:pPr>
      <w:r>
        <w:t xml:space="preserve">Joints shall be formed by cutting back into the fully compacted previously </w:t>
      </w:r>
      <w:proofErr w:type="spellStart"/>
      <w:r>
        <w:t>stabilised</w:t>
      </w:r>
      <w:proofErr w:type="spellEnd"/>
      <w:r>
        <w:t xml:space="preserve"> material by a minimum of 300 mm which shall be remixed into the new work.  Additional </w:t>
      </w:r>
      <w:proofErr w:type="spellStart"/>
      <w:r>
        <w:t>stabilising</w:t>
      </w:r>
      <w:proofErr w:type="spellEnd"/>
      <w:r>
        <w:t xml:space="preserve"> agent shall be added to the area of previously </w:t>
      </w:r>
      <w:proofErr w:type="spellStart"/>
      <w:r>
        <w:t>stabilised</w:t>
      </w:r>
      <w:proofErr w:type="spellEnd"/>
      <w:r>
        <w:t xml:space="preserve"> material to be remixed.  Placement of additional cementitious binder shall be deemed to be part of the joint construction.</w:t>
      </w:r>
    </w:p>
    <w:p w14:paraId="35749522" w14:textId="77777777" w:rsidR="00FA1BE3" w:rsidRPr="00094AB7" w:rsidRDefault="00FA1BE3" w:rsidP="00FA1BE3">
      <w:pPr>
        <w:spacing w:before="160"/>
      </w:pPr>
      <w:r w:rsidRPr="00094AB7">
        <w:t>The level and shape of the surface at all joints shall be within the limits specified in Clause 307.03.</w:t>
      </w:r>
    </w:p>
    <w:p w14:paraId="548A191C" w14:textId="77777777" w:rsidR="00FA1BE3" w:rsidRDefault="00FA1BE3" w:rsidP="00FA1BE3">
      <w:pPr>
        <w:spacing w:line="180" w:lineRule="exact"/>
        <w:rPr>
          <w:lang w:val="en-AU"/>
        </w:rPr>
      </w:pPr>
    </w:p>
    <w:p w14:paraId="50F22641" w14:textId="77777777" w:rsidR="00FA1BE3" w:rsidRDefault="00FA1BE3" w:rsidP="00FA1BE3">
      <w:pPr>
        <w:spacing w:line="180" w:lineRule="exact"/>
        <w:rPr>
          <w:lang w:val="en-AU"/>
        </w:rPr>
      </w:pPr>
    </w:p>
    <w:p w14:paraId="74B278B5" w14:textId="77777777" w:rsidR="00FA1BE3" w:rsidRDefault="00FA1BE3" w:rsidP="00FA1BE3">
      <w:pPr>
        <w:pStyle w:val="Heading3SS"/>
      </w:pPr>
      <w:r>
        <w:t>307.10</w:t>
      </w:r>
      <w:r>
        <w:tab/>
        <w:t>TEST ROLLING</w:t>
      </w:r>
    </w:p>
    <w:p w14:paraId="7DCDA393" w14:textId="77777777" w:rsidR="00FA1BE3" w:rsidRPr="00094AB7" w:rsidRDefault="00FA1BE3" w:rsidP="00FA1BE3">
      <w:pPr>
        <w:spacing w:before="160"/>
      </w:pPr>
      <w:proofErr w:type="spellStart"/>
      <w:r w:rsidRPr="00044114">
        <w:t>Stabilised</w:t>
      </w:r>
      <w:proofErr w:type="spellEnd"/>
      <w:r w:rsidRPr="00094AB7">
        <w:t xml:space="preserve"> layers shall pass test rolling in accordance with Section 173, prior to acceptance of the layer.</w:t>
      </w:r>
    </w:p>
    <w:p w14:paraId="550926ED" w14:textId="77777777" w:rsidR="00FA1BE3" w:rsidRPr="00094AB7" w:rsidRDefault="00FA1BE3" w:rsidP="00FA1BE3">
      <w:pPr>
        <w:spacing w:before="160"/>
      </w:pPr>
      <w:r w:rsidRPr="00094AB7">
        <w:t xml:space="preserve">Any </w:t>
      </w:r>
      <w:r w:rsidRPr="009518DB">
        <w:t>unstable</w:t>
      </w:r>
      <w:r w:rsidRPr="00094AB7">
        <w:t xml:space="preserve"> areas detected by test rolling shall be rectified.</w:t>
      </w:r>
    </w:p>
    <w:p w14:paraId="5B273AEC" w14:textId="77777777" w:rsidR="00FA1BE3" w:rsidRDefault="00FA1BE3" w:rsidP="00FA1BE3">
      <w:pPr>
        <w:spacing w:line="180" w:lineRule="exact"/>
        <w:rPr>
          <w:lang w:val="en-AU"/>
        </w:rPr>
      </w:pPr>
    </w:p>
    <w:p w14:paraId="0B0C4DFF" w14:textId="77777777" w:rsidR="00FA1BE3" w:rsidRDefault="00FA1BE3" w:rsidP="00FA1BE3">
      <w:pPr>
        <w:spacing w:line="180" w:lineRule="exact"/>
        <w:rPr>
          <w:lang w:val="en-AU"/>
        </w:rPr>
      </w:pPr>
    </w:p>
    <w:p w14:paraId="7218F671" w14:textId="77777777" w:rsidR="00FA1BE3" w:rsidRDefault="00FA1BE3" w:rsidP="00FA1BE3">
      <w:pPr>
        <w:pStyle w:val="Heading3SS"/>
      </w:pPr>
      <w:r>
        <w:t>307.11</w:t>
      </w:r>
      <w:r>
        <w:tab/>
        <w:t>MAINTENANCE OF THE STABILISED SURFACE PRIOR TO SURFACING OR OVERLAY</w:t>
      </w:r>
    </w:p>
    <w:p w14:paraId="42B33FD7" w14:textId="77777777" w:rsidR="00FA1BE3" w:rsidRPr="00094AB7" w:rsidRDefault="00FA1BE3" w:rsidP="00FA1BE3">
      <w:pPr>
        <w:spacing w:before="160"/>
      </w:pPr>
      <w:r w:rsidRPr="00094AB7">
        <w:t xml:space="preserve">The </w:t>
      </w:r>
      <w:r w:rsidRPr="00044114">
        <w:t>Contractor</w:t>
      </w:r>
      <w:r w:rsidRPr="00094AB7">
        <w:t xml:space="preserve"> shall keep the </w:t>
      </w:r>
      <w:proofErr w:type="spellStart"/>
      <w:r w:rsidRPr="00094AB7">
        <w:t>stabilised</w:t>
      </w:r>
      <w:proofErr w:type="spellEnd"/>
      <w:r w:rsidRPr="00094AB7">
        <w:t xml:space="preserve"> pavement surface moist and protected from damage by traffic or construction activities until either a further pavement layer or the bituminous surfacing is applied.</w:t>
      </w:r>
    </w:p>
    <w:p w14:paraId="71A4FF6F" w14:textId="77777777" w:rsidR="00FA1BE3" w:rsidRDefault="00FA1BE3" w:rsidP="00FA1BE3">
      <w:pPr>
        <w:spacing w:line="180" w:lineRule="exact"/>
        <w:rPr>
          <w:lang w:val="en-AU"/>
        </w:rPr>
      </w:pPr>
    </w:p>
    <w:p w14:paraId="61E8277B" w14:textId="77777777" w:rsidR="00FA1BE3" w:rsidRDefault="00FA1BE3" w:rsidP="00FA1BE3">
      <w:pPr>
        <w:spacing w:line="180" w:lineRule="exact"/>
        <w:rPr>
          <w:lang w:val="en-AU"/>
        </w:rPr>
      </w:pPr>
    </w:p>
    <w:p w14:paraId="223F71BA" w14:textId="77777777" w:rsidR="00FA1BE3" w:rsidRDefault="00FA1BE3" w:rsidP="00FA1BE3">
      <w:pPr>
        <w:pStyle w:val="Heading3SS"/>
      </w:pPr>
      <w:r>
        <w:t>307.12</w:t>
      </w:r>
      <w:r>
        <w:tab/>
        <w:t>PRELIMINARY TRIAL</w:t>
      </w:r>
    </w:p>
    <w:p w14:paraId="76FAB074" w14:textId="77777777" w:rsidR="00FA1BE3" w:rsidRPr="00094AB7" w:rsidRDefault="00FA1BE3" w:rsidP="00FA1BE3">
      <w:pPr>
        <w:spacing w:before="160"/>
      </w:pPr>
      <w:r w:rsidRPr="00094AB7">
        <w:t xml:space="preserve">If </w:t>
      </w:r>
      <w:r w:rsidRPr="00044114">
        <w:t>directed</w:t>
      </w:r>
      <w:r w:rsidRPr="00094AB7">
        <w:t xml:space="preserve"> by the Superintendent, the Contractor shall carry out a preliminary trial of the proposed </w:t>
      </w:r>
      <w:proofErr w:type="spellStart"/>
      <w:r w:rsidRPr="00094AB7">
        <w:t>stabilising</w:t>
      </w:r>
      <w:proofErr w:type="spellEnd"/>
      <w:r w:rsidRPr="00094AB7">
        <w:t xml:space="preserve"> operation.</w:t>
      </w:r>
    </w:p>
    <w:p w14:paraId="0A5041B6" w14:textId="77777777" w:rsidR="00FA1BE3" w:rsidRPr="00094AB7" w:rsidRDefault="00FA1BE3" w:rsidP="00FA1BE3">
      <w:pPr>
        <w:spacing w:before="160"/>
      </w:pPr>
      <w:r w:rsidRPr="00094AB7">
        <w:t>The trial shall determine:</w:t>
      </w:r>
    </w:p>
    <w:p w14:paraId="43F5A86D" w14:textId="77777777" w:rsidR="00FA1BE3" w:rsidRDefault="00FA1BE3" w:rsidP="00FA1BE3">
      <w:pPr>
        <w:tabs>
          <w:tab w:val="left" w:pos="454"/>
        </w:tabs>
        <w:spacing w:before="60"/>
        <w:ind w:left="454" w:hanging="454"/>
        <w:rPr>
          <w:lang w:val="en-AU"/>
        </w:rPr>
      </w:pPr>
      <w:r>
        <w:rPr>
          <w:lang w:val="en-AU"/>
        </w:rPr>
        <w:t>(a)</w:t>
      </w:r>
      <w:r>
        <w:rPr>
          <w:lang w:val="en-AU"/>
        </w:rPr>
        <w:tab/>
        <w:t>the effectiveness of the construction plant;</w:t>
      </w:r>
    </w:p>
    <w:p w14:paraId="424B381C" w14:textId="77777777" w:rsidR="00FA1BE3" w:rsidRDefault="00FA1BE3" w:rsidP="00FA1BE3">
      <w:pPr>
        <w:tabs>
          <w:tab w:val="left" w:pos="454"/>
        </w:tabs>
        <w:spacing w:before="60"/>
        <w:ind w:left="454" w:hanging="454"/>
        <w:rPr>
          <w:lang w:val="en-AU"/>
        </w:rPr>
      </w:pPr>
      <w:r>
        <w:rPr>
          <w:lang w:val="en-AU"/>
        </w:rPr>
        <w:t>(b)</w:t>
      </w:r>
      <w:r>
        <w:rPr>
          <w:lang w:val="en-AU"/>
        </w:rPr>
        <w:tab/>
        <w:t>the number of passes of the stabilisation machine necessary to achieve uniform pulverisation and mixing;</w:t>
      </w:r>
    </w:p>
    <w:p w14:paraId="5AB47432" w14:textId="77777777" w:rsidR="00FA1BE3" w:rsidRDefault="00FA1BE3" w:rsidP="00FA1BE3">
      <w:pPr>
        <w:tabs>
          <w:tab w:val="left" w:pos="454"/>
        </w:tabs>
        <w:spacing w:before="60"/>
        <w:ind w:left="454" w:hanging="454"/>
        <w:rPr>
          <w:lang w:val="en-AU"/>
        </w:rPr>
      </w:pPr>
      <w:r>
        <w:rPr>
          <w:lang w:val="en-AU"/>
        </w:rPr>
        <w:t>(c)</w:t>
      </w:r>
      <w:r>
        <w:rPr>
          <w:lang w:val="en-AU"/>
        </w:rPr>
        <w:tab/>
        <w:t>the field moisture content required to achieve specified compaction requirements;</w:t>
      </w:r>
    </w:p>
    <w:p w14:paraId="57DA7CD3" w14:textId="77777777" w:rsidR="00FA1BE3" w:rsidRDefault="00FA1BE3" w:rsidP="00FA1BE3">
      <w:pPr>
        <w:tabs>
          <w:tab w:val="left" w:pos="454"/>
        </w:tabs>
        <w:spacing w:before="60"/>
        <w:ind w:left="454" w:hanging="454"/>
        <w:rPr>
          <w:lang w:val="en-AU"/>
        </w:rPr>
      </w:pPr>
      <w:r>
        <w:rPr>
          <w:lang w:val="en-AU"/>
        </w:rPr>
        <w:t>(d)</w:t>
      </w:r>
      <w:r>
        <w:rPr>
          <w:lang w:val="en-AU"/>
        </w:rPr>
        <w:tab/>
        <w:t>the rolling routine required to meet specified compaction requirements.</w:t>
      </w:r>
    </w:p>
    <w:p w14:paraId="73F3A29C" w14:textId="77777777" w:rsidR="00FA1BE3" w:rsidRDefault="00B65D1C" w:rsidP="00FA1BE3">
      <w:pPr>
        <w:spacing w:line="80" w:lineRule="exact"/>
        <w:rPr>
          <w:lang w:val="en-AU"/>
        </w:rPr>
      </w:pPr>
      <w:r>
        <w:rPr>
          <w:noProof/>
          <w:snapToGrid/>
          <w:lang w:val="en-AU" w:eastAsia="en-AU"/>
        </w:rPr>
        <w:pict w14:anchorId="1091E7EB">
          <v:shape id="_x0000_s1044" type="#_x0000_t202" style="position:absolute;margin-left:0;margin-top:779.65pt;width:481.9pt;height:36.85pt;z-index:-251658752;mso-wrap-distance-top:5.65pt;mso-position-horizontal:center;mso-position-horizontal-relative:page;mso-position-vertical-relative:page" stroked="f">
            <v:textbox style="mso-next-textbox:#_x0000_s1044" inset="0,,0">
              <w:txbxContent>
                <w:p w14:paraId="1E6D93D6" w14:textId="77777777" w:rsidR="00FA1BE3" w:rsidRDefault="00FA1BE3" w:rsidP="00FA1BE3">
                  <w:pPr>
                    <w:pBdr>
                      <w:top w:val="single" w:sz="6" w:space="1" w:color="000000"/>
                    </w:pBdr>
                    <w:spacing w:line="60" w:lineRule="exact"/>
                    <w:jc w:val="right"/>
                    <w:rPr>
                      <w:b/>
                    </w:rPr>
                  </w:pPr>
                </w:p>
                <w:p w14:paraId="6CCD49D0" w14:textId="32CD0022" w:rsidR="00FA1BE3" w:rsidRDefault="00FA1BE3" w:rsidP="00FA1BE3">
                  <w:pPr>
                    <w:pBdr>
                      <w:top w:val="single" w:sz="6" w:space="1" w:color="000000"/>
                    </w:pBdr>
                    <w:jc w:val="right"/>
                  </w:pPr>
                  <w:r>
                    <w:rPr>
                      <w:b/>
                    </w:rPr>
                    <w:t>©</w:t>
                  </w:r>
                  <w:r>
                    <w:t xml:space="preserve"> </w:t>
                  </w:r>
                  <w:r w:rsidR="00B65D1C">
                    <w:t xml:space="preserve">Department of </w:t>
                  </w:r>
                  <w:proofErr w:type="gramStart"/>
                  <w:r w:rsidR="00B65D1C">
                    <w:t>Transport</w:t>
                  </w:r>
                  <w:r>
                    <w:t xml:space="preserve">  December</w:t>
                  </w:r>
                  <w:proofErr w:type="gramEnd"/>
                  <w:r>
                    <w:t xml:space="preserve"> 2008</w:t>
                  </w:r>
                </w:p>
                <w:p w14:paraId="1A959EEF" w14:textId="77777777" w:rsidR="00FA1BE3" w:rsidRDefault="00FA1BE3" w:rsidP="00FA1BE3">
                  <w:pPr>
                    <w:jc w:val="right"/>
                  </w:pPr>
                  <w:r>
                    <w:t>Section 307 (Page 8 of 13)</w:t>
                  </w:r>
                </w:p>
                <w:p w14:paraId="78FEFFBA" w14:textId="77777777" w:rsidR="00FA1BE3" w:rsidRDefault="00FA1BE3" w:rsidP="00FA1BE3">
                  <w:pPr>
                    <w:jc w:val="right"/>
                  </w:pPr>
                </w:p>
              </w:txbxContent>
            </v:textbox>
            <w10:wrap anchorx="page" anchory="page"/>
            <w10:anchorlock/>
          </v:shape>
        </w:pict>
      </w:r>
      <w:r w:rsidR="00FA1BE3">
        <w:rPr>
          <w:lang w:val="en-AU"/>
        </w:rPr>
        <w:br w:type="page"/>
      </w:r>
    </w:p>
    <w:p w14:paraId="64B23374" w14:textId="77777777" w:rsidR="00FA1BE3" w:rsidRDefault="00FA1BE3" w:rsidP="00FA1BE3">
      <w:pPr>
        <w:rPr>
          <w:lang w:val="en-AU"/>
        </w:rPr>
      </w:pPr>
      <w:r>
        <w:rPr>
          <w:lang w:val="en-AU"/>
        </w:rPr>
        <w:t xml:space="preserve">The </w:t>
      </w:r>
      <w:r w:rsidRPr="00044114">
        <w:t>trial</w:t>
      </w:r>
      <w:r>
        <w:rPr>
          <w:lang w:val="en-AU"/>
        </w:rPr>
        <w:t xml:space="preserve"> </w:t>
      </w:r>
      <w:r w:rsidRPr="009518DB">
        <w:t>section</w:t>
      </w:r>
      <w:r>
        <w:rPr>
          <w:lang w:val="en-AU"/>
        </w:rPr>
        <w:t xml:space="preserve"> shall be located within the Works area.</w:t>
      </w:r>
    </w:p>
    <w:p w14:paraId="236CE1DA" w14:textId="77777777" w:rsidR="00FA1BE3" w:rsidRDefault="00FA1BE3" w:rsidP="00FA1BE3">
      <w:pPr>
        <w:spacing w:before="200"/>
        <w:rPr>
          <w:lang w:val="en-AU"/>
        </w:rPr>
      </w:pPr>
      <w:r>
        <w:rPr>
          <w:lang w:val="en-AU"/>
        </w:rPr>
        <w:t xml:space="preserve">The </w:t>
      </w:r>
      <w:r w:rsidRPr="00044114">
        <w:t>length</w:t>
      </w:r>
      <w:r>
        <w:rPr>
          <w:lang w:val="en-AU"/>
        </w:rPr>
        <w:t xml:space="preserve"> </w:t>
      </w:r>
      <w:r w:rsidRPr="009518DB">
        <w:t>of</w:t>
      </w:r>
      <w:r>
        <w:rPr>
          <w:lang w:val="en-AU"/>
        </w:rPr>
        <w:t xml:space="preserve"> the trial section shall be between 100 and 200 metres over the full width of the area proposed for stabilisation.</w:t>
      </w:r>
    </w:p>
    <w:p w14:paraId="23213393" w14:textId="77777777" w:rsidR="00FA1BE3" w:rsidRDefault="00FA1BE3" w:rsidP="00FA1BE3">
      <w:pPr>
        <w:tabs>
          <w:tab w:val="left" w:pos="0"/>
        </w:tabs>
        <w:spacing w:before="200"/>
        <w:ind w:hanging="567"/>
        <w:rPr>
          <w:lang w:val="en-AU"/>
        </w:rPr>
      </w:pPr>
      <w:r w:rsidRPr="00044114">
        <w:rPr>
          <w:b/>
          <w:lang w:val="en-AU"/>
        </w:rPr>
        <w:t>HP</w:t>
      </w:r>
      <w:r>
        <w:rPr>
          <w:lang w:val="en-AU"/>
        </w:rPr>
        <w:tab/>
      </w:r>
      <w:r>
        <w:rPr>
          <w:b/>
          <w:lang w:val="en-AU"/>
        </w:rPr>
        <w:t>Stabilisation work shall not proceed outside the trial section until the Superintendent has reviewed all aspects of the stabilising operation.  The Superintendent's review of the stabilising plant and procedures will be provided to the Contractor by the end of the next working week day after the trial's completion.  If the Specification requirements are not met for this trial section, the Superintendent may direct that another trial section be stabilised or the rejected section be re</w:t>
      </w:r>
      <w:r>
        <w:rPr>
          <w:b/>
          <w:lang w:val="en-AU"/>
        </w:rPr>
        <w:noBreakHyphen/>
        <w:t>stabilised and presented for re</w:t>
      </w:r>
      <w:r>
        <w:rPr>
          <w:b/>
          <w:lang w:val="en-AU"/>
        </w:rPr>
        <w:noBreakHyphen/>
        <w:t>assessment.</w:t>
      </w:r>
    </w:p>
    <w:p w14:paraId="4BC45DE7" w14:textId="77777777" w:rsidR="00FA1BE3" w:rsidRDefault="00FA1BE3" w:rsidP="00FA1BE3">
      <w:pPr>
        <w:rPr>
          <w:lang w:val="en-AU"/>
        </w:rPr>
      </w:pPr>
    </w:p>
    <w:p w14:paraId="4753360B" w14:textId="77777777" w:rsidR="00FA1BE3" w:rsidRDefault="00FA1BE3" w:rsidP="00FA1BE3">
      <w:pPr>
        <w:rPr>
          <w:lang w:val="en-AU"/>
        </w:rPr>
      </w:pPr>
    </w:p>
    <w:p w14:paraId="5E4D16A4" w14:textId="77777777" w:rsidR="00FA1BE3" w:rsidRDefault="00FA1BE3" w:rsidP="00FA1BE3">
      <w:pPr>
        <w:pStyle w:val="Heading3SS"/>
      </w:pPr>
      <w:r>
        <w:t>307.13</w:t>
      </w:r>
      <w:r>
        <w:tab/>
        <w:t>REQUIREMENTS FOR TESTING AND ACCEPTANCE OF COMPACTION AND STRENGTH</w:t>
      </w:r>
    </w:p>
    <w:p w14:paraId="4E6A78D4" w14:textId="77777777" w:rsidR="00FA1BE3" w:rsidRDefault="00FA1BE3" w:rsidP="00FA1BE3">
      <w:pPr>
        <w:rPr>
          <w:lang w:val="en-AU"/>
        </w:rPr>
      </w:pPr>
    </w:p>
    <w:p w14:paraId="65AA4264" w14:textId="77777777" w:rsidR="00FA1BE3" w:rsidRDefault="00FA1BE3" w:rsidP="00FA1BE3">
      <w:pPr>
        <w:pStyle w:val="Heading5SS"/>
      </w:pPr>
      <w:r>
        <w:t>(a)</w:t>
      </w:r>
      <w:r>
        <w:tab/>
        <w:t>General</w:t>
      </w:r>
    </w:p>
    <w:p w14:paraId="4FC1ED50" w14:textId="77777777" w:rsidR="00FA1BE3" w:rsidRPr="00AD37B5" w:rsidRDefault="00FA1BE3" w:rsidP="00FA1BE3">
      <w:pPr>
        <w:tabs>
          <w:tab w:val="left" w:pos="454"/>
          <w:tab w:val="right" w:pos="851"/>
          <w:tab w:val="left" w:pos="993"/>
        </w:tabs>
        <w:spacing w:before="200"/>
        <w:ind w:left="992" w:hanging="992"/>
        <w:rPr>
          <w:lang w:val="en-AU"/>
        </w:rPr>
      </w:pPr>
      <w:r>
        <w:rPr>
          <w:lang w:val="en-AU"/>
        </w:rPr>
        <w:tab/>
      </w:r>
      <w:r>
        <w:rPr>
          <w:lang w:val="en-AU"/>
        </w:rPr>
        <w:tab/>
      </w:r>
      <w:r w:rsidRPr="00AD37B5">
        <w:rPr>
          <w:lang w:val="en-AU"/>
        </w:rPr>
        <w:t>(</w:t>
      </w:r>
      <w:proofErr w:type="spellStart"/>
      <w:r w:rsidRPr="00AD37B5">
        <w:rPr>
          <w:lang w:val="en-AU"/>
        </w:rPr>
        <w:t>i</w:t>
      </w:r>
      <w:proofErr w:type="spellEnd"/>
      <w:r w:rsidRPr="00AD37B5">
        <w:rPr>
          <w:lang w:val="en-AU"/>
        </w:rPr>
        <w:t>)</w:t>
      </w:r>
      <w:r w:rsidRPr="00AD37B5">
        <w:rPr>
          <w:lang w:val="en-AU"/>
        </w:rPr>
        <w:tab/>
      </w:r>
      <w:smartTag w:uri="urn:schemas-microsoft-com:office:smarttags" w:element="place">
        <w:r w:rsidRPr="00AD37B5">
          <w:rPr>
            <w:lang w:val="en-AU"/>
          </w:rPr>
          <w:t>Lot</w:t>
        </w:r>
      </w:smartTag>
      <w:r w:rsidRPr="00AD37B5">
        <w:rPr>
          <w:lang w:val="en-AU"/>
        </w:rPr>
        <w:t xml:space="preserve"> Testing Requirements</w:t>
      </w:r>
    </w:p>
    <w:p w14:paraId="5DBA00FC" w14:textId="77777777" w:rsidR="00FA1BE3" w:rsidRDefault="00FA1BE3" w:rsidP="00FA1BE3">
      <w:pPr>
        <w:tabs>
          <w:tab w:val="left" w:pos="454"/>
          <w:tab w:val="right" w:pos="851"/>
          <w:tab w:val="left" w:pos="993"/>
        </w:tabs>
        <w:spacing w:before="160"/>
        <w:ind w:left="992" w:hanging="992"/>
        <w:rPr>
          <w:lang w:val="en-AU"/>
        </w:rPr>
      </w:pPr>
      <w:r>
        <w:rPr>
          <w:lang w:val="en-AU"/>
        </w:rPr>
        <w:tab/>
      </w:r>
      <w:r>
        <w:rPr>
          <w:lang w:val="en-AU"/>
        </w:rPr>
        <w:tab/>
      </w:r>
      <w:r>
        <w:rPr>
          <w:lang w:val="en-AU"/>
        </w:rPr>
        <w:tab/>
        <w:t>Where a Scale A1, A2 or Scale B compaction standard is specified in Table 307.161, compaction is to be accepted by density testing in lots of similar material and work. Unless otherwise specified, the maximum lot size shall be the area of work completed on the same day up to 4,000 m</w:t>
      </w:r>
      <w:r>
        <w:rPr>
          <w:vertAlign w:val="superscript"/>
          <w:lang w:val="en-AU"/>
        </w:rPr>
        <w:t>2</w:t>
      </w:r>
      <w:r>
        <w:rPr>
          <w:lang w:val="en-AU"/>
        </w:rPr>
        <w:t xml:space="preserve"> provided that the whole of the lot is essentially a uniform material similar to material used for the relevant mix design applicable to the lot. If the maximum binder working time requires the area or work to be completed in one day to split into sub-sections, each sub-section shall be treated as a separate lot.</w:t>
      </w:r>
    </w:p>
    <w:p w14:paraId="43C4A51B" w14:textId="77777777" w:rsidR="00FA1BE3" w:rsidRDefault="00FA1BE3" w:rsidP="00FA1BE3">
      <w:pPr>
        <w:tabs>
          <w:tab w:val="left" w:pos="454"/>
          <w:tab w:val="right" w:pos="851"/>
          <w:tab w:val="left" w:pos="993"/>
        </w:tabs>
        <w:spacing w:before="160"/>
        <w:ind w:left="992" w:hanging="992"/>
        <w:rPr>
          <w:lang w:val="en-AU"/>
        </w:rPr>
      </w:pPr>
      <w:r>
        <w:rPr>
          <w:lang w:val="en-AU"/>
        </w:rPr>
        <w:tab/>
      </w:r>
      <w:r>
        <w:rPr>
          <w:lang w:val="en-AU"/>
        </w:rPr>
        <w:tab/>
      </w:r>
      <w:r>
        <w:rPr>
          <w:lang w:val="en-AU"/>
        </w:rPr>
        <w:tab/>
        <w:t>If the material is too variable to be able to assign a single maximum dry density for the lot, a separate reference density shall be determined for each test site.</w:t>
      </w:r>
    </w:p>
    <w:p w14:paraId="69FEC350" w14:textId="77777777" w:rsidR="00FA1BE3" w:rsidRPr="001809D9" w:rsidRDefault="00FA1BE3" w:rsidP="00FA1BE3">
      <w:pPr>
        <w:tabs>
          <w:tab w:val="left" w:pos="454"/>
          <w:tab w:val="right" w:pos="851"/>
          <w:tab w:val="left" w:pos="993"/>
        </w:tabs>
        <w:spacing w:before="160"/>
        <w:ind w:left="992" w:hanging="992"/>
        <w:rPr>
          <w:lang w:val="en-AU"/>
        </w:rPr>
      </w:pPr>
      <w:r>
        <w:rPr>
          <w:lang w:val="en-AU"/>
        </w:rPr>
        <w:tab/>
      </w:r>
      <w:r>
        <w:rPr>
          <w:lang w:val="en-AU"/>
        </w:rPr>
        <w:tab/>
      </w:r>
      <w:r w:rsidRPr="001809D9">
        <w:rPr>
          <w:lang w:val="en-AU"/>
        </w:rPr>
        <w:tab/>
        <w:t>If a compaction Scale is not specified in Table 307.16</w:t>
      </w:r>
      <w:r>
        <w:rPr>
          <w:lang w:val="en-AU"/>
        </w:rPr>
        <w:t>1</w:t>
      </w:r>
      <w:r w:rsidRPr="001809D9">
        <w:rPr>
          <w:lang w:val="en-AU"/>
        </w:rPr>
        <w:t>, the Scale C compaction procedure shall be adopted.</w:t>
      </w:r>
    </w:p>
    <w:p w14:paraId="6D97D157" w14:textId="77777777" w:rsidR="00FA1BE3" w:rsidRDefault="00FA1BE3" w:rsidP="00FA1BE3">
      <w:pPr>
        <w:tabs>
          <w:tab w:val="left" w:pos="454"/>
          <w:tab w:val="right" w:pos="851"/>
          <w:tab w:val="left" w:pos="993"/>
        </w:tabs>
        <w:spacing w:before="160"/>
        <w:ind w:left="992" w:hanging="992"/>
        <w:rPr>
          <w:lang w:val="en-AU"/>
        </w:rPr>
      </w:pPr>
      <w:r>
        <w:rPr>
          <w:lang w:val="en-AU"/>
        </w:rPr>
        <w:tab/>
      </w:r>
      <w:r>
        <w:rPr>
          <w:lang w:val="en-AU"/>
        </w:rPr>
        <w:tab/>
      </w:r>
      <w:r>
        <w:rPr>
          <w:lang w:val="en-AU"/>
        </w:rPr>
        <w:tab/>
        <w:t>The calculation of density ratio shall be based on Modified compactive effort of the laboratory prepared sample containing the design rate of cementitious binder.</w:t>
      </w:r>
    </w:p>
    <w:p w14:paraId="7446EB6A" w14:textId="77777777" w:rsidR="00FA1BE3" w:rsidRDefault="00FA1BE3" w:rsidP="00FA1BE3">
      <w:pPr>
        <w:tabs>
          <w:tab w:val="left" w:pos="454"/>
          <w:tab w:val="right" w:pos="851"/>
          <w:tab w:val="left" w:pos="993"/>
        </w:tabs>
        <w:spacing w:before="160"/>
        <w:ind w:left="992" w:hanging="992"/>
        <w:rPr>
          <w:lang w:val="en-AU"/>
        </w:rPr>
      </w:pPr>
      <w:r>
        <w:rPr>
          <w:lang w:val="en-AU"/>
        </w:rPr>
        <w:tab/>
      </w:r>
      <w:r>
        <w:rPr>
          <w:lang w:val="en-AU"/>
        </w:rPr>
        <w:tab/>
      </w:r>
      <w:r>
        <w:rPr>
          <w:lang w:val="en-AU"/>
        </w:rPr>
        <w:tab/>
        <w:t>The work shall be assessed for compliance with Scale A1 or A2, Scale B or Scale C requirements for testing and acceptance of compaction as specified in Clauses 307.13(b), (c) and (d) and Clause 307.16.</w:t>
      </w:r>
    </w:p>
    <w:p w14:paraId="5FC2489A" w14:textId="77777777" w:rsidR="00FA1BE3" w:rsidRPr="00AD37B5" w:rsidRDefault="00FA1BE3" w:rsidP="00FA1BE3">
      <w:pPr>
        <w:tabs>
          <w:tab w:val="left" w:pos="454"/>
          <w:tab w:val="right" w:pos="851"/>
          <w:tab w:val="left" w:pos="993"/>
        </w:tabs>
        <w:spacing w:before="200"/>
        <w:ind w:left="992" w:hanging="992"/>
        <w:rPr>
          <w:lang w:val="en-AU"/>
        </w:rPr>
      </w:pPr>
      <w:r>
        <w:rPr>
          <w:lang w:val="en-AU"/>
        </w:rPr>
        <w:tab/>
      </w:r>
      <w:r>
        <w:rPr>
          <w:lang w:val="en-AU"/>
        </w:rPr>
        <w:tab/>
      </w:r>
      <w:r w:rsidRPr="00AD37B5">
        <w:rPr>
          <w:lang w:val="en-AU"/>
        </w:rPr>
        <w:t>(ii)</w:t>
      </w:r>
      <w:r w:rsidRPr="00AD37B5">
        <w:rPr>
          <w:lang w:val="en-AU"/>
        </w:rPr>
        <w:tab/>
        <w:t>Determination of the Density Ratio</w:t>
      </w:r>
    </w:p>
    <w:p w14:paraId="3B6828F7" w14:textId="77777777" w:rsidR="00FA1BE3" w:rsidRPr="00805247" w:rsidRDefault="00FA1BE3" w:rsidP="00FA1BE3">
      <w:pPr>
        <w:tabs>
          <w:tab w:val="left" w:pos="454"/>
          <w:tab w:val="right" w:pos="851"/>
          <w:tab w:val="left" w:pos="993"/>
        </w:tabs>
        <w:spacing w:before="160"/>
        <w:ind w:left="992" w:hanging="992"/>
        <w:rPr>
          <w:lang w:val="en-AU"/>
        </w:rPr>
      </w:pPr>
      <w:r>
        <w:rPr>
          <w:lang w:val="en-AU"/>
        </w:rPr>
        <w:tab/>
      </w:r>
      <w:r>
        <w:rPr>
          <w:lang w:val="en-AU"/>
        </w:rPr>
        <w:tab/>
      </w:r>
      <w:r>
        <w:rPr>
          <w:lang w:val="en-AU"/>
        </w:rPr>
        <w:tab/>
      </w:r>
      <w:r w:rsidRPr="00805247">
        <w:rPr>
          <w:lang w:val="en-AU"/>
        </w:rPr>
        <w:t xml:space="preserve">If it is not possible to transport </w:t>
      </w:r>
      <w:r>
        <w:rPr>
          <w:lang w:val="en-AU"/>
        </w:rPr>
        <w:t xml:space="preserve">extracted samples of mixed material </w:t>
      </w:r>
      <w:r w:rsidRPr="00805247">
        <w:rPr>
          <w:lang w:val="en-AU"/>
        </w:rPr>
        <w:t xml:space="preserve">to an established laboratory </w:t>
      </w:r>
      <w:r>
        <w:rPr>
          <w:lang w:val="en-AU"/>
        </w:rPr>
        <w:t xml:space="preserve">for </w:t>
      </w:r>
      <w:r w:rsidRPr="00805247">
        <w:rPr>
          <w:lang w:val="en-AU"/>
        </w:rPr>
        <w:t>determination of the reference density within the maximum working time of the cementitious</w:t>
      </w:r>
      <w:r>
        <w:rPr>
          <w:lang w:val="en-AU"/>
        </w:rPr>
        <w:t xml:space="preserve"> </w:t>
      </w:r>
      <w:r w:rsidRPr="00805247">
        <w:rPr>
          <w:lang w:val="en-AU"/>
        </w:rPr>
        <w:t>binder</w:t>
      </w:r>
      <w:r>
        <w:rPr>
          <w:lang w:val="en-AU"/>
        </w:rPr>
        <w:t>,</w:t>
      </w:r>
      <w:r w:rsidRPr="00805247">
        <w:rPr>
          <w:lang w:val="en-AU"/>
        </w:rPr>
        <w:t xml:space="preserve"> and the Superintendent agrees that establishment of a site laboratory for this purpose is not</w:t>
      </w:r>
      <w:r>
        <w:rPr>
          <w:lang w:val="en-AU"/>
        </w:rPr>
        <w:t xml:space="preserve"> </w:t>
      </w:r>
      <w:r w:rsidRPr="00805247">
        <w:rPr>
          <w:lang w:val="en-AU"/>
        </w:rPr>
        <w:t>warranted, the following procedure shall be used</w:t>
      </w:r>
      <w:r>
        <w:rPr>
          <w:lang w:val="en-AU"/>
        </w:rPr>
        <w:t xml:space="preserve"> to determine the Density Ratio:</w:t>
      </w:r>
    </w:p>
    <w:p w14:paraId="25F87096" w14:textId="77777777" w:rsidR="00FA1BE3" w:rsidRDefault="00FA1BE3" w:rsidP="00FA1BE3">
      <w:pPr>
        <w:tabs>
          <w:tab w:val="left" w:pos="454"/>
          <w:tab w:val="right" w:pos="851"/>
          <w:tab w:val="left" w:pos="993"/>
          <w:tab w:val="left" w:pos="1276"/>
        </w:tabs>
        <w:spacing w:before="120"/>
        <w:ind w:left="1276" w:hanging="1276"/>
        <w:rPr>
          <w:lang w:val="en-AU"/>
        </w:rPr>
      </w:pPr>
      <w:r>
        <w:rPr>
          <w:lang w:val="en-AU"/>
        </w:rPr>
        <w:tab/>
      </w:r>
      <w:r>
        <w:rPr>
          <w:lang w:val="en-AU"/>
        </w:rPr>
        <w:tab/>
      </w:r>
      <w:r>
        <w:rPr>
          <w:lang w:val="en-AU"/>
        </w:rPr>
        <w:tab/>
        <w:t>1.</w:t>
      </w:r>
      <w:r>
        <w:rPr>
          <w:lang w:val="en-AU"/>
        </w:rPr>
        <w:tab/>
        <w:t>measure field density on completion of compaction;</w:t>
      </w:r>
    </w:p>
    <w:p w14:paraId="4703F0B3" w14:textId="77777777" w:rsidR="00FA1BE3" w:rsidRDefault="00FA1BE3" w:rsidP="00FA1BE3">
      <w:pPr>
        <w:tabs>
          <w:tab w:val="left" w:pos="454"/>
          <w:tab w:val="right" w:pos="851"/>
          <w:tab w:val="left" w:pos="993"/>
          <w:tab w:val="left" w:pos="1276"/>
        </w:tabs>
        <w:spacing w:before="100"/>
        <w:ind w:left="1276" w:hanging="1276"/>
        <w:rPr>
          <w:lang w:val="en-AU"/>
        </w:rPr>
      </w:pPr>
      <w:r>
        <w:rPr>
          <w:lang w:val="en-AU"/>
        </w:rPr>
        <w:tab/>
      </w:r>
      <w:r>
        <w:rPr>
          <w:lang w:val="en-AU"/>
        </w:rPr>
        <w:tab/>
      </w:r>
      <w:r>
        <w:rPr>
          <w:lang w:val="en-AU"/>
        </w:rPr>
        <w:tab/>
        <w:t>2.</w:t>
      </w:r>
      <w:r>
        <w:rPr>
          <w:lang w:val="en-AU"/>
        </w:rPr>
        <w:tab/>
        <w:t>extract samples and transport to an offsite laboratory;</w:t>
      </w:r>
    </w:p>
    <w:p w14:paraId="7D35E46E" w14:textId="77777777" w:rsidR="00FA1BE3" w:rsidRDefault="00FA1BE3" w:rsidP="00FA1BE3">
      <w:pPr>
        <w:tabs>
          <w:tab w:val="left" w:pos="454"/>
          <w:tab w:val="right" w:pos="851"/>
          <w:tab w:val="left" w:pos="993"/>
          <w:tab w:val="left" w:pos="1276"/>
        </w:tabs>
        <w:spacing w:before="100"/>
        <w:ind w:left="1276" w:hanging="1276"/>
        <w:rPr>
          <w:lang w:val="en-AU"/>
        </w:rPr>
      </w:pPr>
      <w:r>
        <w:rPr>
          <w:lang w:val="en-AU"/>
        </w:rPr>
        <w:tab/>
      </w:r>
      <w:r>
        <w:rPr>
          <w:lang w:val="en-AU"/>
        </w:rPr>
        <w:tab/>
      </w:r>
      <w:r>
        <w:rPr>
          <w:lang w:val="en-AU"/>
        </w:rPr>
        <w:tab/>
        <w:t>3.</w:t>
      </w:r>
      <w:r>
        <w:rPr>
          <w:lang w:val="en-AU"/>
        </w:rPr>
        <w:tab/>
        <w:t>determine the reference density for the laboratory compacted samples as soon as practicable but not exceeding 24 hours;</w:t>
      </w:r>
    </w:p>
    <w:p w14:paraId="17895543" w14:textId="77777777" w:rsidR="00FA1BE3" w:rsidRDefault="00FA1BE3" w:rsidP="00FA1BE3">
      <w:pPr>
        <w:tabs>
          <w:tab w:val="left" w:pos="454"/>
          <w:tab w:val="right" w:pos="851"/>
          <w:tab w:val="left" w:pos="993"/>
          <w:tab w:val="left" w:pos="1276"/>
        </w:tabs>
        <w:spacing w:before="100"/>
        <w:ind w:left="1276" w:hanging="1276"/>
        <w:rPr>
          <w:lang w:val="en-AU"/>
        </w:rPr>
      </w:pPr>
      <w:r>
        <w:rPr>
          <w:lang w:val="en-AU"/>
        </w:rPr>
        <w:tab/>
      </w:r>
      <w:r>
        <w:rPr>
          <w:lang w:val="en-AU"/>
        </w:rPr>
        <w:tab/>
      </w:r>
      <w:r>
        <w:rPr>
          <w:lang w:val="en-AU"/>
        </w:rPr>
        <w:tab/>
        <w:t>4.</w:t>
      </w:r>
      <w:r>
        <w:rPr>
          <w:lang w:val="en-AU"/>
        </w:rPr>
        <w:tab/>
        <w:t>determine the Density Ratio (DR) from -</w:t>
      </w:r>
    </w:p>
    <w:p w14:paraId="0A98A437" w14:textId="77777777" w:rsidR="00FA1BE3" w:rsidRDefault="00FA1BE3" w:rsidP="00FA1BE3">
      <w:pPr>
        <w:tabs>
          <w:tab w:val="left" w:pos="3686"/>
        </w:tabs>
        <w:spacing w:before="120"/>
        <w:rPr>
          <w:lang w:val="en-AU"/>
        </w:rPr>
      </w:pPr>
      <w:r>
        <w:rPr>
          <w:b/>
          <w:lang w:val="en-AU"/>
        </w:rPr>
        <w:tab/>
        <w:t xml:space="preserve">DR  =  </w:t>
      </w:r>
      <w:proofErr w:type="spellStart"/>
      <w:r>
        <w:rPr>
          <w:b/>
          <w:lang w:val="en-AU"/>
        </w:rPr>
        <w:t>DR</w:t>
      </w:r>
      <w:r w:rsidRPr="00861D5B">
        <w:rPr>
          <w:b/>
          <w:sz w:val="28"/>
          <w:szCs w:val="28"/>
          <w:vertAlign w:val="subscript"/>
          <w:lang w:val="en-AU"/>
        </w:rPr>
        <w:t>t</w:t>
      </w:r>
      <w:proofErr w:type="spellEnd"/>
      <w:r>
        <w:rPr>
          <w:b/>
          <w:lang w:val="en-AU"/>
        </w:rPr>
        <w:t xml:space="preserve"> x </w:t>
      </w:r>
      <w:proofErr w:type="spellStart"/>
      <w:r>
        <w:rPr>
          <w:b/>
          <w:lang w:val="en-AU"/>
        </w:rPr>
        <w:t>DDCF</w:t>
      </w:r>
      <w:proofErr w:type="spellEnd"/>
    </w:p>
    <w:p w14:paraId="1CE0804A" w14:textId="77777777" w:rsidR="00FA1BE3" w:rsidRDefault="00FA1BE3" w:rsidP="00FA1BE3">
      <w:pPr>
        <w:tabs>
          <w:tab w:val="left" w:pos="454"/>
          <w:tab w:val="right" w:pos="851"/>
          <w:tab w:val="left" w:pos="993"/>
        </w:tabs>
        <w:spacing w:before="100"/>
        <w:ind w:left="992" w:hanging="992"/>
        <w:rPr>
          <w:lang w:val="en-AU"/>
        </w:rPr>
      </w:pPr>
      <w:r>
        <w:rPr>
          <w:lang w:val="en-AU"/>
        </w:rPr>
        <w:tab/>
      </w:r>
      <w:r>
        <w:rPr>
          <w:lang w:val="en-AU"/>
        </w:rPr>
        <w:tab/>
      </w:r>
      <w:r>
        <w:rPr>
          <w:lang w:val="en-AU"/>
        </w:rPr>
        <w:tab/>
        <w:t>Where:</w:t>
      </w:r>
    </w:p>
    <w:p w14:paraId="6BA65419" w14:textId="77777777" w:rsidR="00FA1BE3" w:rsidRDefault="00FA1BE3" w:rsidP="00FA1BE3">
      <w:pPr>
        <w:tabs>
          <w:tab w:val="left" w:pos="426"/>
          <w:tab w:val="right" w:pos="851"/>
          <w:tab w:val="left" w:pos="993"/>
          <w:tab w:val="left" w:pos="1701"/>
          <w:tab w:val="left" w:pos="1985"/>
        </w:tabs>
        <w:ind w:left="1985" w:hanging="1985"/>
        <w:rPr>
          <w:lang w:val="en-AU"/>
        </w:rPr>
      </w:pPr>
      <w:r>
        <w:rPr>
          <w:lang w:val="en-AU"/>
        </w:rPr>
        <w:tab/>
      </w:r>
      <w:r>
        <w:rPr>
          <w:lang w:val="en-AU"/>
        </w:rPr>
        <w:tab/>
      </w:r>
      <w:r>
        <w:rPr>
          <w:lang w:val="en-AU"/>
        </w:rPr>
        <w:tab/>
      </w:r>
      <w:proofErr w:type="spellStart"/>
      <w:r>
        <w:rPr>
          <w:lang w:val="en-AU"/>
        </w:rPr>
        <w:t>DR</w:t>
      </w:r>
      <w:r w:rsidRPr="00585151">
        <w:rPr>
          <w:sz w:val="28"/>
          <w:vertAlign w:val="subscript"/>
          <w:lang w:val="en-AU"/>
        </w:rPr>
        <w:t>t</w:t>
      </w:r>
      <w:proofErr w:type="spellEnd"/>
      <w:r>
        <w:rPr>
          <w:lang w:val="en-AU"/>
        </w:rPr>
        <w:tab/>
        <w:t>=</w:t>
      </w:r>
      <w:r>
        <w:rPr>
          <w:lang w:val="en-AU"/>
        </w:rPr>
        <w:tab/>
        <w:t>Density Ratio calculated using the reference density determined at time (t)</w:t>
      </w:r>
    </w:p>
    <w:p w14:paraId="66F52C48" w14:textId="77777777" w:rsidR="00FA1BE3" w:rsidRDefault="00FA1BE3" w:rsidP="00FA1BE3">
      <w:pPr>
        <w:tabs>
          <w:tab w:val="left" w:pos="426"/>
          <w:tab w:val="right" w:pos="851"/>
          <w:tab w:val="left" w:pos="993"/>
          <w:tab w:val="left" w:pos="1701"/>
          <w:tab w:val="left" w:pos="1985"/>
        </w:tabs>
        <w:spacing w:before="40"/>
        <w:ind w:left="1985" w:hanging="1985"/>
        <w:rPr>
          <w:lang w:val="en-AU"/>
        </w:rPr>
      </w:pPr>
      <w:r>
        <w:rPr>
          <w:lang w:val="en-AU"/>
        </w:rPr>
        <w:tab/>
      </w:r>
      <w:r>
        <w:rPr>
          <w:lang w:val="en-AU"/>
        </w:rPr>
        <w:tab/>
      </w:r>
      <w:r>
        <w:rPr>
          <w:lang w:val="en-AU"/>
        </w:rPr>
        <w:tab/>
        <w:t>DDCF</w:t>
      </w:r>
      <w:r>
        <w:rPr>
          <w:lang w:val="en-AU"/>
        </w:rPr>
        <w:tab/>
        <w:t>=</w:t>
      </w:r>
      <w:r>
        <w:rPr>
          <w:lang w:val="en-AU"/>
        </w:rPr>
        <w:tab/>
        <w:t>Density Decay Correction Factor determined from Table 307.131 corresponding to time (t), the binder type and the time of year construction is being undertaken.</w:t>
      </w:r>
    </w:p>
    <w:p w14:paraId="66B0A0E4" w14:textId="77777777" w:rsidR="00FA1BE3" w:rsidRDefault="00B65D1C" w:rsidP="00FA1BE3">
      <w:pPr>
        <w:spacing w:line="80" w:lineRule="exact"/>
        <w:rPr>
          <w:lang w:val="en-AU"/>
        </w:rPr>
      </w:pPr>
      <w:r>
        <w:rPr>
          <w:noProof/>
          <w:snapToGrid/>
          <w:lang w:val="en-AU" w:eastAsia="en-AU"/>
        </w:rPr>
        <w:pict w14:anchorId="487ACE21">
          <v:shape id="_x0000_s1045" type="#_x0000_t202" style="position:absolute;margin-left:0;margin-top:779.65pt;width:481.9pt;height:36.85pt;z-index:-251657728;mso-wrap-distance-top:5.65pt;mso-position-horizontal:center;mso-position-horizontal-relative:page;mso-position-vertical-relative:page" stroked="f">
            <v:textbox style="mso-next-textbox:#_x0000_s1045" inset="0,,0">
              <w:txbxContent>
                <w:p w14:paraId="0C12A910" w14:textId="77777777" w:rsidR="00FA1BE3" w:rsidRDefault="00FA1BE3" w:rsidP="00FA1BE3">
                  <w:pPr>
                    <w:pBdr>
                      <w:top w:val="single" w:sz="6" w:space="1" w:color="000000"/>
                    </w:pBdr>
                    <w:spacing w:line="60" w:lineRule="exact"/>
                    <w:jc w:val="right"/>
                    <w:rPr>
                      <w:b/>
                    </w:rPr>
                  </w:pPr>
                </w:p>
                <w:p w14:paraId="42EC9118" w14:textId="45C5F7BC" w:rsidR="00FA1BE3" w:rsidRDefault="00FA1BE3" w:rsidP="00FA1BE3">
                  <w:pPr>
                    <w:pBdr>
                      <w:top w:val="single" w:sz="6" w:space="1" w:color="000000"/>
                    </w:pBdr>
                    <w:jc w:val="right"/>
                  </w:pPr>
                  <w:r>
                    <w:rPr>
                      <w:b/>
                    </w:rPr>
                    <w:t>©</w:t>
                  </w:r>
                  <w:r>
                    <w:t xml:space="preserve"> </w:t>
                  </w:r>
                  <w:r w:rsidR="00B65D1C">
                    <w:t xml:space="preserve">Department of </w:t>
                  </w:r>
                  <w:proofErr w:type="gramStart"/>
                  <w:r w:rsidR="00B65D1C">
                    <w:t>Transport</w:t>
                  </w:r>
                  <w:r>
                    <w:t xml:space="preserve">  December</w:t>
                  </w:r>
                  <w:proofErr w:type="gramEnd"/>
                  <w:r>
                    <w:t xml:space="preserve"> 2008</w:t>
                  </w:r>
                </w:p>
                <w:p w14:paraId="08872E19" w14:textId="77777777" w:rsidR="00FA1BE3" w:rsidRDefault="00FA1BE3" w:rsidP="00FA1BE3">
                  <w:pPr>
                    <w:jc w:val="right"/>
                  </w:pPr>
                  <w:r>
                    <w:t>Section 307 (Page 9 of 13)</w:t>
                  </w:r>
                </w:p>
                <w:p w14:paraId="45002988" w14:textId="77777777" w:rsidR="00FA1BE3" w:rsidRDefault="00FA1BE3" w:rsidP="00FA1BE3">
                  <w:pPr>
                    <w:jc w:val="right"/>
                  </w:pPr>
                </w:p>
              </w:txbxContent>
            </v:textbox>
            <w10:wrap anchorx="page" anchory="page"/>
            <w10:anchorlock/>
          </v:shape>
        </w:pict>
      </w:r>
      <w:r w:rsidR="00FA1BE3">
        <w:rPr>
          <w:lang w:val="en-AU"/>
        </w:rPr>
        <w:br w:type="page"/>
      </w:r>
    </w:p>
    <w:p w14:paraId="211949C2" w14:textId="77777777" w:rsidR="00FA1BE3" w:rsidRPr="004045EB" w:rsidRDefault="00FA1BE3" w:rsidP="00FA1BE3">
      <w:pPr>
        <w:spacing w:after="60"/>
        <w:rPr>
          <w:b/>
        </w:rPr>
      </w:pPr>
      <w:r w:rsidRPr="004045EB">
        <w:rPr>
          <w:b/>
        </w:rPr>
        <w:t>Table 307.131  Density Decay Correction Factors</w:t>
      </w:r>
    </w:p>
    <w:tbl>
      <w:tblPr>
        <w:tblW w:w="0" w:type="auto"/>
        <w:jc w:val="center"/>
        <w:tblLayout w:type="fixed"/>
        <w:tblCellMar>
          <w:top w:w="85" w:type="dxa"/>
          <w:left w:w="57" w:type="dxa"/>
          <w:bottom w:w="57" w:type="dxa"/>
          <w:right w:w="57" w:type="dxa"/>
        </w:tblCellMar>
        <w:tblLook w:val="0000" w:firstRow="0" w:lastRow="0" w:firstColumn="0" w:lastColumn="0" w:noHBand="0" w:noVBand="0"/>
      </w:tblPr>
      <w:tblGrid>
        <w:gridCol w:w="1728"/>
        <w:gridCol w:w="1264"/>
        <w:gridCol w:w="1264"/>
        <w:gridCol w:w="1264"/>
        <w:gridCol w:w="1264"/>
        <w:gridCol w:w="1264"/>
        <w:gridCol w:w="1262"/>
      </w:tblGrid>
      <w:tr w:rsidR="00FA1BE3" w:rsidRPr="008C20DE" w14:paraId="2F20515F" w14:textId="77777777" w:rsidTr="00A021BE">
        <w:trPr>
          <w:cantSplit/>
          <w:jc w:val="center"/>
        </w:trPr>
        <w:tc>
          <w:tcPr>
            <w:tcW w:w="1728" w:type="dxa"/>
            <w:vMerge w:val="restart"/>
            <w:tcBorders>
              <w:top w:val="single" w:sz="12" w:space="0" w:color="auto"/>
              <w:left w:val="single" w:sz="12" w:space="0" w:color="auto"/>
              <w:right w:val="single" w:sz="6" w:space="0" w:color="auto"/>
            </w:tcBorders>
            <w:tcMar>
              <w:top w:w="40" w:type="dxa"/>
            </w:tcMar>
            <w:vAlign w:val="center"/>
          </w:tcPr>
          <w:p w14:paraId="622F65C6" w14:textId="77777777" w:rsidR="00FA1BE3" w:rsidRPr="008C20DE" w:rsidRDefault="00FA1BE3" w:rsidP="00A021BE">
            <w:pPr>
              <w:jc w:val="center"/>
              <w:rPr>
                <w:b/>
                <w:lang w:val="en-AU"/>
              </w:rPr>
            </w:pPr>
            <w:r w:rsidRPr="008C20DE">
              <w:rPr>
                <w:b/>
                <w:lang w:val="en-AU"/>
              </w:rPr>
              <w:t>Time (t) from Addition of Binder to Completion of Laboratory Compaction</w:t>
            </w:r>
          </w:p>
          <w:p w14:paraId="4F605603" w14:textId="77777777" w:rsidR="00FA1BE3" w:rsidRPr="008C20DE" w:rsidRDefault="00FA1BE3" w:rsidP="00A021BE">
            <w:pPr>
              <w:jc w:val="center"/>
              <w:rPr>
                <w:b/>
                <w:lang w:val="en-AU"/>
              </w:rPr>
            </w:pPr>
            <w:r w:rsidRPr="008C20DE">
              <w:rPr>
                <w:b/>
                <w:lang w:val="en-AU"/>
              </w:rPr>
              <w:t>(hours)</w:t>
            </w:r>
          </w:p>
        </w:tc>
        <w:tc>
          <w:tcPr>
            <w:tcW w:w="3792" w:type="dxa"/>
            <w:gridSpan w:val="3"/>
            <w:tcBorders>
              <w:top w:val="single" w:sz="12" w:space="0" w:color="auto"/>
              <w:left w:val="nil"/>
              <w:bottom w:val="single" w:sz="6" w:space="0" w:color="auto"/>
              <w:right w:val="single" w:sz="6" w:space="0" w:color="auto"/>
            </w:tcBorders>
            <w:tcMar>
              <w:top w:w="40" w:type="dxa"/>
            </w:tcMar>
            <w:vAlign w:val="center"/>
          </w:tcPr>
          <w:p w14:paraId="3DD09F4F" w14:textId="77777777" w:rsidR="00FA1BE3" w:rsidRPr="008C20DE" w:rsidRDefault="00FA1BE3" w:rsidP="00A021BE">
            <w:pPr>
              <w:jc w:val="center"/>
              <w:rPr>
                <w:b/>
                <w:lang w:val="en-AU"/>
              </w:rPr>
            </w:pPr>
            <w:r w:rsidRPr="008C20DE">
              <w:rPr>
                <w:b/>
                <w:lang w:val="en-AU"/>
              </w:rPr>
              <w:t>Cementitious Binder</w:t>
            </w:r>
          </w:p>
          <w:p w14:paraId="077C7AF6" w14:textId="77777777" w:rsidR="00FA1BE3" w:rsidRPr="008C20DE" w:rsidRDefault="00FA1BE3" w:rsidP="00A021BE">
            <w:pPr>
              <w:jc w:val="center"/>
              <w:rPr>
                <w:b/>
                <w:lang w:val="en-AU"/>
              </w:rPr>
            </w:pPr>
            <w:r w:rsidRPr="008C20DE">
              <w:rPr>
                <w:b/>
                <w:lang w:val="en-AU"/>
              </w:rPr>
              <w:t>(construction between October and April)</w:t>
            </w:r>
          </w:p>
        </w:tc>
        <w:tc>
          <w:tcPr>
            <w:tcW w:w="3790" w:type="dxa"/>
            <w:gridSpan w:val="3"/>
            <w:tcBorders>
              <w:top w:val="single" w:sz="12" w:space="0" w:color="auto"/>
              <w:left w:val="nil"/>
              <w:bottom w:val="single" w:sz="6" w:space="0" w:color="auto"/>
              <w:right w:val="single" w:sz="12" w:space="0" w:color="auto"/>
            </w:tcBorders>
            <w:tcMar>
              <w:top w:w="40" w:type="dxa"/>
            </w:tcMar>
            <w:vAlign w:val="center"/>
          </w:tcPr>
          <w:p w14:paraId="4D85DA00" w14:textId="77777777" w:rsidR="00FA1BE3" w:rsidRPr="008C20DE" w:rsidRDefault="00FA1BE3" w:rsidP="00A021BE">
            <w:pPr>
              <w:jc w:val="center"/>
              <w:rPr>
                <w:b/>
                <w:lang w:val="en-AU"/>
              </w:rPr>
            </w:pPr>
            <w:r w:rsidRPr="008C20DE">
              <w:rPr>
                <w:b/>
                <w:lang w:val="en-AU"/>
              </w:rPr>
              <w:t>Cementitious Binder</w:t>
            </w:r>
          </w:p>
          <w:p w14:paraId="23091967" w14:textId="77777777" w:rsidR="00FA1BE3" w:rsidRPr="008C20DE" w:rsidRDefault="00FA1BE3" w:rsidP="00A021BE">
            <w:pPr>
              <w:jc w:val="center"/>
              <w:rPr>
                <w:b/>
                <w:lang w:val="en-AU"/>
              </w:rPr>
            </w:pPr>
            <w:r w:rsidRPr="008C20DE">
              <w:rPr>
                <w:b/>
                <w:lang w:val="en-AU"/>
              </w:rPr>
              <w:t>(construction between May and September)</w:t>
            </w:r>
          </w:p>
        </w:tc>
      </w:tr>
      <w:tr w:rsidR="00FA1BE3" w:rsidRPr="008C20DE" w14:paraId="457836A7" w14:textId="77777777" w:rsidTr="00A021BE">
        <w:trPr>
          <w:cantSplit/>
          <w:jc w:val="center"/>
        </w:trPr>
        <w:tc>
          <w:tcPr>
            <w:tcW w:w="1728" w:type="dxa"/>
            <w:vMerge/>
            <w:tcBorders>
              <w:left w:val="single" w:sz="12" w:space="0" w:color="auto"/>
              <w:bottom w:val="single" w:sz="12" w:space="0" w:color="auto"/>
              <w:right w:val="single" w:sz="6" w:space="0" w:color="auto"/>
            </w:tcBorders>
            <w:tcMar>
              <w:top w:w="40" w:type="dxa"/>
            </w:tcMar>
            <w:vAlign w:val="center"/>
          </w:tcPr>
          <w:p w14:paraId="05DE71E5" w14:textId="77777777" w:rsidR="00FA1BE3" w:rsidRPr="008C20DE" w:rsidRDefault="00FA1BE3" w:rsidP="00A021BE">
            <w:pPr>
              <w:jc w:val="center"/>
              <w:rPr>
                <w:b/>
                <w:lang w:val="en-AU"/>
              </w:rPr>
            </w:pPr>
          </w:p>
        </w:tc>
        <w:tc>
          <w:tcPr>
            <w:tcW w:w="1264" w:type="dxa"/>
            <w:tcBorders>
              <w:top w:val="single" w:sz="6" w:space="0" w:color="auto"/>
              <w:left w:val="nil"/>
              <w:bottom w:val="single" w:sz="12" w:space="0" w:color="auto"/>
              <w:right w:val="single" w:sz="6" w:space="0" w:color="auto"/>
            </w:tcBorders>
            <w:tcMar>
              <w:top w:w="40" w:type="dxa"/>
            </w:tcMar>
            <w:vAlign w:val="center"/>
          </w:tcPr>
          <w:p w14:paraId="41C42380" w14:textId="77777777" w:rsidR="00FA1BE3" w:rsidRPr="008C20DE" w:rsidRDefault="00FA1BE3" w:rsidP="00A021BE">
            <w:pPr>
              <w:jc w:val="center"/>
              <w:rPr>
                <w:b/>
                <w:lang w:val="en-AU"/>
              </w:rPr>
            </w:pPr>
            <w:r>
              <w:rPr>
                <w:b/>
                <w:lang w:val="en-AU"/>
              </w:rPr>
              <w:t>Slow</w:t>
            </w:r>
            <w:r w:rsidRPr="008C20DE">
              <w:rPr>
                <w:b/>
                <w:lang w:val="en-AU"/>
              </w:rPr>
              <w:t xml:space="preserve"> Setting</w:t>
            </w:r>
          </w:p>
        </w:tc>
        <w:tc>
          <w:tcPr>
            <w:tcW w:w="1264" w:type="dxa"/>
            <w:tcBorders>
              <w:top w:val="single" w:sz="6" w:space="0" w:color="auto"/>
              <w:left w:val="nil"/>
              <w:bottom w:val="single" w:sz="12" w:space="0" w:color="auto"/>
              <w:right w:val="single" w:sz="6" w:space="0" w:color="auto"/>
            </w:tcBorders>
            <w:tcMar>
              <w:top w:w="40" w:type="dxa"/>
            </w:tcMar>
            <w:vAlign w:val="center"/>
          </w:tcPr>
          <w:p w14:paraId="1C92C004" w14:textId="77777777" w:rsidR="00FA1BE3" w:rsidRPr="008C20DE" w:rsidRDefault="00FA1BE3" w:rsidP="00A021BE">
            <w:pPr>
              <w:jc w:val="center"/>
              <w:rPr>
                <w:b/>
                <w:lang w:val="en-AU"/>
              </w:rPr>
            </w:pPr>
            <w:r w:rsidRPr="008C20DE">
              <w:rPr>
                <w:b/>
              </w:rPr>
              <w:t>Medium Setting</w:t>
            </w:r>
          </w:p>
        </w:tc>
        <w:tc>
          <w:tcPr>
            <w:tcW w:w="1264" w:type="dxa"/>
            <w:tcBorders>
              <w:top w:val="single" w:sz="6" w:space="0" w:color="auto"/>
              <w:left w:val="nil"/>
              <w:bottom w:val="single" w:sz="12" w:space="0" w:color="auto"/>
              <w:right w:val="single" w:sz="6" w:space="0" w:color="auto"/>
            </w:tcBorders>
            <w:tcMar>
              <w:top w:w="40" w:type="dxa"/>
            </w:tcMar>
            <w:vAlign w:val="center"/>
          </w:tcPr>
          <w:p w14:paraId="44DD1D1D" w14:textId="77777777" w:rsidR="00FA1BE3" w:rsidRPr="008C20DE" w:rsidRDefault="00FA1BE3" w:rsidP="00A021BE">
            <w:pPr>
              <w:jc w:val="center"/>
              <w:rPr>
                <w:b/>
                <w:lang w:val="en-AU"/>
              </w:rPr>
            </w:pPr>
            <w:r>
              <w:rPr>
                <w:b/>
                <w:lang w:val="en-AU"/>
              </w:rPr>
              <w:t>Rapid</w:t>
            </w:r>
            <w:r w:rsidRPr="008C20DE">
              <w:rPr>
                <w:b/>
                <w:lang w:val="en-AU"/>
              </w:rPr>
              <w:t xml:space="preserve"> Setting</w:t>
            </w:r>
          </w:p>
        </w:tc>
        <w:tc>
          <w:tcPr>
            <w:tcW w:w="1264" w:type="dxa"/>
            <w:tcBorders>
              <w:top w:val="single" w:sz="6" w:space="0" w:color="auto"/>
              <w:left w:val="nil"/>
              <w:bottom w:val="single" w:sz="12" w:space="0" w:color="auto"/>
              <w:right w:val="single" w:sz="6" w:space="0" w:color="auto"/>
            </w:tcBorders>
            <w:tcMar>
              <w:top w:w="40" w:type="dxa"/>
            </w:tcMar>
            <w:vAlign w:val="center"/>
          </w:tcPr>
          <w:p w14:paraId="71B2BC32" w14:textId="77777777" w:rsidR="00FA1BE3" w:rsidRPr="008C20DE" w:rsidRDefault="00FA1BE3" w:rsidP="00A021BE">
            <w:pPr>
              <w:jc w:val="center"/>
              <w:rPr>
                <w:b/>
                <w:lang w:val="en-AU"/>
              </w:rPr>
            </w:pPr>
            <w:r>
              <w:rPr>
                <w:b/>
                <w:lang w:val="en-AU"/>
              </w:rPr>
              <w:t>Slow</w:t>
            </w:r>
            <w:r w:rsidRPr="008C20DE">
              <w:rPr>
                <w:b/>
                <w:lang w:val="en-AU"/>
              </w:rPr>
              <w:t xml:space="preserve"> Setting</w:t>
            </w:r>
          </w:p>
        </w:tc>
        <w:tc>
          <w:tcPr>
            <w:tcW w:w="1264" w:type="dxa"/>
            <w:tcBorders>
              <w:top w:val="single" w:sz="6" w:space="0" w:color="auto"/>
              <w:left w:val="nil"/>
              <w:bottom w:val="single" w:sz="12" w:space="0" w:color="auto"/>
              <w:right w:val="single" w:sz="6" w:space="0" w:color="auto"/>
            </w:tcBorders>
            <w:tcMar>
              <w:top w:w="40" w:type="dxa"/>
            </w:tcMar>
            <w:vAlign w:val="center"/>
          </w:tcPr>
          <w:p w14:paraId="70EAC21F" w14:textId="77777777" w:rsidR="00FA1BE3" w:rsidRPr="008C20DE" w:rsidRDefault="00FA1BE3" w:rsidP="00A021BE">
            <w:pPr>
              <w:jc w:val="center"/>
              <w:rPr>
                <w:b/>
                <w:lang w:val="en-AU"/>
              </w:rPr>
            </w:pPr>
            <w:r w:rsidRPr="008C20DE">
              <w:rPr>
                <w:b/>
              </w:rPr>
              <w:t>Medium Setting</w:t>
            </w:r>
          </w:p>
        </w:tc>
        <w:tc>
          <w:tcPr>
            <w:tcW w:w="1262" w:type="dxa"/>
            <w:tcBorders>
              <w:top w:val="single" w:sz="6" w:space="0" w:color="auto"/>
              <w:left w:val="nil"/>
              <w:bottom w:val="single" w:sz="12" w:space="0" w:color="auto"/>
              <w:right w:val="single" w:sz="12" w:space="0" w:color="auto"/>
            </w:tcBorders>
            <w:tcMar>
              <w:top w:w="40" w:type="dxa"/>
            </w:tcMar>
            <w:vAlign w:val="center"/>
          </w:tcPr>
          <w:p w14:paraId="7926181E" w14:textId="77777777" w:rsidR="00FA1BE3" w:rsidRPr="008C20DE" w:rsidRDefault="00FA1BE3" w:rsidP="00A021BE">
            <w:pPr>
              <w:jc w:val="center"/>
              <w:rPr>
                <w:b/>
                <w:lang w:val="en-AU"/>
              </w:rPr>
            </w:pPr>
            <w:r>
              <w:rPr>
                <w:b/>
                <w:lang w:val="en-AU"/>
              </w:rPr>
              <w:t>Rapid</w:t>
            </w:r>
            <w:r w:rsidRPr="008C20DE">
              <w:rPr>
                <w:b/>
                <w:lang w:val="en-AU"/>
              </w:rPr>
              <w:t xml:space="preserve"> Setting</w:t>
            </w:r>
          </w:p>
        </w:tc>
      </w:tr>
      <w:tr w:rsidR="00FA1BE3" w14:paraId="02560FCF" w14:textId="77777777" w:rsidTr="00A021BE">
        <w:trPr>
          <w:cantSplit/>
          <w:jc w:val="center"/>
        </w:trPr>
        <w:tc>
          <w:tcPr>
            <w:tcW w:w="1728" w:type="dxa"/>
            <w:tcBorders>
              <w:top w:val="single" w:sz="12" w:space="0" w:color="auto"/>
              <w:left w:val="single" w:sz="12" w:space="0" w:color="auto"/>
              <w:bottom w:val="single" w:sz="6" w:space="0" w:color="auto"/>
              <w:right w:val="single" w:sz="6" w:space="0" w:color="auto"/>
            </w:tcBorders>
          </w:tcPr>
          <w:p w14:paraId="2FD572F8" w14:textId="77777777" w:rsidR="00FA1BE3" w:rsidRDefault="00FA1BE3" w:rsidP="00A021BE">
            <w:pPr>
              <w:jc w:val="center"/>
              <w:rPr>
                <w:lang w:val="en-AU"/>
              </w:rPr>
            </w:pPr>
            <w:r>
              <w:rPr>
                <w:lang w:val="en-AU"/>
              </w:rPr>
              <w:t>1 to 2</w:t>
            </w:r>
          </w:p>
        </w:tc>
        <w:tc>
          <w:tcPr>
            <w:tcW w:w="1264" w:type="dxa"/>
            <w:tcBorders>
              <w:top w:val="single" w:sz="12" w:space="0" w:color="auto"/>
              <w:left w:val="nil"/>
              <w:bottom w:val="single" w:sz="6" w:space="0" w:color="auto"/>
              <w:right w:val="single" w:sz="6" w:space="0" w:color="auto"/>
            </w:tcBorders>
          </w:tcPr>
          <w:p w14:paraId="2AA866D1" w14:textId="77777777" w:rsidR="00FA1BE3" w:rsidRDefault="00FA1BE3" w:rsidP="00A021BE">
            <w:pPr>
              <w:jc w:val="center"/>
              <w:rPr>
                <w:lang w:val="en-AU"/>
              </w:rPr>
            </w:pPr>
            <w:r>
              <w:rPr>
                <w:lang w:val="en-AU"/>
              </w:rPr>
              <w:t>1</w:t>
            </w:r>
          </w:p>
        </w:tc>
        <w:tc>
          <w:tcPr>
            <w:tcW w:w="1264" w:type="dxa"/>
            <w:tcBorders>
              <w:top w:val="single" w:sz="12" w:space="0" w:color="auto"/>
              <w:left w:val="nil"/>
              <w:bottom w:val="single" w:sz="6" w:space="0" w:color="auto"/>
              <w:right w:val="single" w:sz="6" w:space="0" w:color="auto"/>
            </w:tcBorders>
          </w:tcPr>
          <w:p w14:paraId="197D27C9" w14:textId="77777777" w:rsidR="00FA1BE3" w:rsidRDefault="00FA1BE3" w:rsidP="00A021BE">
            <w:pPr>
              <w:jc w:val="center"/>
              <w:rPr>
                <w:lang w:val="en-AU"/>
              </w:rPr>
            </w:pPr>
            <w:r>
              <w:rPr>
                <w:lang w:val="en-AU"/>
              </w:rPr>
              <w:t>1</w:t>
            </w:r>
          </w:p>
        </w:tc>
        <w:tc>
          <w:tcPr>
            <w:tcW w:w="1264" w:type="dxa"/>
            <w:tcBorders>
              <w:top w:val="single" w:sz="12" w:space="0" w:color="auto"/>
              <w:left w:val="nil"/>
              <w:bottom w:val="single" w:sz="6" w:space="0" w:color="auto"/>
              <w:right w:val="single" w:sz="6" w:space="0" w:color="auto"/>
            </w:tcBorders>
          </w:tcPr>
          <w:p w14:paraId="716C04E9" w14:textId="77777777" w:rsidR="00FA1BE3" w:rsidRDefault="00FA1BE3" w:rsidP="00A021BE">
            <w:pPr>
              <w:jc w:val="center"/>
              <w:rPr>
                <w:lang w:val="en-AU"/>
              </w:rPr>
            </w:pPr>
            <w:r>
              <w:rPr>
                <w:lang w:val="en-AU"/>
              </w:rPr>
              <w:t>1</w:t>
            </w:r>
          </w:p>
        </w:tc>
        <w:tc>
          <w:tcPr>
            <w:tcW w:w="1264" w:type="dxa"/>
            <w:tcBorders>
              <w:top w:val="single" w:sz="12" w:space="0" w:color="auto"/>
              <w:left w:val="nil"/>
              <w:bottom w:val="single" w:sz="6" w:space="0" w:color="auto"/>
              <w:right w:val="single" w:sz="6" w:space="0" w:color="auto"/>
            </w:tcBorders>
          </w:tcPr>
          <w:p w14:paraId="58055601" w14:textId="77777777" w:rsidR="00FA1BE3" w:rsidRDefault="00FA1BE3" w:rsidP="00A021BE">
            <w:pPr>
              <w:jc w:val="center"/>
              <w:rPr>
                <w:lang w:val="en-AU"/>
              </w:rPr>
            </w:pPr>
            <w:r>
              <w:rPr>
                <w:lang w:val="en-AU"/>
              </w:rPr>
              <w:t>1</w:t>
            </w:r>
          </w:p>
        </w:tc>
        <w:tc>
          <w:tcPr>
            <w:tcW w:w="1264" w:type="dxa"/>
            <w:tcBorders>
              <w:top w:val="single" w:sz="12" w:space="0" w:color="auto"/>
              <w:left w:val="nil"/>
              <w:bottom w:val="single" w:sz="6" w:space="0" w:color="auto"/>
              <w:right w:val="single" w:sz="6" w:space="0" w:color="auto"/>
            </w:tcBorders>
          </w:tcPr>
          <w:p w14:paraId="5FC14BD6" w14:textId="77777777" w:rsidR="00FA1BE3" w:rsidRDefault="00FA1BE3" w:rsidP="00A021BE">
            <w:pPr>
              <w:jc w:val="center"/>
              <w:rPr>
                <w:lang w:val="en-AU"/>
              </w:rPr>
            </w:pPr>
            <w:r>
              <w:rPr>
                <w:lang w:val="en-AU"/>
              </w:rPr>
              <w:t>1</w:t>
            </w:r>
          </w:p>
        </w:tc>
        <w:tc>
          <w:tcPr>
            <w:tcW w:w="1262" w:type="dxa"/>
            <w:tcBorders>
              <w:top w:val="single" w:sz="12" w:space="0" w:color="auto"/>
              <w:left w:val="nil"/>
              <w:bottom w:val="single" w:sz="6" w:space="0" w:color="auto"/>
              <w:right w:val="single" w:sz="12" w:space="0" w:color="auto"/>
            </w:tcBorders>
          </w:tcPr>
          <w:p w14:paraId="15874B07" w14:textId="77777777" w:rsidR="00FA1BE3" w:rsidRDefault="00FA1BE3" w:rsidP="00A021BE">
            <w:pPr>
              <w:jc w:val="center"/>
              <w:rPr>
                <w:lang w:val="en-AU"/>
              </w:rPr>
            </w:pPr>
            <w:r>
              <w:rPr>
                <w:lang w:val="en-AU"/>
              </w:rPr>
              <w:t>1</w:t>
            </w:r>
          </w:p>
        </w:tc>
      </w:tr>
      <w:tr w:rsidR="00FA1BE3" w14:paraId="5CF4AD8F" w14:textId="77777777" w:rsidTr="00A021BE">
        <w:trPr>
          <w:cantSplit/>
          <w:jc w:val="center"/>
        </w:trPr>
        <w:tc>
          <w:tcPr>
            <w:tcW w:w="1728" w:type="dxa"/>
            <w:tcBorders>
              <w:top w:val="single" w:sz="6" w:space="0" w:color="auto"/>
              <w:left w:val="single" w:sz="12" w:space="0" w:color="auto"/>
              <w:bottom w:val="single" w:sz="6" w:space="0" w:color="auto"/>
              <w:right w:val="single" w:sz="6" w:space="0" w:color="auto"/>
            </w:tcBorders>
          </w:tcPr>
          <w:p w14:paraId="3AA91785" w14:textId="77777777" w:rsidR="00FA1BE3" w:rsidRDefault="00FA1BE3" w:rsidP="00A021BE">
            <w:pPr>
              <w:jc w:val="center"/>
              <w:rPr>
                <w:lang w:val="en-AU"/>
              </w:rPr>
            </w:pPr>
            <w:r>
              <w:rPr>
                <w:lang w:val="en-AU"/>
              </w:rPr>
              <w:t>2 to 4</w:t>
            </w:r>
          </w:p>
        </w:tc>
        <w:tc>
          <w:tcPr>
            <w:tcW w:w="1264" w:type="dxa"/>
            <w:tcBorders>
              <w:top w:val="single" w:sz="6" w:space="0" w:color="auto"/>
              <w:left w:val="nil"/>
              <w:bottom w:val="single" w:sz="6" w:space="0" w:color="auto"/>
              <w:right w:val="single" w:sz="6" w:space="0" w:color="auto"/>
            </w:tcBorders>
          </w:tcPr>
          <w:p w14:paraId="03F82051" w14:textId="77777777" w:rsidR="00FA1BE3" w:rsidRDefault="00FA1BE3" w:rsidP="00A021BE">
            <w:pPr>
              <w:jc w:val="center"/>
              <w:rPr>
                <w:lang w:val="en-AU"/>
              </w:rPr>
            </w:pPr>
            <w:r>
              <w:rPr>
                <w:lang w:val="en-AU"/>
              </w:rPr>
              <w:t>1</w:t>
            </w:r>
          </w:p>
        </w:tc>
        <w:tc>
          <w:tcPr>
            <w:tcW w:w="1264" w:type="dxa"/>
            <w:tcBorders>
              <w:top w:val="single" w:sz="6" w:space="0" w:color="auto"/>
              <w:left w:val="nil"/>
              <w:bottom w:val="single" w:sz="6" w:space="0" w:color="auto"/>
              <w:right w:val="single" w:sz="6" w:space="0" w:color="auto"/>
            </w:tcBorders>
          </w:tcPr>
          <w:p w14:paraId="60FC631E" w14:textId="77777777" w:rsidR="00FA1BE3" w:rsidRDefault="00FA1BE3" w:rsidP="00A021BE">
            <w:pPr>
              <w:jc w:val="center"/>
              <w:rPr>
                <w:lang w:val="en-AU"/>
              </w:rPr>
            </w:pPr>
            <w:r>
              <w:rPr>
                <w:lang w:val="en-AU"/>
              </w:rPr>
              <w:t>1</w:t>
            </w:r>
          </w:p>
        </w:tc>
        <w:tc>
          <w:tcPr>
            <w:tcW w:w="1264" w:type="dxa"/>
            <w:tcBorders>
              <w:top w:val="single" w:sz="6" w:space="0" w:color="auto"/>
              <w:left w:val="nil"/>
              <w:bottom w:val="single" w:sz="6" w:space="0" w:color="auto"/>
              <w:right w:val="single" w:sz="6" w:space="0" w:color="auto"/>
            </w:tcBorders>
          </w:tcPr>
          <w:p w14:paraId="4D736FBB" w14:textId="77777777" w:rsidR="00FA1BE3" w:rsidRDefault="00FA1BE3" w:rsidP="00A021BE">
            <w:pPr>
              <w:jc w:val="center"/>
              <w:rPr>
                <w:lang w:val="en-AU"/>
              </w:rPr>
            </w:pPr>
            <w:r>
              <w:rPr>
                <w:lang w:val="en-AU"/>
              </w:rPr>
              <w:t>0.994</w:t>
            </w:r>
          </w:p>
        </w:tc>
        <w:tc>
          <w:tcPr>
            <w:tcW w:w="1264" w:type="dxa"/>
            <w:tcBorders>
              <w:top w:val="single" w:sz="6" w:space="0" w:color="auto"/>
              <w:left w:val="nil"/>
              <w:bottom w:val="single" w:sz="6" w:space="0" w:color="auto"/>
              <w:right w:val="single" w:sz="6" w:space="0" w:color="auto"/>
            </w:tcBorders>
          </w:tcPr>
          <w:p w14:paraId="6092401C" w14:textId="77777777" w:rsidR="00FA1BE3" w:rsidRDefault="00FA1BE3" w:rsidP="00A021BE">
            <w:pPr>
              <w:jc w:val="center"/>
              <w:rPr>
                <w:lang w:val="en-AU"/>
              </w:rPr>
            </w:pPr>
            <w:r>
              <w:rPr>
                <w:lang w:val="en-AU"/>
              </w:rPr>
              <w:t>1</w:t>
            </w:r>
          </w:p>
        </w:tc>
        <w:tc>
          <w:tcPr>
            <w:tcW w:w="1264" w:type="dxa"/>
            <w:tcBorders>
              <w:top w:val="single" w:sz="6" w:space="0" w:color="auto"/>
              <w:left w:val="nil"/>
              <w:bottom w:val="single" w:sz="6" w:space="0" w:color="auto"/>
              <w:right w:val="single" w:sz="6" w:space="0" w:color="auto"/>
            </w:tcBorders>
          </w:tcPr>
          <w:p w14:paraId="65B25094" w14:textId="77777777" w:rsidR="00FA1BE3" w:rsidRDefault="00FA1BE3" w:rsidP="00A021BE">
            <w:pPr>
              <w:jc w:val="center"/>
              <w:rPr>
                <w:lang w:val="en-AU"/>
              </w:rPr>
            </w:pPr>
            <w:r>
              <w:rPr>
                <w:lang w:val="en-AU"/>
              </w:rPr>
              <w:t>1</w:t>
            </w:r>
          </w:p>
        </w:tc>
        <w:tc>
          <w:tcPr>
            <w:tcW w:w="1262" w:type="dxa"/>
            <w:tcBorders>
              <w:top w:val="single" w:sz="6" w:space="0" w:color="auto"/>
              <w:left w:val="nil"/>
              <w:bottom w:val="single" w:sz="6" w:space="0" w:color="auto"/>
              <w:right w:val="single" w:sz="12" w:space="0" w:color="auto"/>
            </w:tcBorders>
          </w:tcPr>
          <w:p w14:paraId="04CA38E0" w14:textId="77777777" w:rsidR="00FA1BE3" w:rsidRDefault="00FA1BE3" w:rsidP="00A021BE">
            <w:pPr>
              <w:jc w:val="center"/>
              <w:rPr>
                <w:lang w:val="en-AU"/>
              </w:rPr>
            </w:pPr>
            <w:r>
              <w:rPr>
                <w:lang w:val="en-AU"/>
              </w:rPr>
              <w:t>1</w:t>
            </w:r>
          </w:p>
        </w:tc>
      </w:tr>
      <w:tr w:rsidR="00FA1BE3" w14:paraId="6EEF8684" w14:textId="77777777" w:rsidTr="00A021BE">
        <w:trPr>
          <w:cantSplit/>
          <w:jc w:val="center"/>
        </w:trPr>
        <w:tc>
          <w:tcPr>
            <w:tcW w:w="1728" w:type="dxa"/>
            <w:tcBorders>
              <w:top w:val="single" w:sz="6" w:space="0" w:color="auto"/>
              <w:left w:val="single" w:sz="12" w:space="0" w:color="auto"/>
              <w:bottom w:val="single" w:sz="6" w:space="0" w:color="auto"/>
              <w:right w:val="single" w:sz="6" w:space="0" w:color="auto"/>
            </w:tcBorders>
          </w:tcPr>
          <w:p w14:paraId="31B32C07" w14:textId="77777777" w:rsidR="00FA1BE3" w:rsidRDefault="00FA1BE3" w:rsidP="00A021BE">
            <w:pPr>
              <w:jc w:val="center"/>
              <w:rPr>
                <w:lang w:val="en-AU"/>
              </w:rPr>
            </w:pPr>
            <w:r>
              <w:rPr>
                <w:lang w:val="en-AU"/>
              </w:rPr>
              <w:t>4 to 6</w:t>
            </w:r>
          </w:p>
        </w:tc>
        <w:tc>
          <w:tcPr>
            <w:tcW w:w="1264" w:type="dxa"/>
            <w:tcBorders>
              <w:top w:val="single" w:sz="6" w:space="0" w:color="auto"/>
              <w:left w:val="nil"/>
              <w:bottom w:val="single" w:sz="6" w:space="0" w:color="auto"/>
              <w:right w:val="single" w:sz="6" w:space="0" w:color="auto"/>
            </w:tcBorders>
          </w:tcPr>
          <w:p w14:paraId="41ACE3A8" w14:textId="77777777" w:rsidR="00FA1BE3" w:rsidRDefault="00FA1BE3" w:rsidP="00A021BE">
            <w:pPr>
              <w:jc w:val="center"/>
              <w:rPr>
                <w:lang w:val="en-AU"/>
              </w:rPr>
            </w:pPr>
            <w:r>
              <w:rPr>
                <w:lang w:val="en-AU"/>
              </w:rPr>
              <w:t>1</w:t>
            </w:r>
          </w:p>
        </w:tc>
        <w:tc>
          <w:tcPr>
            <w:tcW w:w="1264" w:type="dxa"/>
            <w:tcBorders>
              <w:top w:val="single" w:sz="6" w:space="0" w:color="auto"/>
              <w:left w:val="nil"/>
              <w:bottom w:val="single" w:sz="6" w:space="0" w:color="auto"/>
              <w:right w:val="single" w:sz="6" w:space="0" w:color="auto"/>
            </w:tcBorders>
          </w:tcPr>
          <w:p w14:paraId="20A67914" w14:textId="77777777" w:rsidR="00FA1BE3" w:rsidRDefault="00FA1BE3" w:rsidP="00A021BE">
            <w:pPr>
              <w:jc w:val="center"/>
              <w:rPr>
                <w:lang w:val="en-AU"/>
              </w:rPr>
            </w:pPr>
            <w:r>
              <w:rPr>
                <w:lang w:val="en-AU"/>
              </w:rPr>
              <w:t>0.994</w:t>
            </w:r>
          </w:p>
        </w:tc>
        <w:tc>
          <w:tcPr>
            <w:tcW w:w="1264" w:type="dxa"/>
            <w:tcBorders>
              <w:top w:val="single" w:sz="6" w:space="0" w:color="auto"/>
              <w:left w:val="nil"/>
              <w:bottom w:val="single" w:sz="6" w:space="0" w:color="auto"/>
              <w:right w:val="single" w:sz="6" w:space="0" w:color="auto"/>
            </w:tcBorders>
          </w:tcPr>
          <w:p w14:paraId="2D7FADF6" w14:textId="77777777" w:rsidR="00FA1BE3" w:rsidRDefault="00FA1BE3" w:rsidP="00A021BE">
            <w:pPr>
              <w:jc w:val="center"/>
              <w:rPr>
                <w:lang w:val="en-AU"/>
              </w:rPr>
            </w:pPr>
            <w:r>
              <w:rPr>
                <w:lang w:val="en-AU"/>
              </w:rPr>
              <w:t>0.990</w:t>
            </w:r>
          </w:p>
        </w:tc>
        <w:tc>
          <w:tcPr>
            <w:tcW w:w="1264" w:type="dxa"/>
            <w:tcBorders>
              <w:top w:val="single" w:sz="6" w:space="0" w:color="auto"/>
              <w:left w:val="nil"/>
              <w:bottom w:val="single" w:sz="6" w:space="0" w:color="auto"/>
              <w:right w:val="single" w:sz="6" w:space="0" w:color="auto"/>
            </w:tcBorders>
          </w:tcPr>
          <w:p w14:paraId="16418AF7" w14:textId="77777777" w:rsidR="00FA1BE3" w:rsidRDefault="00FA1BE3" w:rsidP="00A021BE">
            <w:pPr>
              <w:jc w:val="center"/>
              <w:rPr>
                <w:lang w:val="en-AU"/>
              </w:rPr>
            </w:pPr>
            <w:r>
              <w:rPr>
                <w:lang w:val="en-AU"/>
              </w:rPr>
              <w:t>1</w:t>
            </w:r>
          </w:p>
        </w:tc>
        <w:tc>
          <w:tcPr>
            <w:tcW w:w="1264" w:type="dxa"/>
            <w:tcBorders>
              <w:top w:val="single" w:sz="6" w:space="0" w:color="auto"/>
              <w:left w:val="nil"/>
              <w:bottom w:val="single" w:sz="6" w:space="0" w:color="auto"/>
              <w:right w:val="single" w:sz="6" w:space="0" w:color="auto"/>
            </w:tcBorders>
          </w:tcPr>
          <w:p w14:paraId="6B7CDBFA" w14:textId="77777777" w:rsidR="00FA1BE3" w:rsidRDefault="00FA1BE3" w:rsidP="00A021BE">
            <w:pPr>
              <w:jc w:val="center"/>
              <w:rPr>
                <w:lang w:val="en-AU"/>
              </w:rPr>
            </w:pPr>
            <w:r>
              <w:rPr>
                <w:lang w:val="en-AU"/>
              </w:rPr>
              <w:t>1</w:t>
            </w:r>
          </w:p>
        </w:tc>
        <w:tc>
          <w:tcPr>
            <w:tcW w:w="1262" w:type="dxa"/>
            <w:tcBorders>
              <w:top w:val="single" w:sz="6" w:space="0" w:color="auto"/>
              <w:left w:val="nil"/>
              <w:bottom w:val="single" w:sz="6" w:space="0" w:color="auto"/>
              <w:right w:val="single" w:sz="12" w:space="0" w:color="auto"/>
            </w:tcBorders>
          </w:tcPr>
          <w:p w14:paraId="300FF324" w14:textId="77777777" w:rsidR="00FA1BE3" w:rsidRDefault="00FA1BE3" w:rsidP="00A021BE">
            <w:pPr>
              <w:jc w:val="center"/>
              <w:rPr>
                <w:lang w:val="en-AU"/>
              </w:rPr>
            </w:pPr>
            <w:r>
              <w:rPr>
                <w:lang w:val="en-AU"/>
              </w:rPr>
              <w:t>0.991</w:t>
            </w:r>
          </w:p>
        </w:tc>
      </w:tr>
      <w:tr w:rsidR="00FA1BE3" w14:paraId="50D636D1" w14:textId="77777777" w:rsidTr="00A021BE">
        <w:trPr>
          <w:cantSplit/>
          <w:jc w:val="center"/>
        </w:trPr>
        <w:tc>
          <w:tcPr>
            <w:tcW w:w="1728" w:type="dxa"/>
            <w:tcBorders>
              <w:top w:val="single" w:sz="6" w:space="0" w:color="auto"/>
              <w:left w:val="single" w:sz="12" w:space="0" w:color="auto"/>
              <w:bottom w:val="single" w:sz="6" w:space="0" w:color="auto"/>
              <w:right w:val="single" w:sz="6" w:space="0" w:color="auto"/>
            </w:tcBorders>
          </w:tcPr>
          <w:p w14:paraId="76085901" w14:textId="77777777" w:rsidR="00FA1BE3" w:rsidRDefault="00FA1BE3" w:rsidP="00A021BE">
            <w:pPr>
              <w:jc w:val="center"/>
              <w:rPr>
                <w:lang w:val="en-AU"/>
              </w:rPr>
            </w:pPr>
            <w:r>
              <w:rPr>
                <w:lang w:val="en-AU"/>
              </w:rPr>
              <w:t>6 to 8</w:t>
            </w:r>
          </w:p>
        </w:tc>
        <w:tc>
          <w:tcPr>
            <w:tcW w:w="1264" w:type="dxa"/>
            <w:tcBorders>
              <w:top w:val="single" w:sz="6" w:space="0" w:color="auto"/>
              <w:left w:val="nil"/>
              <w:bottom w:val="single" w:sz="6" w:space="0" w:color="auto"/>
              <w:right w:val="single" w:sz="6" w:space="0" w:color="auto"/>
            </w:tcBorders>
          </w:tcPr>
          <w:p w14:paraId="394B80A9" w14:textId="77777777" w:rsidR="00FA1BE3" w:rsidRDefault="00FA1BE3" w:rsidP="00A021BE">
            <w:pPr>
              <w:tabs>
                <w:tab w:val="left" w:pos="315"/>
                <w:tab w:val="center" w:pos="575"/>
              </w:tabs>
              <w:jc w:val="center"/>
              <w:rPr>
                <w:lang w:val="en-AU"/>
              </w:rPr>
            </w:pPr>
            <w:r>
              <w:rPr>
                <w:lang w:val="en-AU"/>
              </w:rPr>
              <w:t>1</w:t>
            </w:r>
          </w:p>
        </w:tc>
        <w:tc>
          <w:tcPr>
            <w:tcW w:w="1264" w:type="dxa"/>
            <w:tcBorders>
              <w:top w:val="single" w:sz="6" w:space="0" w:color="auto"/>
              <w:left w:val="nil"/>
              <w:bottom w:val="single" w:sz="6" w:space="0" w:color="auto"/>
              <w:right w:val="single" w:sz="6" w:space="0" w:color="auto"/>
            </w:tcBorders>
          </w:tcPr>
          <w:p w14:paraId="2093B2A1" w14:textId="77777777" w:rsidR="00FA1BE3" w:rsidRDefault="00FA1BE3" w:rsidP="00A021BE">
            <w:pPr>
              <w:jc w:val="center"/>
              <w:rPr>
                <w:lang w:val="en-AU"/>
              </w:rPr>
            </w:pPr>
            <w:r>
              <w:rPr>
                <w:lang w:val="en-AU"/>
              </w:rPr>
              <w:t>0.991</w:t>
            </w:r>
          </w:p>
        </w:tc>
        <w:tc>
          <w:tcPr>
            <w:tcW w:w="1264" w:type="dxa"/>
            <w:tcBorders>
              <w:top w:val="single" w:sz="6" w:space="0" w:color="auto"/>
              <w:left w:val="nil"/>
              <w:bottom w:val="single" w:sz="6" w:space="0" w:color="auto"/>
              <w:right w:val="single" w:sz="6" w:space="0" w:color="auto"/>
            </w:tcBorders>
          </w:tcPr>
          <w:p w14:paraId="5D389F28" w14:textId="77777777" w:rsidR="00FA1BE3" w:rsidRDefault="00FA1BE3" w:rsidP="00A021BE">
            <w:pPr>
              <w:jc w:val="center"/>
              <w:rPr>
                <w:lang w:val="en-AU"/>
              </w:rPr>
            </w:pPr>
            <w:r>
              <w:rPr>
                <w:lang w:val="en-AU"/>
              </w:rPr>
              <w:t>0.985</w:t>
            </w:r>
          </w:p>
        </w:tc>
        <w:tc>
          <w:tcPr>
            <w:tcW w:w="1264" w:type="dxa"/>
            <w:tcBorders>
              <w:top w:val="single" w:sz="6" w:space="0" w:color="auto"/>
              <w:left w:val="nil"/>
              <w:bottom w:val="single" w:sz="6" w:space="0" w:color="auto"/>
              <w:right w:val="single" w:sz="6" w:space="0" w:color="auto"/>
            </w:tcBorders>
          </w:tcPr>
          <w:p w14:paraId="603EA51C" w14:textId="77777777" w:rsidR="00FA1BE3" w:rsidRDefault="00FA1BE3" w:rsidP="00A021BE">
            <w:pPr>
              <w:jc w:val="center"/>
              <w:rPr>
                <w:lang w:val="en-AU"/>
              </w:rPr>
            </w:pPr>
            <w:r>
              <w:rPr>
                <w:lang w:val="en-AU"/>
              </w:rPr>
              <w:t>1</w:t>
            </w:r>
          </w:p>
        </w:tc>
        <w:tc>
          <w:tcPr>
            <w:tcW w:w="1264" w:type="dxa"/>
            <w:tcBorders>
              <w:top w:val="single" w:sz="6" w:space="0" w:color="auto"/>
              <w:left w:val="nil"/>
              <w:bottom w:val="single" w:sz="6" w:space="0" w:color="auto"/>
              <w:right w:val="single" w:sz="6" w:space="0" w:color="auto"/>
            </w:tcBorders>
          </w:tcPr>
          <w:p w14:paraId="5E510C5F" w14:textId="77777777" w:rsidR="00FA1BE3" w:rsidRDefault="00FA1BE3" w:rsidP="00A021BE">
            <w:pPr>
              <w:jc w:val="center"/>
              <w:rPr>
                <w:lang w:val="en-AU"/>
              </w:rPr>
            </w:pPr>
            <w:r>
              <w:rPr>
                <w:lang w:val="en-AU"/>
              </w:rPr>
              <w:t>0.993</w:t>
            </w:r>
          </w:p>
        </w:tc>
        <w:tc>
          <w:tcPr>
            <w:tcW w:w="1262" w:type="dxa"/>
            <w:tcBorders>
              <w:top w:val="single" w:sz="6" w:space="0" w:color="auto"/>
              <w:left w:val="nil"/>
              <w:bottom w:val="single" w:sz="6" w:space="0" w:color="auto"/>
              <w:right w:val="single" w:sz="12" w:space="0" w:color="auto"/>
            </w:tcBorders>
          </w:tcPr>
          <w:p w14:paraId="6654733F" w14:textId="77777777" w:rsidR="00FA1BE3" w:rsidRDefault="00FA1BE3" w:rsidP="00A021BE">
            <w:pPr>
              <w:jc w:val="center"/>
              <w:rPr>
                <w:lang w:val="en-AU"/>
              </w:rPr>
            </w:pPr>
            <w:r>
              <w:rPr>
                <w:lang w:val="en-AU"/>
              </w:rPr>
              <w:t>0.987</w:t>
            </w:r>
          </w:p>
        </w:tc>
      </w:tr>
      <w:tr w:rsidR="00FA1BE3" w14:paraId="358C07B2" w14:textId="77777777" w:rsidTr="00A021BE">
        <w:trPr>
          <w:cantSplit/>
          <w:jc w:val="center"/>
        </w:trPr>
        <w:tc>
          <w:tcPr>
            <w:tcW w:w="1728" w:type="dxa"/>
            <w:tcBorders>
              <w:top w:val="single" w:sz="6" w:space="0" w:color="auto"/>
              <w:left w:val="single" w:sz="12" w:space="0" w:color="auto"/>
              <w:bottom w:val="single" w:sz="6" w:space="0" w:color="auto"/>
              <w:right w:val="single" w:sz="6" w:space="0" w:color="auto"/>
            </w:tcBorders>
          </w:tcPr>
          <w:p w14:paraId="4501BE3A" w14:textId="77777777" w:rsidR="00FA1BE3" w:rsidRDefault="00FA1BE3" w:rsidP="00A021BE">
            <w:pPr>
              <w:jc w:val="center"/>
              <w:rPr>
                <w:lang w:val="en-AU"/>
              </w:rPr>
            </w:pPr>
            <w:r>
              <w:rPr>
                <w:lang w:val="en-AU"/>
              </w:rPr>
              <w:t>8 to 12</w:t>
            </w:r>
          </w:p>
        </w:tc>
        <w:tc>
          <w:tcPr>
            <w:tcW w:w="1264" w:type="dxa"/>
            <w:tcBorders>
              <w:top w:val="single" w:sz="6" w:space="0" w:color="auto"/>
              <w:left w:val="nil"/>
              <w:bottom w:val="single" w:sz="6" w:space="0" w:color="auto"/>
              <w:right w:val="single" w:sz="6" w:space="0" w:color="auto"/>
            </w:tcBorders>
          </w:tcPr>
          <w:p w14:paraId="6EEB89CA" w14:textId="77777777" w:rsidR="00FA1BE3" w:rsidRDefault="00FA1BE3" w:rsidP="00A021BE">
            <w:pPr>
              <w:jc w:val="center"/>
              <w:rPr>
                <w:lang w:val="en-AU"/>
              </w:rPr>
            </w:pPr>
            <w:r>
              <w:rPr>
                <w:lang w:val="en-AU"/>
              </w:rPr>
              <w:t>0.998</w:t>
            </w:r>
          </w:p>
        </w:tc>
        <w:tc>
          <w:tcPr>
            <w:tcW w:w="1264" w:type="dxa"/>
            <w:tcBorders>
              <w:top w:val="single" w:sz="6" w:space="0" w:color="auto"/>
              <w:left w:val="nil"/>
              <w:bottom w:val="single" w:sz="6" w:space="0" w:color="auto"/>
              <w:right w:val="single" w:sz="6" w:space="0" w:color="auto"/>
            </w:tcBorders>
          </w:tcPr>
          <w:p w14:paraId="5D11F89A" w14:textId="77777777" w:rsidR="00FA1BE3" w:rsidRDefault="00FA1BE3" w:rsidP="00A021BE">
            <w:pPr>
              <w:jc w:val="center"/>
              <w:rPr>
                <w:lang w:val="en-AU"/>
              </w:rPr>
            </w:pPr>
            <w:r>
              <w:rPr>
                <w:lang w:val="en-AU"/>
              </w:rPr>
              <w:t>0.988</w:t>
            </w:r>
          </w:p>
        </w:tc>
        <w:tc>
          <w:tcPr>
            <w:tcW w:w="1264" w:type="dxa"/>
            <w:tcBorders>
              <w:top w:val="single" w:sz="6" w:space="0" w:color="auto"/>
              <w:left w:val="nil"/>
              <w:bottom w:val="single" w:sz="6" w:space="0" w:color="auto"/>
              <w:right w:val="single" w:sz="6" w:space="0" w:color="auto"/>
            </w:tcBorders>
          </w:tcPr>
          <w:p w14:paraId="157B0D48" w14:textId="77777777" w:rsidR="00FA1BE3" w:rsidRDefault="00FA1BE3" w:rsidP="00A021BE">
            <w:pPr>
              <w:jc w:val="center"/>
              <w:rPr>
                <w:lang w:val="en-AU"/>
              </w:rPr>
            </w:pPr>
            <w:r>
              <w:rPr>
                <w:lang w:val="en-AU"/>
              </w:rPr>
              <w:t>0.978</w:t>
            </w:r>
          </w:p>
        </w:tc>
        <w:tc>
          <w:tcPr>
            <w:tcW w:w="1264" w:type="dxa"/>
            <w:tcBorders>
              <w:top w:val="single" w:sz="6" w:space="0" w:color="auto"/>
              <w:left w:val="nil"/>
              <w:bottom w:val="single" w:sz="6" w:space="0" w:color="auto"/>
              <w:right w:val="single" w:sz="6" w:space="0" w:color="auto"/>
            </w:tcBorders>
          </w:tcPr>
          <w:p w14:paraId="2CB934C3" w14:textId="77777777" w:rsidR="00FA1BE3" w:rsidRDefault="00FA1BE3" w:rsidP="00A021BE">
            <w:pPr>
              <w:jc w:val="center"/>
              <w:rPr>
                <w:lang w:val="en-AU"/>
              </w:rPr>
            </w:pPr>
            <w:r>
              <w:rPr>
                <w:lang w:val="en-AU"/>
              </w:rPr>
              <w:t>1</w:t>
            </w:r>
          </w:p>
        </w:tc>
        <w:tc>
          <w:tcPr>
            <w:tcW w:w="1264" w:type="dxa"/>
            <w:tcBorders>
              <w:top w:val="single" w:sz="6" w:space="0" w:color="auto"/>
              <w:left w:val="nil"/>
              <w:bottom w:val="single" w:sz="6" w:space="0" w:color="auto"/>
              <w:right w:val="single" w:sz="6" w:space="0" w:color="auto"/>
            </w:tcBorders>
          </w:tcPr>
          <w:p w14:paraId="5829D9C1" w14:textId="77777777" w:rsidR="00FA1BE3" w:rsidRDefault="00FA1BE3" w:rsidP="00A021BE">
            <w:pPr>
              <w:jc w:val="center"/>
              <w:rPr>
                <w:lang w:val="en-AU"/>
              </w:rPr>
            </w:pPr>
            <w:r>
              <w:rPr>
                <w:lang w:val="en-AU"/>
              </w:rPr>
              <w:t>0.990</w:t>
            </w:r>
          </w:p>
        </w:tc>
        <w:tc>
          <w:tcPr>
            <w:tcW w:w="1262" w:type="dxa"/>
            <w:tcBorders>
              <w:top w:val="single" w:sz="6" w:space="0" w:color="auto"/>
              <w:left w:val="nil"/>
              <w:bottom w:val="single" w:sz="6" w:space="0" w:color="auto"/>
              <w:right w:val="single" w:sz="12" w:space="0" w:color="auto"/>
            </w:tcBorders>
          </w:tcPr>
          <w:p w14:paraId="5893B4CD" w14:textId="77777777" w:rsidR="00FA1BE3" w:rsidRDefault="00FA1BE3" w:rsidP="00A021BE">
            <w:pPr>
              <w:jc w:val="center"/>
              <w:rPr>
                <w:lang w:val="en-AU"/>
              </w:rPr>
            </w:pPr>
            <w:r>
              <w:rPr>
                <w:lang w:val="en-AU"/>
              </w:rPr>
              <w:t>0.981</w:t>
            </w:r>
          </w:p>
        </w:tc>
      </w:tr>
      <w:tr w:rsidR="00FA1BE3" w14:paraId="1C30BE0A" w14:textId="77777777" w:rsidTr="00A021BE">
        <w:trPr>
          <w:cantSplit/>
          <w:jc w:val="center"/>
        </w:trPr>
        <w:tc>
          <w:tcPr>
            <w:tcW w:w="1728" w:type="dxa"/>
            <w:tcBorders>
              <w:top w:val="single" w:sz="6" w:space="0" w:color="auto"/>
              <w:left w:val="single" w:sz="12" w:space="0" w:color="auto"/>
              <w:bottom w:val="single" w:sz="6" w:space="0" w:color="auto"/>
              <w:right w:val="single" w:sz="6" w:space="0" w:color="auto"/>
            </w:tcBorders>
          </w:tcPr>
          <w:p w14:paraId="58100EBB" w14:textId="77777777" w:rsidR="00FA1BE3" w:rsidRDefault="00FA1BE3" w:rsidP="00A021BE">
            <w:pPr>
              <w:jc w:val="center"/>
              <w:rPr>
                <w:lang w:val="en-AU"/>
              </w:rPr>
            </w:pPr>
            <w:r>
              <w:rPr>
                <w:lang w:val="en-AU"/>
              </w:rPr>
              <w:t>12 to 18</w:t>
            </w:r>
          </w:p>
        </w:tc>
        <w:tc>
          <w:tcPr>
            <w:tcW w:w="1264" w:type="dxa"/>
            <w:tcBorders>
              <w:top w:val="single" w:sz="6" w:space="0" w:color="auto"/>
              <w:left w:val="nil"/>
              <w:bottom w:val="single" w:sz="6" w:space="0" w:color="auto"/>
              <w:right w:val="single" w:sz="6" w:space="0" w:color="auto"/>
            </w:tcBorders>
          </w:tcPr>
          <w:p w14:paraId="7B11F851" w14:textId="77777777" w:rsidR="00FA1BE3" w:rsidRDefault="00FA1BE3" w:rsidP="00A021BE">
            <w:pPr>
              <w:jc w:val="center"/>
              <w:rPr>
                <w:lang w:val="en-AU"/>
              </w:rPr>
            </w:pPr>
            <w:r>
              <w:rPr>
                <w:lang w:val="en-AU"/>
              </w:rPr>
              <w:t>0.993</w:t>
            </w:r>
          </w:p>
        </w:tc>
        <w:tc>
          <w:tcPr>
            <w:tcW w:w="1264" w:type="dxa"/>
            <w:tcBorders>
              <w:top w:val="single" w:sz="6" w:space="0" w:color="auto"/>
              <w:left w:val="nil"/>
              <w:bottom w:val="single" w:sz="6" w:space="0" w:color="auto"/>
              <w:right w:val="single" w:sz="6" w:space="0" w:color="auto"/>
            </w:tcBorders>
          </w:tcPr>
          <w:p w14:paraId="7B703A33" w14:textId="77777777" w:rsidR="00FA1BE3" w:rsidRDefault="00FA1BE3" w:rsidP="00A021BE">
            <w:pPr>
              <w:jc w:val="center"/>
              <w:rPr>
                <w:lang w:val="en-AU"/>
              </w:rPr>
            </w:pPr>
            <w:r>
              <w:rPr>
                <w:lang w:val="en-AU"/>
              </w:rPr>
              <w:t>0.981</w:t>
            </w:r>
          </w:p>
        </w:tc>
        <w:tc>
          <w:tcPr>
            <w:tcW w:w="1264" w:type="dxa"/>
            <w:tcBorders>
              <w:top w:val="single" w:sz="6" w:space="0" w:color="auto"/>
              <w:left w:val="nil"/>
              <w:bottom w:val="single" w:sz="6" w:space="0" w:color="auto"/>
              <w:right w:val="single" w:sz="6" w:space="0" w:color="auto"/>
            </w:tcBorders>
          </w:tcPr>
          <w:p w14:paraId="1B75C39F" w14:textId="77777777" w:rsidR="00FA1BE3" w:rsidRDefault="00FA1BE3" w:rsidP="00A021BE">
            <w:pPr>
              <w:jc w:val="center"/>
              <w:rPr>
                <w:lang w:val="en-AU"/>
              </w:rPr>
            </w:pPr>
            <w:r>
              <w:rPr>
                <w:lang w:val="en-AU"/>
              </w:rPr>
              <w:t>0.965</w:t>
            </w:r>
          </w:p>
        </w:tc>
        <w:tc>
          <w:tcPr>
            <w:tcW w:w="1264" w:type="dxa"/>
            <w:tcBorders>
              <w:top w:val="single" w:sz="6" w:space="0" w:color="auto"/>
              <w:left w:val="nil"/>
              <w:bottom w:val="single" w:sz="6" w:space="0" w:color="auto"/>
              <w:right w:val="single" w:sz="6" w:space="0" w:color="auto"/>
            </w:tcBorders>
          </w:tcPr>
          <w:p w14:paraId="0FDE5F71" w14:textId="77777777" w:rsidR="00FA1BE3" w:rsidRDefault="00FA1BE3" w:rsidP="00A021BE">
            <w:pPr>
              <w:jc w:val="center"/>
              <w:rPr>
                <w:lang w:val="en-AU"/>
              </w:rPr>
            </w:pPr>
            <w:r>
              <w:rPr>
                <w:lang w:val="en-AU"/>
              </w:rPr>
              <w:t>0.996</w:t>
            </w:r>
          </w:p>
        </w:tc>
        <w:tc>
          <w:tcPr>
            <w:tcW w:w="1264" w:type="dxa"/>
            <w:tcBorders>
              <w:top w:val="single" w:sz="6" w:space="0" w:color="auto"/>
              <w:left w:val="nil"/>
              <w:bottom w:val="single" w:sz="6" w:space="0" w:color="auto"/>
              <w:right w:val="single" w:sz="6" w:space="0" w:color="auto"/>
            </w:tcBorders>
          </w:tcPr>
          <w:p w14:paraId="610019C3" w14:textId="77777777" w:rsidR="00FA1BE3" w:rsidRDefault="00FA1BE3" w:rsidP="00A021BE">
            <w:pPr>
              <w:jc w:val="center"/>
              <w:rPr>
                <w:lang w:val="en-AU"/>
              </w:rPr>
            </w:pPr>
            <w:r>
              <w:rPr>
                <w:lang w:val="en-AU"/>
              </w:rPr>
              <w:t>0.983</w:t>
            </w:r>
          </w:p>
        </w:tc>
        <w:tc>
          <w:tcPr>
            <w:tcW w:w="1262" w:type="dxa"/>
            <w:tcBorders>
              <w:top w:val="single" w:sz="6" w:space="0" w:color="auto"/>
              <w:left w:val="nil"/>
              <w:bottom w:val="single" w:sz="6" w:space="0" w:color="auto"/>
              <w:right w:val="single" w:sz="12" w:space="0" w:color="auto"/>
            </w:tcBorders>
          </w:tcPr>
          <w:p w14:paraId="5BE93205" w14:textId="77777777" w:rsidR="00FA1BE3" w:rsidRDefault="00FA1BE3" w:rsidP="00A021BE">
            <w:pPr>
              <w:jc w:val="center"/>
              <w:rPr>
                <w:lang w:val="en-AU"/>
              </w:rPr>
            </w:pPr>
            <w:r>
              <w:rPr>
                <w:lang w:val="en-AU"/>
              </w:rPr>
              <w:t>0.971</w:t>
            </w:r>
          </w:p>
        </w:tc>
      </w:tr>
      <w:tr w:rsidR="00FA1BE3" w14:paraId="0E9D15C4" w14:textId="77777777" w:rsidTr="00A021BE">
        <w:trPr>
          <w:cantSplit/>
          <w:jc w:val="center"/>
        </w:trPr>
        <w:tc>
          <w:tcPr>
            <w:tcW w:w="1728" w:type="dxa"/>
            <w:tcBorders>
              <w:top w:val="single" w:sz="6" w:space="0" w:color="auto"/>
              <w:left w:val="single" w:sz="12" w:space="0" w:color="auto"/>
              <w:bottom w:val="single" w:sz="12" w:space="0" w:color="auto"/>
              <w:right w:val="single" w:sz="6" w:space="0" w:color="auto"/>
            </w:tcBorders>
          </w:tcPr>
          <w:p w14:paraId="14F73F68" w14:textId="77777777" w:rsidR="00FA1BE3" w:rsidRDefault="00FA1BE3" w:rsidP="00A021BE">
            <w:pPr>
              <w:jc w:val="center"/>
              <w:rPr>
                <w:lang w:val="en-AU"/>
              </w:rPr>
            </w:pPr>
            <w:r>
              <w:rPr>
                <w:lang w:val="en-AU"/>
              </w:rPr>
              <w:t>18 to 24</w:t>
            </w:r>
          </w:p>
        </w:tc>
        <w:tc>
          <w:tcPr>
            <w:tcW w:w="1264" w:type="dxa"/>
            <w:tcBorders>
              <w:top w:val="single" w:sz="6" w:space="0" w:color="auto"/>
              <w:left w:val="nil"/>
              <w:bottom w:val="single" w:sz="12" w:space="0" w:color="auto"/>
              <w:right w:val="single" w:sz="6" w:space="0" w:color="auto"/>
            </w:tcBorders>
          </w:tcPr>
          <w:p w14:paraId="6C482DFA" w14:textId="77777777" w:rsidR="00FA1BE3" w:rsidRDefault="00FA1BE3" w:rsidP="00A021BE">
            <w:pPr>
              <w:jc w:val="center"/>
              <w:rPr>
                <w:lang w:val="en-AU"/>
              </w:rPr>
            </w:pPr>
            <w:r>
              <w:rPr>
                <w:lang w:val="en-AU"/>
              </w:rPr>
              <w:t>0.987</w:t>
            </w:r>
          </w:p>
        </w:tc>
        <w:tc>
          <w:tcPr>
            <w:tcW w:w="1264" w:type="dxa"/>
            <w:tcBorders>
              <w:top w:val="single" w:sz="6" w:space="0" w:color="auto"/>
              <w:left w:val="nil"/>
              <w:bottom w:val="single" w:sz="12" w:space="0" w:color="auto"/>
              <w:right w:val="single" w:sz="6" w:space="0" w:color="auto"/>
            </w:tcBorders>
          </w:tcPr>
          <w:p w14:paraId="2818CEAD" w14:textId="77777777" w:rsidR="00FA1BE3" w:rsidRDefault="00FA1BE3" w:rsidP="00A021BE">
            <w:pPr>
              <w:jc w:val="center"/>
              <w:rPr>
                <w:lang w:val="en-AU"/>
              </w:rPr>
            </w:pPr>
            <w:r>
              <w:rPr>
                <w:lang w:val="en-AU"/>
              </w:rPr>
              <w:t>0.973</w:t>
            </w:r>
          </w:p>
        </w:tc>
        <w:tc>
          <w:tcPr>
            <w:tcW w:w="1264" w:type="dxa"/>
            <w:tcBorders>
              <w:top w:val="single" w:sz="6" w:space="0" w:color="auto"/>
              <w:left w:val="nil"/>
              <w:bottom w:val="single" w:sz="12" w:space="0" w:color="auto"/>
              <w:right w:val="single" w:sz="6" w:space="0" w:color="auto"/>
            </w:tcBorders>
          </w:tcPr>
          <w:p w14:paraId="5ABD8A41" w14:textId="77777777" w:rsidR="00FA1BE3" w:rsidRDefault="00FA1BE3" w:rsidP="00A021BE">
            <w:pPr>
              <w:jc w:val="center"/>
              <w:rPr>
                <w:lang w:val="en-AU"/>
              </w:rPr>
            </w:pPr>
            <w:r>
              <w:rPr>
                <w:lang w:val="en-AU"/>
              </w:rPr>
              <w:t>0.951</w:t>
            </w:r>
          </w:p>
        </w:tc>
        <w:tc>
          <w:tcPr>
            <w:tcW w:w="1264" w:type="dxa"/>
            <w:tcBorders>
              <w:top w:val="single" w:sz="6" w:space="0" w:color="auto"/>
              <w:left w:val="nil"/>
              <w:bottom w:val="single" w:sz="12" w:space="0" w:color="auto"/>
              <w:right w:val="single" w:sz="6" w:space="0" w:color="auto"/>
            </w:tcBorders>
          </w:tcPr>
          <w:p w14:paraId="346DBD6D" w14:textId="77777777" w:rsidR="00FA1BE3" w:rsidRDefault="00FA1BE3" w:rsidP="00A021BE">
            <w:pPr>
              <w:jc w:val="center"/>
              <w:rPr>
                <w:lang w:val="en-AU"/>
              </w:rPr>
            </w:pPr>
            <w:r>
              <w:rPr>
                <w:lang w:val="en-AU"/>
              </w:rPr>
              <w:t>0.990</w:t>
            </w:r>
          </w:p>
        </w:tc>
        <w:tc>
          <w:tcPr>
            <w:tcW w:w="1264" w:type="dxa"/>
            <w:tcBorders>
              <w:top w:val="single" w:sz="6" w:space="0" w:color="auto"/>
              <w:left w:val="nil"/>
              <w:bottom w:val="single" w:sz="12" w:space="0" w:color="auto"/>
              <w:right w:val="single" w:sz="6" w:space="0" w:color="auto"/>
            </w:tcBorders>
          </w:tcPr>
          <w:p w14:paraId="7108C1F5" w14:textId="77777777" w:rsidR="00FA1BE3" w:rsidRDefault="00FA1BE3" w:rsidP="00A021BE">
            <w:pPr>
              <w:jc w:val="center"/>
              <w:rPr>
                <w:lang w:val="en-AU"/>
              </w:rPr>
            </w:pPr>
            <w:r>
              <w:rPr>
                <w:lang w:val="en-AU"/>
              </w:rPr>
              <w:t>0.977</w:t>
            </w:r>
          </w:p>
        </w:tc>
        <w:tc>
          <w:tcPr>
            <w:tcW w:w="1262" w:type="dxa"/>
            <w:tcBorders>
              <w:top w:val="single" w:sz="6" w:space="0" w:color="auto"/>
              <w:left w:val="nil"/>
              <w:bottom w:val="single" w:sz="12" w:space="0" w:color="auto"/>
              <w:right w:val="single" w:sz="12" w:space="0" w:color="auto"/>
            </w:tcBorders>
          </w:tcPr>
          <w:p w14:paraId="7805B927" w14:textId="77777777" w:rsidR="00FA1BE3" w:rsidRDefault="00FA1BE3" w:rsidP="00A021BE">
            <w:pPr>
              <w:jc w:val="center"/>
              <w:rPr>
                <w:lang w:val="en-AU"/>
              </w:rPr>
            </w:pPr>
            <w:r>
              <w:rPr>
                <w:lang w:val="en-AU"/>
              </w:rPr>
              <w:t>0.958</w:t>
            </w:r>
          </w:p>
        </w:tc>
      </w:tr>
    </w:tbl>
    <w:p w14:paraId="3B58B8C6" w14:textId="77777777" w:rsidR="00FA1BE3" w:rsidRDefault="00FA1BE3" w:rsidP="00FA1BE3">
      <w:pPr>
        <w:rPr>
          <w:lang w:val="en-AU"/>
        </w:rPr>
      </w:pPr>
    </w:p>
    <w:p w14:paraId="55B56316" w14:textId="77777777" w:rsidR="00FA1BE3" w:rsidRDefault="00FA1BE3" w:rsidP="00FA1BE3">
      <w:pPr>
        <w:tabs>
          <w:tab w:val="left" w:pos="454"/>
          <w:tab w:val="right" w:pos="851"/>
          <w:tab w:val="left" w:pos="993"/>
        </w:tabs>
        <w:ind w:left="992" w:hanging="992"/>
        <w:rPr>
          <w:lang w:val="en-AU"/>
        </w:rPr>
      </w:pPr>
      <w:r>
        <w:rPr>
          <w:bCs/>
          <w:lang w:val="en-AU"/>
        </w:rPr>
        <w:tab/>
      </w:r>
      <w:r>
        <w:rPr>
          <w:bCs/>
          <w:lang w:val="en-AU"/>
        </w:rPr>
        <w:tab/>
      </w:r>
      <w:r>
        <w:rPr>
          <w:bCs/>
          <w:lang w:val="en-AU"/>
        </w:rPr>
        <w:tab/>
      </w:r>
      <w:r w:rsidRPr="00ED2F9B">
        <w:rPr>
          <w:bCs/>
          <w:lang w:val="en-AU"/>
        </w:rPr>
        <w:t xml:space="preserve">For </w:t>
      </w:r>
      <w:r>
        <w:rPr>
          <w:bCs/>
          <w:lang w:val="en-AU"/>
        </w:rPr>
        <w:t>individual jobs more than 10000 </w:t>
      </w:r>
      <w:r w:rsidRPr="00ED2F9B">
        <w:rPr>
          <w:bCs/>
          <w:lang w:val="en-AU"/>
        </w:rPr>
        <w:t>m</w:t>
      </w:r>
      <w:r w:rsidRPr="00ED2F9B">
        <w:rPr>
          <w:bCs/>
          <w:vertAlign w:val="superscript"/>
          <w:lang w:val="en-AU"/>
        </w:rPr>
        <w:t>2</w:t>
      </w:r>
      <w:r>
        <w:rPr>
          <w:lang w:val="en-AU"/>
        </w:rPr>
        <w:t xml:space="preserve"> where the material to be stabilised is of a similar nature throughout, the Contractor shall determine and apply a job specific DDCF determined in accordance with </w:t>
      </w:r>
      <w:r>
        <w:rPr>
          <w:rFonts w:ascii="TimesNewRoman" w:hAnsi="TimesNewRoman" w:cs="TimesNewRoman"/>
          <w:color w:val="000000"/>
        </w:rPr>
        <w:t xml:space="preserve">the </w:t>
      </w:r>
      <w:r w:rsidRPr="00AF0FDC">
        <w:rPr>
          <w:lang w:val="en-AU"/>
        </w:rPr>
        <w:t>relevant Test Method specifi</w:t>
      </w:r>
      <w:r>
        <w:rPr>
          <w:lang w:val="en-AU"/>
        </w:rPr>
        <w:t>ed in VicRoads Code of Practice </w:t>
      </w:r>
      <w:r w:rsidRPr="00AF0FDC">
        <w:rPr>
          <w:lang w:val="en-AU"/>
        </w:rPr>
        <w:t>500.16.</w:t>
      </w:r>
    </w:p>
    <w:p w14:paraId="2AA7370F" w14:textId="77777777" w:rsidR="00FA1BE3" w:rsidRDefault="00FA1BE3" w:rsidP="00FA1BE3">
      <w:pPr>
        <w:spacing w:line="320" w:lineRule="exact"/>
        <w:rPr>
          <w:lang w:val="en-AU"/>
        </w:rPr>
      </w:pPr>
    </w:p>
    <w:p w14:paraId="6BF7FBC9" w14:textId="77777777" w:rsidR="00FA1BE3" w:rsidRDefault="00FA1BE3" w:rsidP="00FA1BE3">
      <w:pPr>
        <w:pStyle w:val="Heading5SS"/>
      </w:pPr>
      <w:r>
        <w:t>(b)</w:t>
      </w:r>
      <w:r>
        <w:tab/>
        <w:t>Scale A1 and A2 Requirements for Testing and Acceptance of Compaction</w:t>
      </w:r>
    </w:p>
    <w:p w14:paraId="238336D9" w14:textId="77777777" w:rsidR="00FA1BE3" w:rsidRPr="00DE7453" w:rsidRDefault="00FA1BE3" w:rsidP="00FA1BE3">
      <w:pPr>
        <w:tabs>
          <w:tab w:val="left" w:pos="454"/>
          <w:tab w:val="right" w:pos="851"/>
          <w:tab w:val="left" w:pos="993"/>
        </w:tabs>
        <w:spacing w:before="200"/>
        <w:ind w:left="992" w:hanging="992"/>
        <w:rPr>
          <w:bCs/>
          <w:lang w:val="en-AU"/>
        </w:rPr>
      </w:pPr>
      <w:r w:rsidRPr="00DE7453">
        <w:rPr>
          <w:bCs/>
          <w:lang w:val="en-AU"/>
        </w:rPr>
        <w:tab/>
      </w:r>
      <w:r w:rsidRPr="00DE7453">
        <w:rPr>
          <w:bCs/>
          <w:lang w:val="en-AU"/>
        </w:rPr>
        <w:tab/>
        <w:t>(</w:t>
      </w:r>
      <w:proofErr w:type="spellStart"/>
      <w:r w:rsidRPr="00DE7453">
        <w:rPr>
          <w:bCs/>
          <w:lang w:val="en-AU"/>
        </w:rPr>
        <w:t>i</w:t>
      </w:r>
      <w:proofErr w:type="spellEnd"/>
      <w:r w:rsidRPr="00DE7453">
        <w:rPr>
          <w:bCs/>
          <w:lang w:val="en-AU"/>
        </w:rPr>
        <w:t>)</w:t>
      </w:r>
      <w:r w:rsidRPr="00DE7453">
        <w:rPr>
          <w:bCs/>
          <w:lang w:val="en-AU"/>
        </w:rPr>
        <w:tab/>
        <w:t xml:space="preserve">Scale </w:t>
      </w:r>
      <w:proofErr w:type="spellStart"/>
      <w:r w:rsidRPr="00DE7453">
        <w:rPr>
          <w:bCs/>
          <w:lang w:val="en-AU"/>
        </w:rPr>
        <w:t>A1assessment</w:t>
      </w:r>
      <w:proofErr w:type="spellEnd"/>
      <w:r w:rsidRPr="00DE7453">
        <w:rPr>
          <w:bCs/>
          <w:lang w:val="en-AU"/>
        </w:rPr>
        <w:t xml:space="preserve"> shall be used where the in situ material is sufficiently consistent to be assigned a Maximum Dry Density for the lot.</w:t>
      </w:r>
    </w:p>
    <w:p w14:paraId="7BDBDACD" w14:textId="77777777" w:rsidR="00FA1BE3" w:rsidRPr="00DE7453" w:rsidRDefault="00FA1BE3" w:rsidP="00FA1BE3">
      <w:pPr>
        <w:tabs>
          <w:tab w:val="left" w:pos="454"/>
          <w:tab w:val="right" w:pos="851"/>
          <w:tab w:val="left" w:pos="993"/>
        </w:tabs>
        <w:spacing w:before="160"/>
        <w:ind w:left="992" w:hanging="992"/>
        <w:rPr>
          <w:bCs/>
          <w:lang w:val="en-AU"/>
        </w:rPr>
      </w:pPr>
      <w:r w:rsidRPr="00DE7453">
        <w:rPr>
          <w:bCs/>
          <w:lang w:val="en-AU"/>
        </w:rPr>
        <w:tab/>
      </w:r>
      <w:r w:rsidRPr="00DE7453">
        <w:rPr>
          <w:bCs/>
          <w:lang w:val="en-AU"/>
        </w:rPr>
        <w:tab/>
      </w:r>
      <w:r w:rsidRPr="00DE7453">
        <w:rPr>
          <w:bCs/>
          <w:lang w:val="en-AU"/>
        </w:rPr>
        <w:tab/>
        <w:t>If a single maximum dry density can be assigned to the lot the work represented by the lot will be accepted as far as compaction is concerned if the characteristic value of density ratio obtained from six randomly selected test sites within the lot is not less than 95.0%.</w:t>
      </w:r>
    </w:p>
    <w:p w14:paraId="3C65DE9D" w14:textId="77777777" w:rsidR="00FA1BE3" w:rsidRPr="00DE7453" w:rsidRDefault="00FA1BE3" w:rsidP="00FA1BE3">
      <w:pPr>
        <w:tabs>
          <w:tab w:val="left" w:pos="454"/>
          <w:tab w:val="right" w:pos="851"/>
          <w:tab w:val="left" w:pos="993"/>
        </w:tabs>
        <w:spacing w:before="160"/>
        <w:ind w:left="992" w:hanging="992"/>
        <w:rPr>
          <w:bCs/>
          <w:lang w:val="en-AU"/>
        </w:rPr>
      </w:pPr>
      <w:r w:rsidRPr="00DE7453">
        <w:rPr>
          <w:bCs/>
          <w:lang w:val="en-AU"/>
        </w:rPr>
        <w:tab/>
      </w:r>
      <w:r w:rsidRPr="00DE7453">
        <w:rPr>
          <w:bCs/>
          <w:lang w:val="en-AU"/>
        </w:rPr>
        <w:tab/>
      </w:r>
      <w:r w:rsidRPr="00DE7453">
        <w:rPr>
          <w:bCs/>
          <w:lang w:val="en-AU"/>
        </w:rPr>
        <w:tab/>
        <w:t>If the characteristic value of density ratio of the lot is less than 95.0%, but greater than or equal to 90.0% the work represented by the lot may be accepted as far as compaction is concerned but payment for the whole of such work will be made at a rate calculated using the formula:</w:t>
      </w:r>
    </w:p>
    <w:p w14:paraId="2B19F57E" w14:textId="77777777" w:rsidR="00FA1BE3" w:rsidRPr="004045EB" w:rsidRDefault="00FA1BE3" w:rsidP="00FA1BE3">
      <w:pPr>
        <w:tabs>
          <w:tab w:val="left" w:pos="3686"/>
        </w:tabs>
        <w:spacing w:before="100"/>
        <w:rPr>
          <w:b/>
          <w:sz w:val="24"/>
          <w:szCs w:val="24"/>
        </w:rPr>
      </w:pPr>
      <w:r w:rsidRPr="004045EB">
        <w:rPr>
          <w:b/>
        </w:rPr>
        <w:tab/>
      </w:r>
      <w:r w:rsidRPr="004045EB">
        <w:rPr>
          <w:b/>
          <w:sz w:val="24"/>
          <w:szCs w:val="24"/>
        </w:rPr>
        <w:t>P  =  6R</w:t>
      </w:r>
      <w:r w:rsidRPr="004045EB">
        <w:rPr>
          <w:b/>
          <w:sz w:val="28"/>
          <w:szCs w:val="28"/>
          <w:vertAlign w:val="subscript"/>
        </w:rPr>
        <w:t>c</w:t>
      </w:r>
      <w:r w:rsidRPr="004045EB">
        <w:rPr>
          <w:b/>
          <w:sz w:val="24"/>
          <w:szCs w:val="24"/>
        </w:rPr>
        <w:t xml:space="preserve"> - 470</w:t>
      </w:r>
    </w:p>
    <w:p w14:paraId="1DEBAF0E" w14:textId="77777777" w:rsidR="00FA1BE3" w:rsidRDefault="00FA1BE3" w:rsidP="00FA1BE3">
      <w:pPr>
        <w:tabs>
          <w:tab w:val="left" w:pos="454"/>
          <w:tab w:val="right" w:pos="851"/>
          <w:tab w:val="left" w:pos="993"/>
        </w:tabs>
        <w:spacing w:before="140"/>
        <w:ind w:left="992" w:hanging="992"/>
        <w:rPr>
          <w:lang w:val="en-AU"/>
        </w:rPr>
      </w:pPr>
      <w:r>
        <w:rPr>
          <w:lang w:val="en-AU"/>
        </w:rPr>
        <w:tab/>
      </w:r>
      <w:r>
        <w:rPr>
          <w:lang w:val="en-AU"/>
        </w:rPr>
        <w:tab/>
      </w:r>
      <w:r>
        <w:rPr>
          <w:lang w:val="en-AU"/>
        </w:rPr>
        <w:tab/>
        <w:t xml:space="preserve">where </w:t>
      </w:r>
      <w:proofErr w:type="spellStart"/>
      <w:r>
        <w:rPr>
          <w:lang w:val="en-AU"/>
        </w:rPr>
        <w:t>R</w:t>
      </w:r>
      <w:r w:rsidRPr="00FF52FC">
        <w:rPr>
          <w:sz w:val="24"/>
          <w:szCs w:val="24"/>
          <w:vertAlign w:val="subscript"/>
          <w:lang w:val="en-AU"/>
        </w:rPr>
        <w:t>c</w:t>
      </w:r>
      <w:proofErr w:type="spellEnd"/>
      <w:r>
        <w:rPr>
          <w:lang w:val="en-AU"/>
        </w:rPr>
        <w:t xml:space="preserve"> is the characteristic value of density ratio of the lot and P is the rate of payment expressed as a percentage of the value of work represented by the lot provided that the value of P shall not exceed 100.  For the application of this formula, the value of the work represented by the lot shall be calculated using the unit rate specified in Clause 307.16(b).</w:t>
      </w:r>
    </w:p>
    <w:p w14:paraId="75A75C1D" w14:textId="77777777" w:rsidR="00FA1BE3" w:rsidRPr="00F424D1" w:rsidRDefault="00FA1BE3" w:rsidP="00FA1BE3">
      <w:pPr>
        <w:tabs>
          <w:tab w:val="left" w:pos="454"/>
          <w:tab w:val="right" w:pos="851"/>
          <w:tab w:val="left" w:pos="993"/>
        </w:tabs>
        <w:spacing w:before="200"/>
        <w:ind w:left="992" w:hanging="992"/>
        <w:rPr>
          <w:bCs/>
          <w:lang w:val="en-AU"/>
        </w:rPr>
      </w:pPr>
      <w:r w:rsidRPr="00F424D1">
        <w:rPr>
          <w:bCs/>
          <w:lang w:val="en-AU"/>
        </w:rPr>
        <w:tab/>
      </w:r>
      <w:r w:rsidRPr="00F424D1">
        <w:rPr>
          <w:bCs/>
          <w:lang w:val="en-AU"/>
        </w:rPr>
        <w:tab/>
        <w:t>(ii)</w:t>
      </w:r>
      <w:r w:rsidRPr="00F424D1">
        <w:rPr>
          <w:bCs/>
          <w:lang w:val="en-AU"/>
        </w:rPr>
        <w:tab/>
        <w:t>Scale A2 assessment shall be used where in situ material is too variable to assign a Maximum Dry Density to the lot.</w:t>
      </w:r>
    </w:p>
    <w:p w14:paraId="3085AEEF" w14:textId="77777777" w:rsidR="00FA1BE3" w:rsidRDefault="00FA1BE3" w:rsidP="00FA1BE3">
      <w:pPr>
        <w:tabs>
          <w:tab w:val="left" w:pos="454"/>
          <w:tab w:val="right" w:pos="851"/>
          <w:tab w:val="left" w:pos="993"/>
        </w:tabs>
        <w:spacing w:before="140"/>
        <w:ind w:left="992" w:hanging="992"/>
        <w:rPr>
          <w:lang w:val="en-AU"/>
        </w:rPr>
      </w:pPr>
      <w:r>
        <w:rPr>
          <w:lang w:val="en-AU"/>
        </w:rPr>
        <w:tab/>
      </w:r>
      <w:r>
        <w:rPr>
          <w:lang w:val="en-AU"/>
        </w:rPr>
        <w:tab/>
      </w:r>
      <w:r>
        <w:rPr>
          <w:lang w:val="en-AU"/>
        </w:rPr>
        <w:tab/>
        <w:t>If the material is too variable to assign a single maximum dry density to the lot and requires separate maximum dry densities to be determined for each test site, the work represented by the lot will be accepted, as far as compaction is concerned, if the mean value of the density ratio obtained from three randomly selected test sites within the lot is not less than 97% with no individual value being less than 90%.</w:t>
      </w:r>
    </w:p>
    <w:p w14:paraId="1394DDF8" w14:textId="77777777" w:rsidR="00FA1BE3" w:rsidRDefault="00B65D1C" w:rsidP="00FA1BE3">
      <w:pPr>
        <w:spacing w:line="80" w:lineRule="exact"/>
        <w:rPr>
          <w:lang w:val="en-AU"/>
        </w:rPr>
      </w:pPr>
      <w:r>
        <w:rPr>
          <w:noProof/>
          <w:snapToGrid/>
          <w:lang w:val="en-AU" w:eastAsia="en-AU"/>
        </w:rPr>
        <w:pict w14:anchorId="2A42A4D3">
          <v:shape id="_x0000_s1049" type="#_x0000_t202" style="position:absolute;margin-left:0;margin-top:779.65pt;width:481.9pt;height:36.85pt;z-index:-251653632;mso-wrap-distance-top:5.65pt;mso-position-horizontal:center;mso-position-horizontal-relative:page;mso-position-vertical-relative:page" stroked="f">
            <v:textbox style="mso-next-textbox:#_x0000_s1049" inset="0,,0">
              <w:txbxContent>
                <w:p w14:paraId="482A58BB" w14:textId="77777777" w:rsidR="00FA1BE3" w:rsidRDefault="00FA1BE3" w:rsidP="00FA1BE3">
                  <w:pPr>
                    <w:pBdr>
                      <w:top w:val="single" w:sz="6" w:space="1" w:color="000000"/>
                    </w:pBdr>
                    <w:spacing w:line="60" w:lineRule="exact"/>
                    <w:jc w:val="right"/>
                    <w:rPr>
                      <w:b/>
                    </w:rPr>
                  </w:pPr>
                </w:p>
                <w:p w14:paraId="1B9AD108" w14:textId="00109F01" w:rsidR="00FA1BE3" w:rsidRDefault="00FA1BE3" w:rsidP="00FA1BE3">
                  <w:pPr>
                    <w:pBdr>
                      <w:top w:val="single" w:sz="6" w:space="1" w:color="000000"/>
                    </w:pBdr>
                    <w:jc w:val="right"/>
                  </w:pPr>
                  <w:r>
                    <w:rPr>
                      <w:b/>
                    </w:rPr>
                    <w:t>©</w:t>
                  </w:r>
                  <w:r>
                    <w:t xml:space="preserve"> </w:t>
                  </w:r>
                  <w:r w:rsidR="00B65D1C">
                    <w:t xml:space="preserve">Department of </w:t>
                  </w:r>
                  <w:proofErr w:type="gramStart"/>
                  <w:r w:rsidR="00B65D1C">
                    <w:t>Transport</w:t>
                  </w:r>
                  <w:r>
                    <w:t xml:space="preserve">  December</w:t>
                  </w:r>
                  <w:proofErr w:type="gramEnd"/>
                  <w:r>
                    <w:t xml:space="preserve"> 2008</w:t>
                  </w:r>
                </w:p>
                <w:p w14:paraId="1D51E43E" w14:textId="77777777" w:rsidR="00FA1BE3" w:rsidRDefault="00FA1BE3" w:rsidP="00FA1BE3">
                  <w:pPr>
                    <w:jc w:val="right"/>
                  </w:pPr>
                  <w:r>
                    <w:t>Section 307 (Page 10 of 13)</w:t>
                  </w:r>
                </w:p>
                <w:p w14:paraId="69ADEB2C" w14:textId="77777777" w:rsidR="00FA1BE3" w:rsidRDefault="00FA1BE3" w:rsidP="00FA1BE3">
                  <w:pPr>
                    <w:jc w:val="right"/>
                  </w:pPr>
                </w:p>
              </w:txbxContent>
            </v:textbox>
            <w10:wrap anchorx="page" anchory="page"/>
            <w10:anchorlock/>
          </v:shape>
        </w:pict>
      </w:r>
      <w:r w:rsidR="00FA1BE3">
        <w:rPr>
          <w:lang w:val="en-AU"/>
        </w:rPr>
        <w:br w:type="page"/>
      </w:r>
    </w:p>
    <w:p w14:paraId="51143016" w14:textId="77777777" w:rsidR="00FA1BE3" w:rsidRDefault="00FA1BE3" w:rsidP="00FA1BE3">
      <w:pPr>
        <w:tabs>
          <w:tab w:val="left" w:pos="454"/>
          <w:tab w:val="right" w:pos="851"/>
          <w:tab w:val="left" w:pos="993"/>
        </w:tabs>
        <w:ind w:left="992" w:hanging="992"/>
        <w:rPr>
          <w:lang w:val="en-AU"/>
        </w:rPr>
      </w:pPr>
      <w:r>
        <w:rPr>
          <w:lang w:val="en-AU"/>
        </w:rPr>
        <w:tab/>
      </w:r>
      <w:r>
        <w:rPr>
          <w:lang w:val="en-AU"/>
        </w:rPr>
        <w:tab/>
      </w:r>
      <w:r>
        <w:rPr>
          <w:lang w:val="en-AU"/>
        </w:rPr>
        <w:tab/>
        <w:t>If the mean value of density ratio of the lot is less than 97%, but greater than or equal to 92%, the work represented by the lot may be accepted but payment for the whole of such work will be made at a rate calculated using the formula:</w:t>
      </w:r>
    </w:p>
    <w:p w14:paraId="0E85904A" w14:textId="77777777" w:rsidR="00FA1BE3" w:rsidRPr="004045EB" w:rsidRDefault="00FA1BE3" w:rsidP="00FA1BE3">
      <w:pPr>
        <w:tabs>
          <w:tab w:val="left" w:pos="3828"/>
        </w:tabs>
        <w:spacing w:before="60"/>
        <w:rPr>
          <w:b/>
          <w:sz w:val="24"/>
          <w:szCs w:val="24"/>
        </w:rPr>
      </w:pPr>
      <w:r w:rsidRPr="004045EB">
        <w:rPr>
          <w:b/>
        </w:rPr>
        <w:tab/>
      </w:r>
      <w:r w:rsidRPr="004045EB">
        <w:rPr>
          <w:b/>
          <w:sz w:val="24"/>
          <w:szCs w:val="24"/>
        </w:rPr>
        <w:t>P  =  6Rm - 482</w:t>
      </w:r>
    </w:p>
    <w:p w14:paraId="34FD279F" w14:textId="77777777" w:rsidR="00FA1BE3" w:rsidRDefault="00FA1BE3" w:rsidP="00FA1BE3">
      <w:pPr>
        <w:tabs>
          <w:tab w:val="left" w:pos="454"/>
          <w:tab w:val="right" w:pos="851"/>
          <w:tab w:val="left" w:pos="993"/>
        </w:tabs>
        <w:spacing w:before="60"/>
        <w:ind w:left="992" w:hanging="992"/>
        <w:rPr>
          <w:lang w:val="en-AU"/>
        </w:rPr>
      </w:pPr>
      <w:r>
        <w:rPr>
          <w:lang w:val="en-AU"/>
        </w:rPr>
        <w:tab/>
      </w:r>
      <w:r>
        <w:rPr>
          <w:lang w:val="en-AU"/>
        </w:rPr>
        <w:tab/>
      </w:r>
      <w:r>
        <w:rPr>
          <w:lang w:val="en-AU"/>
        </w:rPr>
        <w:tab/>
        <w:t>where R</w:t>
      </w:r>
      <w:r w:rsidRPr="0085641C">
        <w:rPr>
          <w:sz w:val="24"/>
          <w:vertAlign w:val="subscript"/>
          <w:lang w:val="en-AU"/>
        </w:rPr>
        <w:t>m</w:t>
      </w:r>
      <w:r>
        <w:rPr>
          <w:lang w:val="en-AU"/>
        </w:rPr>
        <w:t xml:space="preserve"> is the mean value of density ratio of the lot and P is the rate of payment expressed as a percentage of the value of work represented by the lot provided that the value of P shall not exceed 100.  For the application of this formula, the value of the work represented by the lot shall be calculated using the unit rate specified in Clause 307.16(b).</w:t>
      </w:r>
    </w:p>
    <w:p w14:paraId="6EE5D633" w14:textId="77777777" w:rsidR="00FA1BE3" w:rsidRDefault="00FA1BE3" w:rsidP="00FA1BE3">
      <w:pPr>
        <w:tabs>
          <w:tab w:val="left" w:pos="454"/>
          <w:tab w:val="right" w:pos="851"/>
          <w:tab w:val="left" w:pos="993"/>
        </w:tabs>
        <w:spacing w:before="120"/>
        <w:ind w:left="992" w:hanging="992"/>
        <w:rPr>
          <w:lang w:val="en-AU"/>
        </w:rPr>
      </w:pPr>
      <w:r>
        <w:rPr>
          <w:lang w:val="en-AU"/>
        </w:rPr>
        <w:tab/>
      </w:r>
      <w:r>
        <w:rPr>
          <w:lang w:val="en-AU"/>
        </w:rPr>
        <w:tab/>
      </w:r>
      <w:r>
        <w:rPr>
          <w:lang w:val="en-AU"/>
        </w:rPr>
        <w:tab/>
        <w:t>Work which has a mean value of density ratio of less than 92% shall be rejected and the Contractor shall submit a proposal to rectify the work to the Superintendent for approval.</w:t>
      </w:r>
    </w:p>
    <w:p w14:paraId="025761C2" w14:textId="77777777" w:rsidR="00FA1BE3" w:rsidRDefault="00FA1BE3" w:rsidP="00FA1BE3">
      <w:pPr>
        <w:spacing w:line="180" w:lineRule="exact"/>
      </w:pPr>
    </w:p>
    <w:p w14:paraId="6D4E136F" w14:textId="77777777" w:rsidR="00FA1BE3" w:rsidRDefault="00FA1BE3" w:rsidP="00FA1BE3">
      <w:pPr>
        <w:pStyle w:val="Heading5SS"/>
      </w:pPr>
      <w:r>
        <w:t>(c)</w:t>
      </w:r>
      <w:r>
        <w:tab/>
        <w:t>Scale B Requirements for Testing and Acceptance of Compaction</w:t>
      </w:r>
    </w:p>
    <w:p w14:paraId="674C7FDC" w14:textId="77777777" w:rsidR="00FA1BE3" w:rsidRDefault="00FA1BE3" w:rsidP="00FA1BE3">
      <w:pPr>
        <w:tabs>
          <w:tab w:val="left" w:pos="454"/>
        </w:tabs>
        <w:spacing w:before="120"/>
        <w:ind w:left="454" w:hanging="454"/>
        <w:rPr>
          <w:lang w:val="en-AU"/>
        </w:rPr>
      </w:pPr>
      <w:r>
        <w:rPr>
          <w:lang w:val="en-AU"/>
        </w:rPr>
        <w:tab/>
        <w:t>The work represented by the lot will be accepted as far as compaction is concerned if the mean of the individual density ratio test values from three randomly selected test sites for the lot is not less than 95.0%.</w:t>
      </w:r>
    </w:p>
    <w:p w14:paraId="7CD21979" w14:textId="77777777" w:rsidR="00FA1BE3" w:rsidRDefault="00FA1BE3" w:rsidP="00FA1BE3">
      <w:pPr>
        <w:tabs>
          <w:tab w:val="left" w:pos="454"/>
        </w:tabs>
        <w:spacing w:before="120"/>
        <w:ind w:left="454" w:hanging="454"/>
        <w:rPr>
          <w:lang w:val="en-AU"/>
        </w:rPr>
      </w:pPr>
      <w:r>
        <w:rPr>
          <w:lang w:val="en-AU"/>
        </w:rPr>
        <w:tab/>
        <w:t>If the mean of the individual density ratio test values for the lot is less than 95.0% but greater than or equal to 90.0%, the work represented by the lot may be accepted as far as compaction is concerned but payment for the whole of such work will be made at a rate calculated using the formula:</w:t>
      </w:r>
    </w:p>
    <w:p w14:paraId="23282F25" w14:textId="77777777" w:rsidR="00FA1BE3" w:rsidRPr="004045EB" w:rsidRDefault="00FA1BE3" w:rsidP="00FA1BE3">
      <w:pPr>
        <w:tabs>
          <w:tab w:val="left" w:pos="3828"/>
        </w:tabs>
        <w:spacing w:before="60"/>
        <w:rPr>
          <w:b/>
          <w:sz w:val="24"/>
          <w:szCs w:val="24"/>
        </w:rPr>
      </w:pPr>
      <w:r w:rsidRPr="004045EB">
        <w:rPr>
          <w:b/>
        </w:rPr>
        <w:tab/>
      </w:r>
      <w:r w:rsidRPr="004045EB">
        <w:rPr>
          <w:b/>
          <w:sz w:val="24"/>
          <w:szCs w:val="24"/>
        </w:rPr>
        <w:t>P  =  6R</w:t>
      </w:r>
      <w:r w:rsidRPr="004045EB">
        <w:rPr>
          <w:b/>
          <w:sz w:val="28"/>
          <w:szCs w:val="28"/>
          <w:vertAlign w:val="subscript"/>
        </w:rPr>
        <w:t>m</w:t>
      </w:r>
      <w:r w:rsidRPr="004045EB">
        <w:rPr>
          <w:b/>
          <w:sz w:val="24"/>
          <w:szCs w:val="24"/>
        </w:rPr>
        <w:t xml:space="preserve"> - 470</w:t>
      </w:r>
    </w:p>
    <w:p w14:paraId="57A55F67" w14:textId="77777777" w:rsidR="00FA1BE3" w:rsidRDefault="00FA1BE3" w:rsidP="00FA1BE3">
      <w:pPr>
        <w:tabs>
          <w:tab w:val="left" w:pos="454"/>
        </w:tabs>
        <w:spacing w:before="60"/>
        <w:ind w:left="454" w:hanging="454"/>
        <w:rPr>
          <w:lang w:val="en-AU"/>
        </w:rPr>
      </w:pPr>
      <w:r>
        <w:rPr>
          <w:lang w:val="en-AU"/>
        </w:rPr>
        <w:tab/>
        <w:t>where R</w:t>
      </w:r>
      <w:r w:rsidRPr="00B94215">
        <w:rPr>
          <w:lang w:val="en-AU"/>
        </w:rPr>
        <w:t>m</w:t>
      </w:r>
      <w:r>
        <w:rPr>
          <w:lang w:val="en-AU"/>
        </w:rPr>
        <w:t xml:space="preserve"> is the mean of the individual density ratio test values for the lot and P is the rate of payment expressed as a percentage of the value of work represented by the lot provided that the value of P shall not exceed 100.  For the application of this formula, the value of the work represented by the lot shall be calculated using the unit rate specified in Clause 307.16(b).</w:t>
      </w:r>
    </w:p>
    <w:p w14:paraId="7E49DEC3" w14:textId="77777777" w:rsidR="00FA1BE3" w:rsidRDefault="00FA1BE3" w:rsidP="00FA1BE3">
      <w:pPr>
        <w:spacing w:line="180" w:lineRule="exact"/>
      </w:pPr>
    </w:p>
    <w:p w14:paraId="72F3D1B4" w14:textId="77777777" w:rsidR="00FA1BE3" w:rsidRDefault="00FA1BE3" w:rsidP="00FA1BE3">
      <w:pPr>
        <w:pStyle w:val="Heading5SS"/>
      </w:pPr>
      <w:r>
        <w:t>(d)</w:t>
      </w:r>
      <w:r>
        <w:tab/>
        <w:t>Scale C Requirements for Acceptance of Compaction</w:t>
      </w:r>
    </w:p>
    <w:p w14:paraId="0EC0D1C4" w14:textId="77777777" w:rsidR="00FA1BE3" w:rsidRDefault="00FA1BE3" w:rsidP="00FA1BE3">
      <w:pPr>
        <w:tabs>
          <w:tab w:val="left" w:pos="454"/>
        </w:tabs>
        <w:spacing w:before="120"/>
        <w:ind w:left="454" w:hanging="454"/>
        <w:rPr>
          <w:lang w:val="en-AU"/>
        </w:rPr>
      </w:pPr>
      <w:r>
        <w:rPr>
          <w:lang w:val="en-AU"/>
        </w:rPr>
        <w:tab/>
        <w:t>The Superintendent may direct the Contractor to construct a trial section of stabilised pavement as specified in Clause 307.10.</w:t>
      </w:r>
    </w:p>
    <w:p w14:paraId="163C0AEC" w14:textId="77777777" w:rsidR="00FA1BE3" w:rsidRDefault="00FA1BE3" w:rsidP="00FA1BE3">
      <w:pPr>
        <w:tabs>
          <w:tab w:val="left" w:pos="454"/>
        </w:tabs>
        <w:spacing w:before="120"/>
        <w:ind w:left="454" w:hanging="454"/>
        <w:rPr>
          <w:lang w:val="en-AU"/>
        </w:rPr>
      </w:pPr>
      <w:r>
        <w:rPr>
          <w:lang w:val="en-AU"/>
        </w:rPr>
        <w:tab/>
        <w:t>Acceptance of work will be based upon on compaction plant to be used, compaction routine and a density monitoring procedure using a nuclear gauge and proof rolling as specified or agreed between the Superintendent and the Contractor.</w:t>
      </w:r>
    </w:p>
    <w:p w14:paraId="187BB47D" w14:textId="77777777" w:rsidR="00FA1BE3" w:rsidRDefault="00FA1BE3" w:rsidP="00FA1BE3">
      <w:pPr>
        <w:tabs>
          <w:tab w:val="left" w:pos="454"/>
        </w:tabs>
        <w:spacing w:before="120"/>
        <w:ind w:left="454" w:hanging="454"/>
        <w:rPr>
          <w:lang w:val="en-AU"/>
        </w:rPr>
      </w:pPr>
      <w:r>
        <w:rPr>
          <w:lang w:val="en-AU"/>
        </w:rPr>
        <w:tab/>
        <w:t>Any unstable areas within limits of work and depth of stabilisation detected by test rolling shall be rectified by the Contractor and re</w:t>
      </w:r>
      <w:r>
        <w:rPr>
          <w:lang w:val="en-AU"/>
        </w:rPr>
        <w:noBreakHyphen/>
        <w:t>presented for test rolling.</w:t>
      </w:r>
    </w:p>
    <w:p w14:paraId="5CC7CE17" w14:textId="77777777" w:rsidR="00FA1BE3" w:rsidRDefault="00FA1BE3" w:rsidP="00FA1BE3">
      <w:pPr>
        <w:spacing w:line="180" w:lineRule="exact"/>
      </w:pPr>
    </w:p>
    <w:p w14:paraId="783A2869" w14:textId="77777777" w:rsidR="00FA1BE3" w:rsidRDefault="00FA1BE3" w:rsidP="00FA1BE3">
      <w:pPr>
        <w:pStyle w:val="Heading5SS"/>
      </w:pPr>
      <w:r>
        <w:t>(e)</w:t>
      </w:r>
      <w:r>
        <w:tab/>
        <w:t>Assessment of Compaction for Thick Layers</w:t>
      </w:r>
    </w:p>
    <w:p w14:paraId="6A2D3F1A" w14:textId="77777777" w:rsidR="00FA1BE3" w:rsidRDefault="00FA1BE3" w:rsidP="00FA1BE3">
      <w:pPr>
        <w:tabs>
          <w:tab w:val="left" w:pos="454"/>
        </w:tabs>
        <w:spacing w:before="120"/>
        <w:ind w:left="454" w:hanging="454"/>
        <w:rPr>
          <w:lang w:val="en-AU"/>
        </w:rPr>
      </w:pPr>
      <w:r>
        <w:rPr>
          <w:lang w:val="en-AU"/>
        </w:rPr>
        <w:tab/>
      </w:r>
      <w:r w:rsidRPr="00F92160">
        <w:rPr>
          <w:lang w:val="en-AU"/>
        </w:rPr>
        <w:t>For</w:t>
      </w:r>
      <w:r>
        <w:rPr>
          <w:lang w:val="en-AU"/>
        </w:rPr>
        <w:t xml:space="preserve"> compacted layers in excess of 200 mm thick, the Contractor shall measure the field density of the layer in two sub-layers of equal thickness in accordance with the relevant Test Method.  At each test site the sub-layer with the lower of the two density test results shall be used in the calculation of the Characteristic or Mean Density Ratio for assessment of compaction in accordance with Clause 307.13.</w:t>
      </w:r>
    </w:p>
    <w:p w14:paraId="64DAA521" w14:textId="77777777" w:rsidR="00FA1BE3" w:rsidRDefault="00FA1BE3" w:rsidP="00FA1BE3">
      <w:pPr>
        <w:spacing w:line="160" w:lineRule="exact"/>
      </w:pPr>
    </w:p>
    <w:p w14:paraId="32FDD747" w14:textId="77777777" w:rsidR="00FA1BE3" w:rsidRDefault="00FA1BE3" w:rsidP="00FA1BE3">
      <w:pPr>
        <w:spacing w:line="160" w:lineRule="exact"/>
      </w:pPr>
    </w:p>
    <w:p w14:paraId="4F389509" w14:textId="77777777" w:rsidR="00FA1BE3" w:rsidRDefault="00FA1BE3" w:rsidP="00FA1BE3">
      <w:pPr>
        <w:pStyle w:val="Heading3SS"/>
      </w:pPr>
      <w:r>
        <w:t>307.14</w:t>
      </w:r>
      <w:r>
        <w:tab/>
        <w:t>REQUIREMENTS FOR TESTING AND ACCEPTANCE OF SPREADING RATES</w:t>
      </w:r>
    </w:p>
    <w:p w14:paraId="48BA56BB" w14:textId="77777777" w:rsidR="00FA1BE3" w:rsidRPr="004C4493" w:rsidRDefault="00FA1BE3" w:rsidP="00FA1BE3">
      <w:pPr>
        <w:spacing w:line="160" w:lineRule="exact"/>
      </w:pPr>
    </w:p>
    <w:p w14:paraId="2F9E2352" w14:textId="77777777" w:rsidR="00FA1BE3" w:rsidRDefault="00FA1BE3" w:rsidP="00FA1BE3">
      <w:pPr>
        <w:pStyle w:val="Heading5SS"/>
      </w:pPr>
      <w:r>
        <w:t>(a)</w:t>
      </w:r>
      <w:r>
        <w:tab/>
        <w:t>Mat or Tray System</w:t>
      </w:r>
    </w:p>
    <w:p w14:paraId="60BDBD08" w14:textId="77777777" w:rsidR="00FA1BE3" w:rsidRDefault="00FA1BE3" w:rsidP="00FA1BE3">
      <w:pPr>
        <w:tabs>
          <w:tab w:val="left" w:pos="454"/>
        </w:tabs>
        <w:spacing w:before="140"/>
        <w:ind w:left="454" w:hanging="454"/>
        <w:rPr>
          <w:lang w:val="en-AU"/>
        </w:rPr>
      </w:pPr>
      <w:r>
        <w:rPr>
          <w:lang w:val="en-AU"/>
        </w:rPr>
        <w:tab/>
        <w:t>The average spreading rate of lime or cementitious binder shall be ascertained by dividing the mass of cementitious binder spreading by the area over which the cementitious binder has been spread.  Where the average spreading rate is less than the specified or design spread rate, additional cementitious binder shall be spread to bring the average rate up to at least the design spread rate.</w:t>
      </w:r>
    </w:p>
    <w:p w14:paraId="6A09B73E" w14:textId="77777777" w:rsidR="00FA1BE3" w:rsidRDefault="00FA1BE3" w:rsidP="00FA1BE3">
      <w:pPr>
        <w:tabs>
          <w:tab w:val="left" w:pos="454"/>
        </w:tabs>
        <w:spacing w:before="140"/>
        <w:ind w:left="454" w:hanging="454"/>
        <w:rPr>
          <w:lang w:val="en-AU"/>
        </w:rPr>
      </w:pPr>
      <w:r>
        <w:rPr>
          <w:lang w:val="en-AU"/>
        </w:rPr>
        <w:tab/>
        <w:t>The Contractor shall check the uniformity of spreading rate of lime or cementitious binder at the frequency specified in Clause 307.15 by placing a minimum of three mats or trays with a plan area not less than 1 m</w:t>
      </w:r>
      <w:r w:rsidRPr="004C4493">
        <w:rPr>
          <w:lang w:val="en-AU"/>
        </w:rPr>
        <w:t>2</w:t>
      </w:r>
      <w:r>
        <w:rPr>
          <w:lang w:val="en-AU"/>
        </w:rPr>
        <w:t xml:space="preserve"> in the path of the spreading vehicle at an equal spacing of not less than 25% of the length of the spreading run.  The spreading rate over each mat or tray shall be calculated by dividing the mass of lime or cementitious binder deposited on each mat or tray by the plan area of the mat or tray.  Where the spread rate so determined for any mat or tray is less than the specified rate by more than 10%, additional cementitious binder shall be spread over the part or all of the area over which the lime or cementitious binder has been spread.</w:t>
      </w:r>
    </w:p>
    <w:p w14:paraId="11C7AF7A" w14:textId="77777777" w:rsidR="00FA1BE3" w:rsidRDefault="00B65D1C" w:rsidP="00FA1BE3">
      <w:r>
        <w:rPr>
          <w:noProof/>
          <w:lang w:eastAsia="en-AU"/>
        </w:rPr>
        <w:pict w14:anchorId="59BA0E83">
          <v:shape id="_x0000_s1046" type="#_x0000_t202" style="position:absolute;margin-left:0;margin-top:779.65pt;width:481.9pt;height:36.85pt;z-index:-251656704;mso-wrap-distance-top:5.65pt;mso-position-horizontal:center;mso-position-horizontal-relative:page;mso-position-vertical-relative:page" stroked="f">
            <v:textbox style="mso-next-textbox:#_x0000_s1046" inset="0,,0">
              <w:txbxContent>
                <w:p w14:paraId="0DC36A24" w14:textId="77777777" w:rsidR="00FA1BE3" w:rsidRDefault="00FA1BE3" w:rsidP="00FA1BE3">
                  <w:pPr>
                    <w:pBdr>
                      <w:top w:val="single" w:sz="6" w:space="1" w:color="000000"/>
                    </w:pBdr>
                    <w:spacing w:line="60" w:lineRule="exact"/>
                    <w:jc w:val="right"/>
                    <w:rPr>
                      <w:b/>
                    </w:rPr>
                  </w:pPr>
                </w:p>
                <w:p w14:paraId="1CCB99BB" w14:textId="44A2F6CB" w:rsidR="00FA1BE3" w:rsidRDefault="00FA1BE3" w:rsidP="00FA1BE3">
                  <w:pPr>
                    <w:pBdr>
                      <w:top w:val="single" w:sz="6" w:space="1" w:color="000000"/>
                    </w:pBdr>
                    <w:jc w:val="right"/>
                  </w:pPr>
                  <w:r>
                    <w:rPr>
                      <w:b/>
                    </w:rPr>
                    <w:t>©</w:t>
                  </w:r>
                  <w:r>
                    <w:t xml:space="preserve"> </w:t>
                  </w:r>
                  <w:r w:rsidR="00B65D1C">
                    <w:t xml:space="preserve">Department of </w:t>
                  </w:r>
                  <w:proofErr w:type="gramStart"/>
                  <w:r w:rsidR="00B65D1C">
                    <w:t>Transport</w:t>
                  </w:r>
                  <w:r>
                    <w:t xml:space="preserve">  December</w:t>
                  </w:r>
                  <w:proofErr w:type="gramEnd"/>
                  <w:r>
                    <w:t xml:space="preserve"> 2008</w:t>
                  </w:r>
                </w:p>
                <w:p w14:paraId="49D56CAE" w14:textId="77777777" w:rsidR="00FA1BE3" w:rsidRDefault="00FA1BE3" w:rsidP="00FA1BE3">
                  <w:pPr>
                    <w:jc w:val="right"/>
                  </w:pPr>
                  <w:r>
                    <w:t>Section 307 (Page 11 of 13)</w:t>
                  </w:r>
                </w:p>
                <w:p w14:paraId="1BB72F92" w14:textId="77777777" w:rsidR="00FA1BE3" w:rsidRDefault="00FA1BE3" w:rsidP="00FA1BE3">
                  <w:pPr>
                    <w:jc w:val="right"/>
                  </w:pPr>
                </w:p>
              </w:txbxContent>
            </v:textbox>
            <w10:wrap anchorx="page" anchory="page"/>
            <w10:anchorlock/>
          </v:shape>
        </w:pict>
      </w:r>
      <w:r w:rsidR="00FA1BE3">
        <w:br w:type="page"/>
      </w:r>
    </w:p>
    <w:p w14:paraId="34A388A7" w14:textId="77777777" w:rsidR="00FA1BE3" w:rsidRDefault="00FA1BE3" w:rsidP="00FA1BE3">
      <w:pPr>
        <w:pStyle w:val="Heading5SS"/>
      </w:pPr>
      <w:r>
        <w:t>(b)</w:t>
      </w:r>
      <w:r>
        <w:tab/>
        <w:t>Continuous Weighing System</w:t>
      </w:r>
    </w:p>
    <w:p w14:paraId="00BE4464" w14:textId="77777777" w:rsidR="00FA1BE3" w:rsidRDefault="00FA1BE3" w:rsidP="00FA1BE3">
      <w:pPr>
        <w:tabs>
          <w:tab w:val="left" w:pos="454"/>
        </w:tabs>
        <w:spacing w:before="120"/>
        <w:ind w:left="454" w:hanging="454"/>
        <w:rPr>
          <w:lang w:val="en-AU"/>
        </w:rPr>
      </w:pPr>
      <w:r>
        <w:rPr>
          <w:lang w:val="en-AU"/>
        </w:rPr>
        <w:tab/>
        <w:t>The mass of lime or cementitious binder spread over the pavement surface may be measured and recorded by a spreader fitted with a fully calibrated electronic weigh scale system capable of continuously measuring and recording the mass of lime or cementitious binder at intervals of not more than 100 m of forward travel. The Contractor shall have a current certificate of calibration for the computerised spreading equipment and shall produce evidence of the actual running spread rate when requested by the Superintendent.</w:t>
      </w:r>
    </w:p>
    <w:p w14:paraId="1E525C04" w14:textId="77777777" w:rsidR="00FA1BE3" w:rsidRDefault="00FA1BE3" w:rsidP="00FA1BE3">
      <w:pPr>
        <w:spacing w:line="160" w:lineRule="exact"/>
        <w:rPr>
          <w:lang w:val="en-AU"/>
        </w:rPr>
      </w:pPr>
    </w:p>
    <w:p w14:paraId="58A0B4F5" w14:textId="77777777" w:rsidR="00FA1BE3" w:rsidRDefault="00FA1BE3" w:rsidP="00FA1BE3">
      <w:pPr>
        <w:spacing w:line="160" w:lineRule="exact"/>
        <w:rPr>
          <w:lang w:val="en-AU"/>
        </w:rPr>
      </w:pPr>
    </w:p>
    <w:p w14:paraId="284B067E" w14:textId="77777777" w:rsidR="00FA1BE3" w:rsidRDefault="00FA1BE3" w:rsidP="00FA1BE3">
      <w:pPr>
        <w:pStyle w:val="Heading3SS"/>
      </w:pPr>
      <w:r>
        <w:t>307.15</w:t>
      </w:r>
      <w:r>
        <w:tab/>
        <w:t>MINIMUM TESTING FREQUENCY</w:t>
      </w:r>
    </w:p>
    <w:p w14:paraId="6144C5B8" w14:textId="77777777" w:rsidR="00FA1BE3" w:rsidRDefault="00FA1BE3" w:rsidP="00FA1BE3">
      <w:pPr>
        <w:spacing w:before="160"/>
        <w:rPr>
          <w:lang w:val="en-AU"/>
        </w:rPr>
      </w:pPr>
      <w:r>
        <w:rPr>
          <w:lang w:val="en-AU"/>
        </w:rPr>
        <w:t>The Contractor shall test the materials and the stabilised pavement layer at a frequency which is sufficient to ensure that the materials and work under the Contract comply with the specified requirements but not less than the frequency specified in Table 307.151.</w:t>
      </w:r>
    </w:p>
    <w:p w14:paraId="26621BA8" w14:textId="77777777" w:rsidR="00FA1BE3" w:rsidRPr="006E4C22" w:rsidRDefault="00FA1BE3" w:rsidP="00FA1BE3">
      <w:pPr>
        <w:spacing w:before="120" w:after="40"/>
        <w:rPr>
          <w:b/>
        </w:rPr>
      </w:pPr>
      <w:r w:rsidRPr="006E4C22">
        <w:rPr>
          <w:b/>
        </w:rPr>
        <w:t>Table 307.151</w:t>
      </w:r>
    </w:p>
    <w:tbl>
      <w:tblPr>
        <w:tblW w:w="0" w:type="auto"/>
        <w:tblInd w:w="131" w:type="dxa"/>
        <w:tblLayout w:type="fixed"/>
        <w:tblCellMar>
          <w:top w:w="57" w:type="dxa"/>
          <w:left w:w="57" w:type="dxa"/>
          <w:bottom w:w="28" w:type="dxa"/>
          <w:right w:w="57" w:type="dxa"/>
        </w:tblCellMar>
        <w:tblLook w:val="0000" w:firstRow="0" w:lastRow="0" w:firstColumn="0" w:lastColumn="0" w:noHBand="0" w:noVBand="0"/>
      </w:tblPr>
      <w:tblGrid>
        <w:gridCol w:w="3640"/>
        <w:gridCol w:w="5961"/>
      </w:tblGrid>
      <w:tr w:rsidR="00FA1BE3" w:rsidRPr="005E6E2A" w14:paraId="16C23921" w14:textId="77777777" w:rsidTr="00A021BE">
        <w:trPr>
          <w:cantSplit/>
        </w:trPr>
        <w:tc>
          <w:tcPr>
            <w:tcW w:w="3640" w:type="dxa"/>
            <w:tcBorders>
              <w:top w:val="single" w:sz="12" w:space="0" w:color="auto"/>
              <w:left w:val="single" w:sz="12" w:space="0" w:color="auto"/>
              <w:bottom w:val="single" w:sz="12" w:space="0" w:color="auto"/>
              <w:right w:val="single" w:sz="6" w:space="0" w:color="auto"/>
            </w:tcBorders>
            <w:vAlign w:val="bottom"/>
          </w:tcPr>
          <w:p w14:paraId="1CCBC085" w14:textId="77777777" w:rsidR="00FA1BE3" w:rsidRPr="005E6E2A" w:rsidRDefault="00FA1BE3" w:rsidP="00A021BE">
            <w:pPr>
              <w:jc w:val="center"/>
              <w:rPr>
                <w:b/>
                <w:lang w:val="en-AU"/>
              </w:rPr>
            </w:pPr>
            <w:r w:rsidRPr="005E6E2A">
              <w:rPr>
                <w:b/>
                <w:lang w:val="en-AU"/>
              </w:rPr>
              <w:t>Test</w:t>
            </w:r>
          </w:p>
        </w:tc>
        <w:tc>
          <w:tcPr>
            <w:tcW w:w="5961" w:type="dxa"/>
            <w:tcBorders>
              <w:top w:val="single" w:sz="12" w:space="0" w:color="auto"/>
              <w:left w:val="nil"/>
              <w:bottom w:val="single" w:sz="12" w:space="0" w:color="auto"/>
              <w:right w:val="single" w:sz="12" w:space="0" w:color="auto"/>
            </w:tcBorders>
            <w:vAlign w:val="bottom"/>
          </w:tcPr>
          <w:p w14:paraId="4FA5628A" w14:textId="77777777" w:rsidR="00FA1BE3" w:rsidRPr="005E6E2A" w:rsidRDefault="00FA1BE3" w:rsidP="00A021BE">
            <w:pPr>
              <w:jc w:val="center"/>
              <w:rPr>
                <w:b/>
                <w:lang w:val="en-AU"/>
              </w:rPr>
            </w:pPr>
            <w:r w:rsidRPr="005E6E2A">
              <w:rPr>
                <w:b/>
                <w:lang w:val="en-AU"/>
              </w:rPr>
              <w:t>Minimum Frequency of Testing</w:t>
            </w:r>
          </w:p>
        </w:tc>
      </w:tr>
      <w:tr w:rsidR="00FA1BE3" w14:paraId="19DA3C1F" w14:textId="77777777" w:rsidTr="00A021BE">
        <w:trPr>
          <w:cantSplit/>
        </w:trPr>
        <w:tc>
          <w:tcPr>
            <w:tcW w:w="3640" w:type="dxa"/>
            <w:tcBorders>
              <w:top w:val="single" w:sz="12" w:space="0" w:color="auto"/>
              <w:left w:val="single" w:sz="12" w:space="0" w:color="auto"/>
              <w:bottom w:val="single" w:sz="4" w:space="0" w:color="000000"/>
              <w:right w:val="single" w:sz="6" w:space="0" w:color="auto"/>
            </w:tcBorders>
          </w:tcPr>
          <w:p w14:paraId="3416572B" w14:textId="77777777" w:rsidR="00FA1BE3" w:rsidRDefault="00FA1BE3" w:rsidP="00A021BE">
            <w:pPr>
              <w:rPr>
                <w:lang w:val="en-AU"/>
              </w:rPr>
            </w:pPr>
            <w:r>
              <w:rPr>
                <w:lang w:val="en-AU"/>
              </w:rPr>
              <w:t>Available Lime / Available Lime Index</w:t>
            </w:r>
          </w:p>
        </w:tc>
        <w:tc>
          <w:tcPr>
            <w:tcW w:w="5961" w:type="dxa"/>
            <w:tcBorders>
              <w:top w:val="single" w:sz="12" w:space="0" w:color="auto"/>
              <w:left w:val="nil"/>
              <w:bottom w:val="single" w:sz="4" w:space="0" w:color="000000"/>
              <w:right w:val="single" w:sz="12" w:space="0" w:color="auto"/>
            </w:tcBorders>
          </w:tcPr>
          <w:p w14:paraId="581ADE97" w14:textId="77777777" w:rsidR="00FA1BE3" w:rsidRDefault="00FA1BE3" w:rsidP="00A021BE">
            <w:pPr>
              <w:rPr>
                <w:lang w:val="en-AU"/>
              </w:rPr>
            </w:pPr>
            <w:r>
              <w:rPr>
                <w:lang w:val="en-AU"/>
              </w:rPr>
              <w:t>One test per production day at the point of manufacture.</w:t>
            </w:r>
          </w:p>
        </w:tc>
      </w:tr>
      <w:tr w:rsidR="00FA1BE3" w14:paraId="42CB994A" w14:textId="77777777" w:rsidTr="00A021BE">
        <w:trPr>
          <w:cantSplit/>
        </w:trPr>
        <w:tc>
          <w:tcPr>
            <w:tcW w:w="3640" w:type="dxa"/>
            <w:tcBorders>
              <w:left w:val="single" w:sz="12" w:space="0" w:color="auto"/>
              <w:bottom w:val="single" w:sz="6" w:space="0" w:color="FFFFFF"/>
              <w:right w:val="single" w:sz="6" w:space="0" w:color="auto"/>
            </w:tcBorders>
          </w:tcPr>
          <w:p w14:paraId="64412F00" w14:textId="77777777" w:rsidR="00FA1BE3" w:rsidRDefault="00FA1BE3" w:rsidP="00A021BE">
            <w:pPr>
              <w:rPr>
                <w:lang w:val="en-AU"/>
              </w:rPr>
            </w:pPr>
            <w:r>
              <w:rPr>
                <w:lang w:val="en-AU"/>
              </w:rPr>
              <w:t>Uniformity of Spreading Rate of Lime or Cementitious Binder</w:t>
            </w:r>
          </w:p>
        </w:tc>
        <w:tc>
          <w:tcPr>
            <w:tcW w:w="5961" w:type="dxa"/>
            <w:tcBorders>
              <w:left w:val="nil"/>
              <w:bottom w:val="single" w:sz="6" w:space="0" w:color="FFFFFF"/>
              <w:right w:val="single" w:sz="12" w:space="0" w:color="auto"/>
            </w:tcBorders>
          </w:tcPr>
          <w:p w14:paraId="33B5069E" w14:textId="77777777" w:rsidR="00FA1BE3" w:rsidRDefault="00FA1BE3" w:rsidP="00A021BE">
            <w:pPr>
              <w:rPr>
                <w:lang w:val="en-AU"/>
              </w:rPr>
            </w:pPr>
            <w:r>
              <w:rPr>
                <w:lang w:val="en-AU"/>
              </w:rPr>
              <w:t>A mat or tray test (minimum of 3 mats or trays as specified in Clause 307.14(a)) for each separate continuous spreading run except where calibrated load cell computerised spreading devices are fitted with a system to continuously monitor the spread rate every 100 m.</w:t>
            </w:r>
          </w:p>
        </w:tc>
      </w:tr>
      <w:tr w:rsidR="00FA1BE3" w14:paraId="38D59229" w14:textId="77777777" w:rsidTr="00A021BE">
        <w:trPr>
          <w:cantSplit/>
        </w:trPr>
        <w:tc>
          <w:tcPr>
            <w:tcW w:w="3640" w:type="dxa"/>
            <w:tcBorders>
              <w:top w:val="single" w:sz="7" w:space="0" w:color="000000"/>
              <w:left w:val="single" w:sz="12" w:space="0" w:color="auto"/>
              <w:bottom w:val="single" w:sz="6" w:space="0" w:color="FFFFFF"/>
              <w:right w:val="single" w:sz="6" w:space="0" w:color="auto"/>
            </w:tcBorders>
          </w:tcPr>
          <w:p w14:paraId="17C48713" w14:textId="77777777" w:rsidR="00FA1BE3" w:rsidRDefault="00FA1BE3" w:rsidP="00A021BE">
            <w:pPr>
              <w:rPr>
                <w:lang w:val="en-AU"/>
              </w:rPr>
            </w:pPr>
            <w:r>
              <w:rPr>
                <w:lang w:val="en-AU"/>
              </w:rPr>
              <w:t>Average Spread Rate of Lime or Cementitious Binder</w:t>
            </w:r>
          </w:p>
        </w:tc>
        <w:tc>
          <w:tcPr>
            <w:tcW w:w="5961" w:type="dxa"/>
            <w:tcBorders>
              <w:top w:val="single" w:sz="7" w:space="0" w:color="000000"/>
              <w:left w:val="nil"/>
              <w:bottom w:val="single" w:sz="6" w:space="0" w:color="FFFFFF"/>
              <w:right w:val="single" w:sz="12" w:space="0" w:color="auto"/>
            </w:tcBorders>
          </w:tcPr>
          <w:p w14:paraId="697E998C" w14:textId="77777777" w:rsidR="00FA1BE3" w:rsidRDefault="00FA1BE3" w:rsidP="00A021BE">
            <w:pPr>
              <w:rPr>
                <w:lang w:val="en-AU"/>
              </w:rPr>
            </w:pPr>
            <w:r>
              <w:rPr>
                <w:lang w:val="en-AU"/>
              </w:rPr>
              <w:t>Each continuous spreader run.  Based on the total tonnage used for the run (kg) divided by the area covered (m²).</w:t>
            </w:r>
          </w:p>
        </w:tc>
      </w:tr>
      <w:tr w:rsidR="00FA1BE3" w14:paraId="246E51AB" w14:textId="77777777" w:rsidTr="00A021BE">
        <w:trPr>
          <w:cantSplit/>
        </w:trPr>
        <w:tc>
          <w:tcPr>
            <w:tcW w:w="3640" w:type="dxa"/>
            <w:tcBorders>
              <w:top w:val="single" w:sz="7" w:space="0" w:color="000000"/>
              <w:left w:val="single" w:sz="12" w:space="0" w:color="auto"/>
              <w:bottom w:val="single" w:sz="6" w:space="0" w:color="FFFFFF"/>
              <w:right w:val="single" w:sz="6" w:space="0" w:color="auto"/>
            </w:tcBorders>
          </w:tcPr>
          <w:p w14:paraId="745503DC" w14:textId="77777777" w:rsidR="00FA1BE3" w:rsidRDefault="00FA1BE3" w:rsidP="00A021BE">
            <w:pPr>
              <w:rPr>
                <w:lang w:val="en-AU"/>
              </w:rPr>
            </w:pPr>
            <w:r>
              <w:rPr>
                <w:lang w:val="en-AU"/>
              </w:rPr>
              <w:t>Uniformity of Mixing</w:t>
            </w:r>
          </w:p>
        </w:tc>
        <w:tc>
          <w:tcPr>
            <w:tcW w:w="5961" w:type="dxa"/>
            <w:tcBorders>
              <w:top w:val="single" w:sz="7" w:space="0" w:color="000000"/>
              <w:left w:val="nil"/>
              <w:bottom w:val="single" w:sz="6" w:space="0" w:color="FFFFFF"/>
              <w:right w:val="single" w:sz="12" w:space="0" w:color="auto"/>
            </w:tcBorders>
          </w:tcPr>
          <w:p w14:paraId="7C820E5F" w14:textId="77777777" w:rsidR="00FA1BE3" w:rsidRDefault="00FA1BE3" w:rsidP="00A021BE">
            <w:pPr>
              <w:rPr>
                <w:lang w:val="en-AU"/>
              </w:rPr>
            </w:pPr>
            <w:r w:rsidRPr="00891502">
              <w:rPr>
                <w:lang w:val="en-AU"/>
              </w:rPr>
              <w:t>For each compaction lot – Visual inspection of six random test</w:t>
            </w:r>
            <w:r>
              <w:rPr>
                <w:lang w:val="en-AU"/>
              </w:rPr>
              <w:t xml:space="preserve"> </w:t>
            </w:r>
            <w:r w:rsidRPr="00891502">
              <w:rPr>
                <w:lang w:val="en-AU"/>
              </w:rPr>
              <w:t xml:space="preserve">holes excavated for the full depth of the loose material </w:t>
            </w:r>
            <w:r>
              <w:rPr>
                <w:lang w:val="en-AU"/>
              </w:rPr>
              <w:t xml:space="preserve">after mixing of the binder and </w:t>
            </w:r>
            <w:r w:rsidRPr="00891502">
              <w:rPr>
                <w:lang w:val="en-AU"/>
              </w:rPr>
              <w:t>prior to</w:t>
            </w:r>
            <w:r>
              <w:rPr>
                <w:lang w:val="en-AU"/>
              </w:rPr>
              <w:t xml:space="preserve"> </w:t>
            </w:r>
            <w:r w:rsidRPr="00891502">
              <w:rPr>
                <w:lang w:val="en-AU"/>
              </w:rPr>
              <w:t>commencement of compaction.</w:t>
            </w:r>
          </w:p>
        </w:tc>
      </w:tr>
      <w:tr w:rsidR="00FA1BE3" w14:paraId="3DE2D83A" w14:textId="77777777" w:rsidTr="00A021BE">
        <w:trPr>
          <w:cantSplit/>
        </w:trPr>
        <w:tc>
          <w:tcPr>
            <w:tcW w:w="3640" w:type="dxa"/>
            <w:tcBorders>
              <w:top w:val="single" w:sz="7" w:space="0" w:color="000000"/>
              <w:left w:val="single" w:sz="12" w:space="0" w:color="auto"/>
              <w:bottom w:val="single" w:sz="12" w:space="0" w:color="auto"/>
              <w:right w:val="single" w:sz="6" w:space="0" w:color="auto"/>
            </w:tcBorders>
          </w:tcPr>
          <w:p w14:paraId="373FCA0A" w14:textId="77777777" w:rsidR="00FA1BE3" w:rsidRDefault="00FA1BE3" w:rsidP="00A021BE">
            <w:pPr>
              <w:rPr>
                <w:lang w:val="en-AU"/>
              </w:rPr>
            </w:pPr>
            <w:r>
              <w:rPr>
                <w:lang w:val="en-AU"/>
              </w:rPr>
              <w:t>Characteristic or Mean Density Ratio</w:t>
            </w:r>
          </w:p>
        </w:tc>
        <w:tc>
          <w:tcPr>
            <w:tcW w:w="5961" w:type="dxa"/>
            <w:tcBorders>
              <w:top w:val="single" w:sz="7" w:space="0" w:color="000000"/>
              <w:left w:val="nil"/>
              <w:bottom w:val="single" w:sz="12" w:space="0" w:color="auto"/>
              <w:right w:val="single" w:sz="12" w:space="0" w:color="auto"/>
            </w:tcBorders>
          </w:tcPr>
          <w:p w14:paraId="2536AEF6" w14:textId="77777777" w:rsidR="00FA1BE3" w:rsidRDefault="00FA1BE3" w:rsidP="00A021BE">
            <w:pPr>
              <w:rPr>
                <w:lang w:val="en-AU"/>
              </w:rPr>
            </w:pPr>
            <w:r>
              <w:rPr>
                <w:lang w:val="en-AU"/>
              </w:rPr>
              <w:t>Every lot as defined in Clause 307.13(a).</w:t>
            </w:r>
          </w:p>
        </w:tc>
      </w:tr>
    </w:tbl>
    <w:p w14:paraId="428E0023" w14:textId="77777777" w:rsidR="00FA1BE3" w:rsidRDefault="00FA1BE3" w:rsidP="00FA1BE3">
      <w:pPr>
        <w:spacing w:line="160" w:lineRule="exact"/>
        <w:rPr>
          <w:lang w:val="en-AU"/>
        </w:rPr>
      </w:pPr>
    </w:p>
    <w:p w14:paraId="5CA81B1A" w14:textId="77777777" w:rsidR="00FA1BE3" w:rsidRDefault="00FA1BE3" w:rsidP="00FA1BE3">
      <w:pPr>
        <w:spacing w:line="160" w:lineRule="exact"/>
        <w:rPr>
          <w:lang w:val="en-AU"/>
        </w:rPr>
      </w:pPr>
    </w:p>
    <w:p w14:paraId="38248CDD" w14:textId="77777777" w:rsidR="00FA1BE3" w:rsidRDefault="00FA1BE3" w:rsidP="00FA1BE3">
      <w:pPr>
        <w:pStyle w:val="Heading3SS"/>
      </w:pPr>
      <w:r>
        <w:t>307.16</w:t>
      </w:r>
      <w:r>
        <w:tab/>
        <w:t>SCHEDULE OF DETAILS</w:t>
      </w:r>
    </w:p>
    <w:p w14:paraId="6D3CBAA5" w14:textId="77777777" w:rsidR="00FA1BE3" w:rsidRDefault="00FA1BE3" w:rsidP="00FA1BE3">
      <w:pPr>
        <w:spacing w:line="160" w:lineRule="exact"/>
        <w:rPr>
          <w:lang w:val="en-AU"/>
        </w:rPr>
      </w:pPr>
    </w:p>
    <w:p w14:paraId="4DD14D44" w14:textId="77777777" w:rsidR="00FA1BE3" w:rsidRPr="00AC473F" w:rsidRDefault="00FA1BE3" w:rsidP="00FA1BE3">
      <w:pPr>
        <w:tabs>
          <w:tab w:val="left" w:pos="0"/>
          <w:tab w:val="left" w:pos="454"/>
        </w:tabs>
        <w:ind w:left="454" w:hanging="1021"/>
        <w:rPr>
          <w:lang w:val="en-AU"/>
        </w:rPr>
      </w:pPr>
      <w:r w:rsidRPr="00AC473F">
        <w:rPr>
          <w:lang w:val="en-AU"/>
        </w:rPr>
        <w:t>***</w:t>
      </w:r>
      <w:r w:rsidRPr="00AC473F">
        <w:rPr>
          <w:lang w:val="en-AU"/>
        </w:rPr>
        <w:tab/>
        <w:t>(a)</w:t>
      </w:r>
      <w:r w:rsidRPr="00AC473F">
        <w:rPr>
          <w:lang w:val="en-AU"/>
        </w:rPr>
        <w:tab/>
        <w:t>Job Details</w:t>
      </w:r>
    </w:p>
    <w:p w14:paraId="718E1752" w14:textId="77777777" w:rsidR="00FA1BE3" w:rsidRPr="00F31F90" w:rsidRDefault="00FA1BE3" w:rsidP="00FA1BE3">
      <w:pPr>
        <w:spacing w:before="120" w:after="40"/>
        <w:rPr>
          <w:b/>
        </w:rPr>
      </w:pPr>
      <w:r w:rsidRPr="00F31F90">
        <w:rPr>
          <w:b/>
        </w:rPr>
        <w:t>Table 307.161</w:t>
      </w:r>
    </w:p>
    <w:tbl>
      <w:tblPr>
        <w:tblW w:w="10011" w:type="dxa"/>
        <w:tblInd w:w="-113" w:type="dxa"/>
        <w:tblCellMar>
          <w:top w:w="57" w:type="dxa"/>
          <w:left w:w="40" w:type="dxa"/>
          <w:bottom w:w="28" w:type="dxa"/>
          <w:right w:w="40" w:type="dxa"/>
        </w:tblCellMar>
        <w:tblLook w:val="0000" w:firstRow="0" w:lastRow="0" w:firstColumn="0" w:lastColumn="0" w:noHBand="0" w:noVBand="0"/>
      </w:tblPr>
      <w:tblGrid>
        <w:gridCol w:w="2252"/>
        <w:gridCol w:w="992"/>
        <w:gridCol w:w="992"/>
        <w:gridCol w:w="1134"/>
        <w:gridCol w:w="1276"/>
        <w:gridCol w:w="1134"/>
        <w:gridCol w:w="992"/>
        <w:gridCol w:w="1239"/>
      </w:tblGrid>
      <w:tr w:rsidR="00FA1BE3" w:rsidRPr="00AC473F" w14:paraId="5B53FEDF" w14:textId="77777777" w:rsidTr="00A021BE">
        <w:trPr>
          <w:cantSplit/>
          <w:trHeight w:val="651"/>
        </w:trPr>
        <w:tc>
          <w:tcPr>
            <w:tcW w:w="2252" w:type="dxa"/>
            <w:vMerge w:val="restart"/>
            <w:tcBorders>
              <w:top w:val="single" w:sz="12" w:space="0" w:color="auto"/>
              <w:left w:val="single" w:sz="12" w:space="0" w:color="auto"/>
              <w:right w:val="single" w:sz="8" w:space="0" w:color="000000"/>
            </w:tcBorders>
            <w:tcMar>
              <w:top w:w="57" w:type="dxa"/>
              <w:bottom w:w="6" w:type="dxa"/>
            </w:tcMar>
            <w:vAlign w:val="center"/>
          </w:tcPr>
          <w:p w14:paraId="73219B06" w14:textId="77777777" w:rsidR="00FA1BE3" w:rsidRPr="00AC473F" w:rsidRDefault="00FA1BE3" w:rsidP="00A021BE">
            <w:pPr>
              <w:jc w:val="center"/>
              <w:rPr>
                <w:b/>
                <w:sz w:val="16"/>
                <w:szCs w:val="16"/>
                <w:lang w:val="en-AU"/>
              </w:rPr>
            </w:pPr>
            <w:r w:rsidRPr="00AC473F">
              <w:rPr>
                <w:b/>
                <w:sz w:val="16"/>
                <w:szCs w:val="16"/>
                <w:lang w:val="en-AU"/>
              </w:rPr>
              <w:t>Road</w:t>
            </w:r>
          </w:p>
        </w:tc>
        <w:tc>
          <w:tcPr>
            <w:tcW w:w="1984" w:type="dxa"/>
            <w:gridSpan w:val="2"/>
            <w:tcBorders>
              <w:top w:val="single" w:sz="12" w:space="0" w:color="auto"/>
              <w:left w:val="single" w:sz="8" w:space="0" w:color="000000"/>
              <w:bottom w:val="single" w:sz="7" w:space="0" w:color="000000"/>
              <w:right w:val="single" w:sz="8" w:space="0" w:color="000000"/>
            </w:tcBorders>
            <w:tcMar>
              <w:top w:w="57" w:type="dxa"/>
              <w:bottom w:w="6" w:type="dxa"/>
            </w:tcMar>
            <w:vAlign w:val="center"/>
          </w:tcPr>
          <w:p w14:paraId="6B45274B" w14:textId="77777777" w:rsidR="00FA1BE3" w:rsidRPr="00AC473F" w:rsidRDefault="00FA1BE3" w:rsidP="00A021BE">
            <w:pPr>
              <w:jc w:val="center"/>
              <w:rPr>
                <w:b/>
                <w:sz w:val="16"/>
                <w:szCs w:val="16"/>
                <w:lang w:val="en-AU"/>
              </w:rPr>
            </w:pPr>
            <w:r w:rsidRPr="00AC473F">
              <w:rPr>
                <w:b/>
                <w:sz w:val="16"/>
                <w:szCs w:val="16"/>
                <w:lang w:val="en-AU"/>
              </w:rPr>
              <w:t>Location</w:t>
            </w:r>
          </w:p>
        </w:tc>
        <w:tc>
          <w:tcPr>
            <w:tcW w:w="1134" w:type="dxa"/>
            <w:vMerge w:val="restart"/>
            <w:tcBorders>
              <w:top w:val="single" w:sz="12" w:space="0" w:color="auto"/>
              <w:left w:val="single" w:sz="8" w:space="0" w:color="000000"/>
              <w:right w:val="single" w:sz="8" w:space="0" w:color="000000"/>
            </w:tcBorders>
            <w:tcMar>
              <w:top w:w="57" w:type="dxa"/>
              <w:bottom w:w="6" w:type="dxa"/>
            </w:tcMar>
            <w:vAlign w:val="center"/>
          </w:tcPr>
          <w:p w14:paraId="57015AA9" w14:textId="77777777" w:rsidR="00FA1BE3" w:rsidRPr="00AC473F" w:rsidRDefault="00FA1BE3" w:rsidP="00A021BE">
            <w:pPr>
              <w:jc w:val="center"/>
              <w:rPr>
                <w:b/>
                <w:sz w:val="16"/>
                <w:szCs w:val="16"/>
                <w:lang w:val="en-AU"/>
              </w:rPr>
            </w:pPr>
            <w:r w:rsidRPr="00AC473F">
              <w:rPr>
                <w:b/>
                <w:sz w:val="16"/>
                <w:szCs w:val="16"/>
                <w:lang w:val="en-AU"/>
              </w:rPr>
              <w:t>Layer</w:t>
            </w:r>
          </w:p>
        </w:tc>
        <w:tc>
          <w:tcPr>
            <w:tcW w:w="1276" w:type="dxa"/>
            <w:vMerge w:val="restart"/>
            <w:tcBorders>
              <w:top w:val="single" w:sz="12" w:space="0" w:color="auto"/>
              <w:left w:val="single" w:sz="8" w:space="0" w:color="000000"/>
              <w:right w:val="single" w:sz="8" w:space="0" w:color="000000"/>
            </w:tcBorders>
            <w:tcMar>
              <w:top w:w="57" w:type="dxa"/>
              <w:bottom w:w="6" w:type="dxa"/>
            </w:tcMar>
            <w:vAlign w:val="center"/>
          </w:tcPr>
          <w:p w14:paraId="69FFED51" w14:textId="77777777" w:rsidR="00FA1BE3" w:rsidRPr="00AC473F" w:rsidRDefault="00FA1BE3" w:rsidP="00A021BE">
            <w:pPr>
              <w:jc w:val="center"/>
              <w:rPr>
                <w:b/>
                <w:sz w:val="16"/>
                <w:szCs w:val="16"/>
                <w:lang w:val="en-AU"/>
              </w:rPr>
            </w:pPr>
            <w:r w:rsidRPr="00AC473F">
              <w:rPr>
                <w:b/>
                <w:sz w:val="16"/>
                <w:szCs w:val="16"/>
                <w:vertAlign w:val="superscript"/>
                <w:lang w:val="en-AU"/>
              </w:rPr>
              <w:t xml:space="preserve">1 </w:t>
            </w:r>
            <w:r w:rsidRPr="00AC473F">
              <w:rPr>
                <w:b/>
                <w:sz w:val="16"/>
                <w:szCs w:val="16"/>
                <w:lang w:val="en-AU"/>
              </w:rPr>
              <w:t>Type of Work</w:t>
            </w:r>
          </w:p>
          <w:p w14:paraId="1A403A28" w14:textId="77777777" w:rsidR="00FA1BE3" w:rsidRPr="00AC473F" w:rsidRDefault="00FA1BE3" w:rsidP="00A021BE">
            <w:pPr>
              <w:jc w:val="center"/>
              <w:rPr>
                <w:b/>
                <w:sz w:val="16"/>
                <w:szCs w:val="16"/>
                <w:lang w:val="en-AU"/>
              </w:rPr>
            </w:pPr>
            <w:r w:rsidRPr="00AC473F">
              <w:rPr>
                <w:b/>
                <w:sz w:val="16"/>
                <w:szCs w:val="16"/>
                <w:lang w:val="en-AU"/>
              </w:rPr>
              <w:t>(Modification, Bound Subbase or Deep Lift)</w:t>
            </w:r>
          </w:p>
        </w:tc>
        <w:tc>
          <w:tcPr>
            <w:tcW w:w="1134" w:type="dxa"/>
            <w:vMerge w:val="restart"/>
            <w:tcBorders>
              <w:top w:val="single" w:sz="12" w:space="0" w:color="auto"/>
              <w:left w:val="single" w:sz="8" w:space="0" w:color="000000"/>
              <w:right w:val="single" w:sz="8" w:space="0" w:color="000000"/>
            </w:tcBorders>
            <w:tcMar>
              <w:top w:w="57" w:type="dxa"/>
              <w:bottom w:w="6" w:type="dxa"/>
            </w:tcMar>
            <w:vAlign w:val="center"/>
          </w:tcPr>
          <w:p w14:paraId="2D03E26E" w14:textId="77777777" w:rsidR="00FA1BE3" w:rsidRPr="00AC473F" w:rsidRDefault="00FA1BE3" w:rsidP="00A021BE">
            <w:pPr>
              <w:jc w:val="center"/>
              <w:rPr>
                <w:b/>
                <w:sz w:val="16"/>
                <w:szCs w:val="16"/>
                <w:lang w:val="en-AU"/>
              </w:rPr>
            </w:pPr>
            <w:r w:rsidRPr="00AC473F">
              <w:rPr>
                <w:b/>
                <w:sz w:val="16"/>
                <w:szCs w:val="16"/>
                <w:lang w:val="en-AU"/>
              </w:rPr>
              <w:t>Compacted Thickness of Stabilised Layer</w:t>
            </w:r>
          </w:p>
          <w:p w14:paraId="09125DE5" w14:textId="77777777" w:rsidR="00FA1BE3" w:rsidRPr="00AC473F" w:rsidRDefault="00FA1BE3" w:rsidP="00A021BE">
            <w:pPr>
              <w:jc w:val="center"/>
              <w:rPr>
                <w:b/>
                <w:sz w:val="16"/>
                <w:szCs w:val="16"/>
                <w:lang w:val="en-AU"/>
              </w:rPr>
            </w:pPr>
            <w:r w:rsidRPr="00AC473F">
              <w:rPr>
                <w:b/>
                <w:sz w:val="16"/>
                <w:szCs w:val="16"/>
                <w:lang w:val="en-AU"/>
              </w:rPr>
              <w:t>(mm)</w:t>
            </w:r>
          </w:p>
        </w:tc>
        <w:tc>
          <w:tcPr>
            <w:tcW w:w="992" w:type="dxa"/>
            <w:vMerge w:val="restart"/>
            <w:tcBorders>
              <w:top w:val="single" w:sz="12" w:space="0" w:color="auto"/>
              <w:left w:val="single" w:sz="8" w:space="0" w:color="000000"/>
              <w:right w:val="single" w:sz="8" w:space="0" w:color="auto"/>
            </w:tcBorders>
            <w:tcMar>
              <w:top w:w="57" w:type="dxa"/>
              <w:bottom w:w="6" w:type="dxa"/>
            </w:tcMar>
            <w:vAlign w:val="center"/>
          </w:tcPr>
          <w:p w14:paraId="20A8DC0E" w14:textId="77777777" w:rsidR="00FA1BE3" w:rsidRPr="00AC473F" w:rsidRDefault="00FA1BE3" w:rsidP="00A021BE">
            <w:pPr>
              <w:jc w:val="center"/>
              <w:rPr>
                <w:b/>
                <w:sz w:val="16"/>
                <w:szCs w:val="16"/>
                <w:lang w:val="en-AU"/>
              </w:rPr>
            </w:pPr>
            <w:r w:rsidRPr="00AC473F">
              <w:rPr>
                <w:b/>
                <w:sz w:val="16"/>
                <w:szCs w:val="16"/>
                <w:vertAlign w:val="superscript"/>
                <w:lang w:val="en-AU"/>
              </w:rPr>
              <w:t xml:space="preserve">2 </w:t>
            </w:r>
            <w:r w:rsidRPr="00AC473F">
              <w:rPr>
                <w:b/>
                <w:sz w:val="16"/>
                <w:szCs w:val="16"/>
                <w:lang w:val="en-AU"/>
              </w:rPr>
              <w:t>Depth of Additional Granular Material</w:t>
            </w:r>
          </w:p>
          <w:p w14:paraId="090ED1F7" w14:textId="77777777" w:rsidR="00FA1BE3" w:rsidRPr="00AC473F" w:rsidRDefault="00FA1BE3" w:rsidP="00A021BE">
            <w:pPr>
              <w:jc w:val="center"/>
              <w:rPr>
                <w:b/>
                <w:sz w:val="16"/>
                <w:szCs w:val="16"/>
                <w:lang w:val="en-AU"/>
              </w:rPr>
            </w:pPr>
            <w:r w:rsidRPr="00AC473F">
              <w:rPr>
                <w:b/>
                <w:sz w:val="16"/>
                <w:szCs w:val="16"/>
                <w:lang w:val="en-AU"/>
              </w:rPr>
              <w:t>(mm)</w:t>
            </w:r>
          </w:p>
        </w:tc>
        <w:tc>
          <w:tcPr>
            <w:tcW w:w="1239" w:type="dxa"/>
            <w:vMerge w:val="restart"/>
            <w:tcBorders>
              <w:top w:val="single" w:sz="12" w:space="0" w:color="auto"/>
              <w:left w:val="single" w:sz="8" w:space="0" w:color="auto"/>
              <w:right w:val="single" w:sz="12" w:space="0" w:color="auto"/>
            </w:tcBorders>
            <w:vAlign w:val="center"/>
          </w:tcPr>
          <w:p w14:paraId="1899B225" w14:textId="77777777" w:rsidR="00FA1BE3" w:rsidRPr="00AC473F" w:rsidRDefault="00FA1BE3" w:rsidP="00A021BE">
            <w:pPr>
              <w:jc w:val="center"/>
              <w:rPr>
                <w:b/>
                <w:sz w:val="16"/>
                <w:szCs w:val="16"/>
                <w:lang w:val="en-AU"/>
              </w:rPr>
            </w:pPr>
            <w:r w:rsidRPr="00AC473F">
              <w:rPr>
                <w:b/>
                <w:sz w:val="16"/>
                <w:szCs w:val="16"/>
                <w:lang w:val="en-AU"/>
              </w:rPr>
              <w:t>Requirements for Acceptance of Compaction (Scale A1, A2, B or C)</w:t>
            </w:r>
          </w:p>
        </w:tc>
      </w:tr>
      <w:tr w:rsidR="00FA1BE3" w:rsidRPr="00AC473F" w14:paraId="284C9EB8" w14:textId="77777777" w:rsidTr="00A021BE">
        <w:trPr>
          <w:cantSplit/>
        </w:trPr>
        <w:tc>
          <w:tcPr>
            <w:tcW w:w="2173" w:type="dxa"/>
            <w:vMerge/>
            <w:tcBorders>
              <w:left w:val="single" w:sz="12" w:space="0" w:color="auto"/>
              <w:bottom w:val="single" w:sz="12" w:space="0" w:color="auto"/>
              <w:right w:val="single" w:sz="8" w:space="0" w:color="000000"/>
            </w:tcBorders>
            <w:tcMar>
              <w:top w:w="85" w:type="dxa"/>
              <w:bottom w:w="0" w:type="dxa"/>
            </w:tcMar>
          </w:tcPr>
          <w:p w14:paraId="40658B27" w14:textId="77777777" w:rsidR="00FA1BE3" w:rsidRPr="00AC473F" w:rsidRDefault="00FA1BE3" w:rsidP="00A021BE">
            <w:pPr>
              <w:jc w:val="center"/>
              <w:rPr>
                <w:b/>
                <w:sz w:val="16"/>
                <w:szCs w:val="16"/>
                <w:lang w:val="en-AU"/>
              </w:rPr>
            </w:pPr>
          </w:p>
        </w:tc>
        <w:tc>
          <w:tcPr>
            <w:tcW w:w="992" w:type="dxa"/>
            <w:tcBorders>
              <w:top w:val="single" w:sz="7" w:space="0" w:color="000000"/>
              <w:left w:val="single" w:sz="8" w:space="0" w:color="000000"/>
              <w:bottom w:val="single" w:sz="12" w:space="0" w:color="auto"/>
              <w:right w:val="single" w:sz="8" w:space="0" w:color="000000"/>
            </w:tcBorders>
            <w:tcMar>
              <w:top w:w="85" w:type="dxa"/>
              <w:bottom w:w="0" w:type="dxa"/>
            </w:tcMar>
            <w:vAlign w:val="center"/>
          </w:tcPr>
          <w:p w14:paraId="12981E5A" w14:textId="77777777" w:rsidR="00FA1BE3" w:rsidRPr="00AC473F" w:rsidRDefault="00FA1BE3" w:rsidP="00A021BE">
            <w:pPr>
              <w:jc w:val="center"/>
              <w:rPr>
                <w:b/>
                <w:sz w:val="16"/>
                <w:szCs w:val="16"/>
                <w:lang w:val="en-AU"/>
              </w:rPr>
            </w:pPr>
            <w:r w:rsidRPr="00AC473F">
              <w:rPr>
                <w:b/>
                <w:sz w:val="16"/>
                <w:szCs w:val="16"/>
                <w:lang w:val="en-AU"/>
              </w:rPr>
              <w:t>From</w:t>
            </w:r>
          </w:p>
        </w:tc>
        <w:tc>
          <w:tcPr>
            <w:tcW w:w="992" w:type="dxa"/>
            <w:tcBorders>
              <w:top w:val="single" w:sz="7" w:space="0" w:color="000000"/>
              <w:left w:val="single" w:sz="8" w:space="0" w:color="000000"/>
              <w:bottom w:val="single" w:sz="12" w:space="0" w:color="auto"/>
              <w:right w:val="single" w:sz="8" w:space="0" w:color="000000"/>
            </w:tcBorders>
            <w:tcMar>
              <w:top w:w="85" w:type="dxa"/>
              <w:bottom w:w="0" w:type="dxa"/>
            </w:tcMar>
            <w:vAlign w:val="center"/>
          </w:tcPr>
          <w:p w14:paraId="70D12B99" w14:textId="77777777" w:rsidR="00FA1BE3" w:rsidRPr="00AC473F" w:rsidRDefault="00FA1BE3" w:rsidP="00A021BE">
            <w:pPr>
              <w:jc w:val="center"/>
              <w:rPr>
                <w:b/>
                <w:sz w:val="16"/>
                <w:szCs w:val="16"/>
                <w:lang w:val="en-AU"/>
              </w:rPr>
            </w:pPr>
            <w:r w:rsidRPr="00AC473F">
              <w:rPr>
                <w:b/>
                <w:sz w:val="16"/>
                <w:szCs w:val="16"/>
                <w:lang w:val="en-AU"/>
              </w:rPr>
              <w:t>To</w:t>
            </w:r>
          </w:p>
        </w:tc>
        <w:tc>
          <w:tcPr>
            <w:tcW w:w="1109" w:type="dxa"/>
            <w:vMerge/>
            <w:tcBorders>
              <w:left w:val="single" w:sz="8" w:space="0" w:color="000000"/>
              <w:bottom w:val="single" w:sz="12" w:space="0" w:color="auto"/>
              <w:right w:val="single" w:sz="8" w:space="0" w:color="000000"/>
            </w:tcBorders>
            <w:tcMar>
              <w:top w:w="85" w:type="dxa"/>
              <w:bottom w:w="0" w:type="dxa"/>
            </w:tcMar>
          </w:tcPr>
          <w:p w14:paraId="238282AC" w14:textId="77777777" w:rsidR="00FA1BE3" w:rsidRPr="00AC473F" w:rsidRDefault="00FA1BE3" w:rsidP="00A021BE">
            <w:pPr>
              <w:jc w:val="center"/>
              <w:rPr>
                <w:b/>
                <w:sz w:val="16"/>
                <w:szCs w:val="16"/>
                <w:lang w:val="en-AU"/>
              </w:rPr>
            </w:pPr>
          </w:p>
        </w:tc>
        <w:tc>
          <w:tcPr>
            <w:tcW w:w="1328" w:type="dxa"/>
            <w:vMerge/>
            <w:tcBorders>
              <w:left w:val="single" w:sz="8" w:space="0" w:color="000000"/>
              <w:bottom w:val="single" w:sz="12" w:space="0" w:color="auto"/>
              <w:right w:val="single" w:sz="8" w:space="0" w:color="000000"/>
            </w:tcBorders>
            <w:tcMar>
              <w:top w:w="85" w:type="dxa"/>
              <w:bottom w:w="0" w:type="dxa"/>
            </w:tcMar>
          </w:tcPr>
          <w:p w14:paraId="60DBBE26" w14:textId="77777777" w:rsidR="00FA1BE3" w:rsidRPr="00AC473F" w:rsidRDefault="00FA1BE3" w:rsidP="00A021BE">
            <w:pPr>
              <w:jc w:val="center"/>
              <w:rPr>
                <w:b/>
                <w:sz w:val="16"/>
                <w:szCs w:val="16"/>
                <w:lang w:val="en-AU"/>
              </w:rPr>
            </w:pPr>
          </w:p>
        </w:tc>
        <w:tc>
          <w:tcPr>
            <w:tcW w:w="1131" w:type="dxa"/>
            <w:vMerge/>
            <w:tcBorders>
              <w:left w:val="single" w:sz="8" w:space="0" w:color="000000"/>
              <w:bottom w:val="single" w:sz="12" w:space="0" w:color="auto"/>
              <w:right w:val="single" w:sz="8" w:space="0" w:color="000000"/>
            </w:tcBorders>
            <w:tcMar>
              <w:top w:w="85" w:type="dxa"/>
              <w:bottom w:w="0" w:type="dxa"/>
            </w:tcMar>
          </w:tcPr>
          <w:p w14:paraId="691AA473" w14:textId="77777777" w:rsidR="00FA1BE3" w:rsidRPr="00AC473F" w:rsidRDefault="00FA1BE3" w:rsidP="00A021BE">
            <w:pPr>
              <w:jc w:val="center"/>
              <w:rPr>
                <w:b/>
                <w:sz w:val="16"/>
                <w:szCs w:val="16"/>
                <w:lang w:val="en-AU"/>
              </w:rPr>
            </w:pPr>
          </w:p>
        </w:tc>
        <w:tc>
          <w:tcPr>
            <w:tcW w:w="992" w:type="dxa"/>
            <w:vMerge/>
            <w:tcBorders>
              <w:left w:val="single" w:sz="8" w:space="0" w:color="000000"/>
              <w:bottom w:val="single" w:sz="12" w:space="0" w:color="auto"/>
              <w:right w:val="single" w:sz="8" w:space="0" w:color="auto"/>
            </w:tcBorders>
            <w:tcMar>
              <w:top w:w="85" w:type="dxa"/>
              <w:bottom w:w="0" w:type="dxa"/>
            </w:tcMar>
          </w:tcPr>
          <w:p w14:paraId="3E23B827" w14:textId="77777777" w:rsidR="00FA1BE3" w:rsidRPr="00AC473F" w:rsidRDefault="00FA1BE3" w:rsidP="00A021BE">
            <w:pPr>
              <w:jc w:val="center"/>
              <w:rPr>
                <w:b/>
                <w:sz w:val="16"/>
                <w:szCs w:val="16"/>
                <w:lang w:val="en-AU"/>
              </w:rPr>
            </w:pPr>
          </w:p>
        </w:tc>
        <w:tc>
          <w:tcPr>
            <w:tcW w:w="1239" w:type="dxa"/>
            <w:vMerge/>
            <w:tcBorders>
              <w:left w:val="single" w:sz="8" w:space="0" w:color="auto"/>
              <w:bottom w:val="single" w:sz="12" w:space="0" w:color="auto"/>
              <w:right w:val="single" w:sz="12" w:space="0" w:color="auto"/>
            </w:tcBorders>
          </w:tcPr>
          <w:p w14:paraId="7B5C8AFA" w14:textId="77777777" w:rsidR="00FA1BE3" w:rsidRPr="00AC473F" w:rsidRDefault="00FA1BE3" w:rsidP="00A021BE">
            <w:pPr>
              <w:jc w:val="center"/>
              <w:rPr>
                <w:b/>
                <w:sz w:val="16"/>
                <w:szCs w:val="16"/>
                <w:lang w:val="en-AU"/>
              </w:rPr>
            </w:pPr>
          </w:p>
        </w:tc>
      </w:tr>
      <w:tr w:rsidR="00FA1BE3" w:rsidRPr="00AC473F" w14:paraId="1E4FEA30" w14:textId="77777777" w:rsidTr="00A021BE">
        <w:trPr>
          <w:cantSplit/>
        </w:trPr>
        <w:tc>
          <w:tcPr>
            <w:tcW w:w="2252" w:type="dxa"/>
            <w:tcBorders>
              <w:top w:val="single" w:sz="12" w:space="0" w:color="auto"/>
              <w:left w:val="single" w:sz="12" w:space="0" w:color="auto"/>
              <w:bottom w:val="single" w:sz="7" w:space="0" w:color="000000"/>
              <w:right w:val="single" w:sz="8" w:space="0" w:color="000000"/>
            </w:tcBorders>
            <w:tcMar>
              <w:top w:w="57" w:type="dxa"/>
              <w:bottom w:w="6" w:type="dxa"/>
            </w:tcMar>
          </w:tcPr>
          <w:p w14:paraId="1E71C31A" w14:textId="77777777" w:rsidR="00FA1BE3" w:rsidRPr="00AC473F" w:rsidRDefault="00FA1BE3" w:rsidP="00A021BE">
            <w:pPr>
              <w:rPr>
                <w:sz w:val="16"/>
                <w:szCs w:val="16"/>
                <w:lang w:val="en-AU"/>
              </w:rPr>
            </w:pPr>
            <w:r w:rsidRPr="00AC473F">
              <w:rPr>
                <w:sz w:val="16"/>
                <w:szCs w:val="16"/>
                <w:lang w:val="en-AU"/>
              </w:rPr>
              <w:t>##:</w:t>
            </w:r>
          </w:p>
        </w:tc>
        <w:tc>
          <w:tcPr>
            <w:tcW w:w="992" w:type="dxa"/>
            <w:tcBorders>
              <w:top w:val="single" w:sz="12" w:space="0" w:color="auto"/>
              <w:left w:val="single" w:sz="8" w:space="0" w:color="000000"/>
              <w:bottom w:val="single" w:sz="7" w:space="0" w:color="000000"/>
              <w:right w:val="single" w:sz="8" w:space="0" w:color="000000"/>
            </w:tcBorders>
            <w:tcMar>
              <w:top w:w="57" w:type="dxa"/>
              <w:bottom w:w="6" w:type="dxa"/>
            </w:tcMar>
          </w:tcPr>
          <w:p w14:paraId="0D567026" w14:textId="77777777" w:rsidR="00FA1BE3" w:rsidRPr="00AC473F" w:rsidRDefault="00FA1BE3" w:rsidP="00A021BE">
            <w:pPr>
              <w:jc w:val="center"/>
              <w:rPr>
                <w:sz w:val="16"/>
                <w:szCs w:val="16"/>
                <w:lang w:val="en-AU"/>
              </w:rPr>
            </w:pPr>
            <w:r w:rsidRPr="00AC473F">
              <w:rPr>
                <w:sz w:val="16"/>
                <w:szCs w:val="16"/>
                <w:lang w:val="en-AU"/>
              </w:rPr>
              <w:t>##:</w:t>
            </w:r>
          </w:p>
        </w:tc>
        <w:tc>
          <w:tcPr>
            <w:tcW w:w="992" w:type="dxa"/>
            <w:tcBorders>
              <w:top w:val="single" w:sz="12" w:space="0" w:color="auto"/>
              <w:left w:val="single" w:sz="8" w:space="0" w:color="000000"/>
              <w:bottom w:val="single" w:sz="7" w:space="0" w:color="000000"/>
              <w:right w:val="single" w:sz="8" w:space="0" w:color="000000"/>
            </w:tcBorders>
            <w:tcMar>
              <w:top w:w="57" w:type="dxa"/>
              <w:bottom w:w="6" w:type="dxa"/>
            </w:tcMar>
          </w:tcPr>
          <w:p w14:paraId="48192205" w14:textId="77777777" w:rsidR="00FA1BE3" w:rsidRPr="00AC473F" w:rsidRDefault="00FA1BE3" w:rsidP="00A021BE">
            <w:pPr>
              <w:jc w:val="center"/>
              <w:rPr>
                <w:sz w:val="16"/>
                <w:szCs w:val="16"/>
                <w:lang w:val="en-AU"/>
              </w:rPr>
            </w:pPr>
            <w:r w:rsidRPr="00AC473F">
              <w:rPr>
                <w:sz w:val="16"/>
                <w:szCs w:val="16"/>
                <w:lang w:val="en-AU"/>
              </w:rPr>
              <w:t>##:</w:t>
            </w:r>
          </w:p>
        </w:tc>
        <w:tc>
          <w:tcPr>
            <w:tcW w:w="1134" w:type="dxa"/>
            <w:tcBorders>
              <w:top w:val="single" w:sz="12" w:space="0" w:color="auto"/>
              <w:left w:val="single" w:sz="8" w:space="0" w:color="000000"/>
              <w:bottom w:val="single" w:sz="7" w:space="0" w:color="000000"/>
              <w:right w:val="single" w:sz="8" w:space="0" w:color="000000"/>
            </w:tcBorders>
            <w:tcMar>
              <w:top w:w="57" w:type="dxa"/>
              <w:bottom w:w="6" w:type="dxa"/>
            </w:tcMar>
          </w:tcPr>
          <w:p w14:paraId="073AE6D9" w14:textId="77777777" w:rsidR="00FA1BE3" w:rsidRPr="00AC473F" w:rsidRDefault="00FA1BE3" w:rsidP="00A021BE">
            <w:pPr>
              <w:rPr>
                <w:sz w:val="16"/>
                <w:szCs w:val="16"/>
                <w:lang w:val="en-AU"/>
              </w:rPr>
            </w:pPr>
            <w:r w:rsidRPr="00AC473F">
              <w:rPr>
                <w:sz w:val="16"/>
                <w:szCs w:val="16"/>
                <w:lang w:val="en-AU"/>
              </w:rPr>
              <w:t>##:</w:t>
            </w:r>
          </w:p>
        </w:tc>
        <w:tc>
          <w:tcPr>
            <w:tcW w:w="1276" w:type="dxa"/>
            <w:tcBorders>
              <w:top w:val="single" w:sz="12" w:space="0" w:color="auto"/>
              <w:left w:val="single" w:sz="8" w:space="0" w:color="000000"/>
              <w:bottom w:val="single" w:sz="7" w:space="0" w:color="000000"/>
              <w:right w:val="single" w:sz="8" w:space="0" w:color="000000"/>
            </w:tcBorders>
            <w:tcMar>
              <w:top w:w="57" w:type="dxa"/>
              <w:bottom w:w="6" w:type="dxa"/>
            </w:tcMar>
          </w:tcPr>
          <w:p w14:paraId="79B6BBD1" w14:textId="77777777" w:rsidR="00FA1BE3" w:rsidRPr="00AC473F" w:rsidRDefault="00FA1BE3" w:rsidP="00A021BE">
            <w:pPr>
              <w:rPr>
                <w:sz w:val="16"/>
                <w:szCs w:val="16"/>
                <w:lang w:val="en-AU"/>
              </w:rPr>
            </w:pPr>
            <w:r w:rsidRPr="00AC473F">
              <w:rPr>
                <w:sz w:val="16"/>
                <w:szCs w:val="16"/>
                <w:lang w:val="en-AU"/>
              </w:rPr>
              <w:t>##:</w:t>
            </w:r>
          </w:p>
        </w:tc>
        <w:tc>
          <w:tcPr>
            <w:tcW w:w="1134" w:type="dxa"/>
            <w:tcBorders>
              <w:top w:val="single" w:sz="12" w:space="0" w:color="auto"/>
              <w:left w:val="single" w:sz="8" w:space="0" w:color="000000"/>
              <w:bottom w:val="single" w:sz="7" w:space="0" w:color="000000"/>
              <w:right w:val="single" w:sz="8" w:space="0" w:color="000000"/>
            </w:tcBorders>
            <w:tcMar>
              <w:top w:w="57" w:type="dxa"/>
              <w:bottom w:w="6" w:type="dxa"/>
            </w:tcMar>
          </w:tcPr>
          <w:p w14:paraId="72502879" w14:textId="77777777" w:rsidR="00FA1BE3" w:rsidRPr="00AC473F" w:rsidRDefault="00FA1BE3" w:rsidP="00A021BE">
            <w:pPr>
              <w:jc w:val="center"/>
              <w:rPr>
                <w:sz w:val="16"/>
                <w:szCs w:val="16"/>
                <w:lang w:val="en-AU"/>
              </w:rPr>
            </w:pPr>
            <w:r w:rsidRPr="00AC473F">
              <w:rPr>
                <w:sz w:val="16"/>
                <w:szCs w:val="16"/>
                <w:lang w:val="en-AU"/>
              </w:rPr>
              <w:t>##:</w:t>
            </w:r>
          </w:p>
        </w:tc>
        <w:tc>
          <w:tcPr>
            <w:tcW w:w="992" w:type="dxa"/>
            <w:tcBorders>
              <w:top w:val="single" w:sz="12" w:space="0" w:color="auto"/>
              <w:left w:val="single" w:sz="8" w:space="0" w:color="000000"/>
              <w:bottom w:val="single" w:sz="7" w:space="0" w:color="000000"/>
              <w:right w:val="single" w:sz="8" w:space="0" w:color="auto"/>
            </w:tcBorders>
            <w:tcMar>
              <w:top w:w="57" w:type="dxa"/>
              <w:bottom w:w="6" w:type="dxa"/>
            </w:tcMar>
          </w:tcPr>
          <w:p w14:paraId="082DAB5D" w14:textId="77777777" w:rsidR="00FA1BE3" w:rsidRPr="00AC473F" w:rsidRDefault="00FA1BE3" w:rsidP="00A021BE">
            <w:pPr>
              <w:jc w:val="center"/>
              <w:rPr>
                <w:sz w:val="16"/>
                <w:szCs w:val="16"/>
                <w:lang w:val="en-AU"/>
              </w:rPr>
            </w:pPr>
            <w:r w:rsidRPr="00AC473F">
              <w:rPr>
                <w:sz w:val="16"/>
                <w:szCs w:val="16"/>
                <w:lang w:val="en-AU"/>
              </w:rPr>
              <w:t>##:</w:t>
            </w:r>
          </w:p>
        </w:tc>
        <w:tc>
          <w:tcPr>
            <w:tcW w:w="1239" w:type="dxa"/>
            <w:tcBorders>
              <w:top w:val="single" w:sz="12" w:space="0" w:color="auto"/>
              <w:left w:val="single" w:sz="8" w:space="0" w:color="auto"/>
              <w:bottom w:val="single" w:sz="7" w:space="0" w:color="000000"/>
              <w:right w:val="single" w:sz="12" w:space="0" w:color="auto"/>
            </w:tcBorders>
          </w:tcPr>
          <w:p w14:paraId="5B13B692" w14:textId="77777777" w:rsidR="00FA1BE3" w:rsidRPr="00AC473F" w:rsidRDefault="00FA1BE3" w:rsidP="00A021BE">
            <w:pPr>
              <w:jc w:val="center"/>
              <w:rPr>
                <w:sz w:val="16"/>
                <w:szCs w:val="16"/>
                <w:lang w:val="en-AU"/>
              </w:rPr>
            </w:pPr>
            <w:r>
              <w:rPr>
                <w:sz w:val="16"/>
                <w:szCs w:val="16"/>
                <w:lang w:val="en-AU"/>
              </w:rPr>
              <w:t>##:</w:t>
            </w:r>
          </w:p>
        </w:tc>
      </w:tr>
      <w:tr w:rsidR="00FA1BE3" w:rsidRPr="00AC473F" w14:paraId="52A1545C" w14:textId="77777777" w:rsidTr="00A021BE">
        <w:trPr>
          <w:cantSplit/>
        </w:trPr>
        <w:tc>
          <w:tcPr>
            <w:tcW w:w="2252" w:type="dxa"/>
            <w:tcBorders>
              <w:top w:val="single" w:sz="7" w:space="0" w:color="000000"/>
              <w:left w:val="single" w:sz="12" w:space="0" w:color="auto"/>
              <w:bottom w:val="single" w:sz="7" w:space="0" w:color="000000"/>
              <w:right w:val="single" w:sz="8" w:space="0" w:color="000000"/>
            </w:tcBorders>
            <w:tcMar>
              <w:top w:w="57" w:type="dxa"/>
              <w:bottom w:w="6" w:type="dxa"/>
            </w:tcMar>
          </w:tcPr>
          <w:p w14:paraId="7AD80388" w14:textId="77777777" w:rsidR="00FA1BE3" w:rsidRPr="00AC473F" w:rsidRDefault="00FA1BE3" w:rsidP="00A021BE">
            <w:pPr>
              <w:rPr>
                <w:sz w:val="16"/>
                <w:szCs w:val="16"/>
                <w:lang w:val="en-AU"/>
              </w:rPr>
            </w:pPr>
          </w:p>
        </w:tc>
        <w:tc>
          <w:tcPr>
            <w:tcW w:w="992" w:type="dxa"/>
            <w:tcBorders>
              <w:top w:val="single" w:sz="7" w:space="0" w:color="000000"/>
              <w:left w:val="single" w:sz="8" w:space="0" w:color="000000"/>
              <w:bottom w:val="single" w:sz="7" w:space="0" w:color="000000"/>
              <w:right w:val="single" w:sz="8" w:space="0" w:color="000000"/>
            </w:tcBorders>
            <w:tcMar>
              <w:top w:w="57" w:type="dxa"/>
              <w:bottom w:w="6" w:type="dxa"/>
            </w:tcMar>
          </w:tcPr>
          <w:p w14:paraId="4C0C7F47" w14:textId="77777777" w:rsidR="00FA1BE3" w:rsidRPr="00AC473F" w:rsidRDefault="00FA1BE3" w:rsidP="00A021BE">
            <w:pPr>
              <w:jc w:val="center"/>
              <w:rPr>
                <w:sz w:val="16"/>
                <w:szCs w:val="16"/>
                <w:lang w:val="en-AU"/>
              </w:rPr>
            </w:pPr>
          </w:p>
        </w:tc>
        <w:tc>
          <w:tcPr>
            <w:tcW w:w="992" w:type="dxa"/>
            <w:tcBorders>
              <w:top w:val="single" w:sz="7" w:space="0" w:color="000000"/>
              <w:left w:val="single" w:sz="8" w:space="0" w:color="000000"/>
              <w:bottom w:val="single" w:sz="7" w:space="0" w:color="000000"/>
              <w:right w:val="single" w:sz="8" w:space="0" w:color="000000"/>
            </w:tcBorders>
            <w:tcMar>
              <w:top w:w="57" w:type="dxa"/>
              <w:bottom w:w="6" w:type="dxa"/>
            </w:tcMar>
          </w:tcPr>
          <w:p w14:paraId="167B9ED6" w14:textId="77777777" w:rsidR="00FA1BE3" w:rsidRPr="00AC473F" w:rsidRDefault="00FA1BE3" w:rsidP="00A021BE">
            <w:pPr>
              <w:jc w:val="center"/>
              <w:rPr>
                <w:sz w:val="16"/>
                <w:szCs w:val="16"/>
                <w:lang w:val="en-AU"/>
              </w:rPr>
            </w:pPr>
          </w:p>
        </w:tc>
        <w:tc>
          <w:tcPr>
            <w:tcW w:w="1134" w:type="dxa"/>
            <w:tcBorders>
              <w:top w:val="single" w:sz="7" w:space="0" w:color="000000"/>
              <w:left w:val="single" w:sz="8" w:space="0" w:color="000000"/>
              <w:bottom w:val="single" w:sz="7" w:space="0" w:color="000000"/>
              <w:right w:val="single" w:sz="8" w:space="0" w:color="000000"/>
            </w:tcBorders>
            <w:tcMar>
              <w:top w:w="57" w:type="dxa"/>
              <w:bottom w:w="6" w:type="dxa"/>
            </w:tcMar>
          </w:tcPr>
          <w:p w14:paraId="1F893BA1" w14:textId="77777777" w:rsidR="00FA1BE3" w:rsidRPr="00AC473F" w:rsidRDefault="00FA1BE3" w:rsidP="00A021BE">
            <w:pPr>
              <w:rPr>
                <w:sz w:val="16"/>
                <w:szCs w:val="16"/>
                <w:lang w:val="en-AU"/>
              </w:rPr>
            </w:pPr>
          </w:p>
        </w:tc>
        <w:tc>
          <w:tcPr>
            <w:tcW w:w="1276" w:type="dxa"/>
            <w:tcBorders>
              <w:top w:val="single" w:sz="7" w:space="0" w:color="000000"/>
              <w:left w:val="single" w:sz="8" w:space="0" w:color="000000"/>
              <w:bottom w:val="single" w:sz="7" w:space="0" w:color="000000"/>
              <w:right w:val="single" w:sz="8" w:space="0" w:color="000000"/>
            </w:tcBorders>
            <w:tcMar>
              <w:top w:w="57" w:type="dxa"/>
              <w:bottom w:w="6" w:type="dxa"/>
            </w:tcMar>
          </w:tcPr>
          <w:p w14:paraId="6EC158B1" w14:textId="77777777" w:rsidR="00FA1BE3" w:rsidRPr="00AC473F" w:rsidRDefault="00FA1BE3" w:rsidP="00A021BE">
            <w:pPr>
              <w:rPr>
                <w:sz w:val="16"/>
                <w:szCs w:val="16"/>
                <w:lang w:val="en-AU"/>
              </w:rPr>
            </w:pPr>
          </w:p>
        </w:tc>
        <w:tc>
          <w:tcPr>
            <w:tcW w:w="1134" w:type="dxa"/>
            <w:tcBorders>
              <w:top w:val="single" w:sz="7" w:space="0" w:color="000000"/>
              <w:left w:val="single" w:sz="8" w:space="0" w:color="000000"/>
              <w:bottom w:val="single" w:sz="7" w:space="0" w:color="000000"/>
              <w:right w:val="single" w:sz="8" w:space="0" w:color="000000"/>
            </w:tcBorders>
            <w:tcMar>
              <w:top w:w="57" w:type="dxa"/>
              <w:bottom w:w="6" w:type="dxa"/>
            </w:tcMar>
          </w:tcPr>
          <w:p w14:paraId="0A7469E7" w14:textId="77777777" w:rsidR="00FA1BE3" w:rsidRPr="00AC473F" w:rsidRDefault="00FA1BE3" w:rsidP="00A021BE">
            <w:pPr>
              <w:jc w:val="center"/>
              <w:rPr>
                <w:sz w:val="16"/>
                <w:szCs w:val="16"/>
                <w:lang w:val="en-AU"/>
              </w:rPr>
            </w:pPr>
          </w:p>
        </w:tc>
        <w:tc>
          <w:tcPr>
            <w:tcW w:w="992" w:type="dxa"/>
            <w:tcBorders>
              <w:top w:val="single" w:sz="7" w:space="0" w:color="000000"/>
              <w:left w:val="single" w:sz="8" w:space="0" w:color="000000"/>
              <w:bottom w:val="single" w:sz="7" w:space="0" w:color="000000"/>
              <w:right w:val="single" w:sz="8" w:space="0" w:color="auto"/>
            </w:tcBorders>
            <w:tcMar>
              <w:top w:w="57" w:type="dxa"/>
              <w:bottom w:w="6" w:type="dxa"/>
            </w:tcMar>
          </w:tcPr>
          <w:p w14:paraId="2F0F701A" w14:textId="77777777" w:rsidR="00FA1BE3" w:rsidRPr="00AC473F" w:rsidRDefault="00FA1BE3" w:rsidP="00A021BE">
            <w:pPr>
              <w:jc w:val="center"/>
              <w:rPr>
                <w:sz w:val="16"/>
                <w:szCs w:val="16"/>
                <w:lang w:val="en-AU"/>
              </w:rPr>
            </w:pPr>
          </w:p>
        </w:tc>
        <w:tc>
          <w:tcPr>
            <w:tcW w:w="1239" w:type="dxa"/>
            <w:tcBorders>
              <w:top w:val="single" w:sz="7" w:space="0" w:color="000000"/>
              <w:left w:val="single" w:sz="8" w:space="0" w:color="auto"/>
              <w:bottom w:val="single" w:sz="7" w:space="0" w:color="000000"/>
              <w:right w:val="single" w:sz="12" w:space="0" w:color="auto"/>
            </w:tcBorders>
          </w:tcPr>
          <w:p w14:paraId="7E4C5D39" w14:textId="77777777" w:rsidR="00FA1BE3" w:rsidRPr="00AC473F" w:rsidRDefault="00FA1BE3" w:rsidP="00A021BE">
            <w:pPr>
              <w:jc w:val="center"/>
              <w:rPr>
                <w:sz w:val="16"/>
                <w:szCs w:val="16"/>
                <w:lang w:val="en-AU"/>
              </w:rPr>
            </w:pPr>
          </w:p>
        </w:tc>
      </w:tr>
      <w:tr w:rsidR="00FA1BE3" w:rsidRPr="00AC473F" w14:paraId="2E49A660" w14:textId="77777777" w:rsidTr="00A021BE">
        <w:trPr>
          <w:cantSplit/>
        </w:trPr>
        <w:tc>
          <w:tcPr>
            <w:tcW w:w="2252" w:type="dxa"/>
            <w:tcBorders>
              <w:top w:val="single" w:sz="7" w:space="0" w:color="000000"/>
              <w:left w:val="single" w:sz="12" w:space="0" w:color="auto"/>
              <w:bottom w:val="single" w:sz="7" w:space="0" w:color="000000"/>
              <w:right w:val="single" w:sz="8" w:space="0" w:color="000000"/>
            </w:tcBorders>
            <w:tcMar>
              <w:top w:w="57" w:type="dxa"/>
              <w:bottom w:w="6" w:type="dxa"/>
            </w:tcMar>
          </w:tcPr>
          <w:p w14:paraId="122E229E" w14:textId="77777777" w:rsidR="00FA1BE3" w:rsidRPr="00AC473F" w:rsidRDefault="00FA1BE3" w:rsidP="00A021BE">
            <w:pPr>
              <w:rPr>
                <w:sz w:val="16"/>
                <w:szCs w:val="16"/>
                <w:lang w:val="en-AU"/>
              </w:rPr>
            </w:pPr>
          </w:p>
        </w:tc>
        <w:tc>
          <w:tcPr>
            <w:tcW w:w="992" w:type="dxa"/>
            <w:tcBorders>
              <w:top w:val="single" w:sz="7" w:space="0" w:color="000000"/>
              <w:left w:val="single" w:sz="8" w:space="0" w:color="000000"/>
              <w:bottom w:val="single" w:sz="7" w:space="0" w:color="000000"/>
              <w:right w:val="single" w:sz="8" w:space="0" w:color="000000"/>
            </w:tcBorders>
            <w:tcMar>
              <w:top w:w="57" w:type="dxa"/>
              <w:bottom w:w="6" w:type="dxa"/>
            </w:tcMar>
          </w:tcPr>
          <w:p w14:paraId="0EF2CF09" w14:textId="77777777" w:rsidR="00FA1BE3" w:rsidRPr="00AC473F" w:rsidRDefault="00FA1BE3" w:rsidP="00A021BE">
            <w:pPr>
              <w:jc w:val="center"/>
              <w:rPr>
                <w:sz w:val="16"/>
                <w:szCs w:val="16"/>
                <w:lang w:val="en-AU"/>
              </w:rPr>
            </w:pPr>
          </w:p>
        </w:tc>
        <w:tc>
          <w:tcPr>
            <w:tcW w:w="992" w:type="dxa"/>
            <w:tcBorders>
              <w:top w:val="single" w:sz="7" w:space="0" w:color="000000"/>
              <w:left w:val="single" w:sz="8" w:space="0" w:color="000000"/>
              <w:bottom w:val="single" w:sz="7" w:space="0" w:color="000000"/>
              <w:right w:val="single" w:sz="8" w:space="0" w:color="000000"/>
            </w:tcBorders>
            <w:tcMar>
              <w:top w:w="57" w:type="dxa"/>
              <w:bottom w:w="6" w:type="dxa"/>
            </w:tcMar>
          </w:tcPr>
          <w:p w14:paraId="13FD3243" w14:textId="77777777" w:rsidR="00FA1BE3" w:rsidRPr="00AC473F" w:rsidRDefault="00FA1BE3" w:rsidP="00A021BE">
            <w:pPr>
              <w:jc w:val="center"/>
              <w:rPr>
                <w:sz w:val="16"/>
                <w:szCs w:val="16"/>
                <w:lang w:val="en-AU"/>
              </w:rPr>
            </w:pPr>
          </w:p>
        </w:tc>
        <w:tc>
          <w:tcPr>
            <w:tcW w:w="1134" w:type="dxa"/>
            <w:tcBorders>
              <w:top w:val="single" w:sz="7" w:space="0" w:color="000000"/>
              <w:left w:val="single" w:sz="8" w:space="0" w:color="000000"/>
              <w:bottom w:val="single" w:sz="7" w:space="0" w:color="000000"/>
              <w:right w:val="single" w:sz="8" w:space="0" w:color="000000"/>
            </w:tcBorders>
            <w:tcMar>
              <w:top w:w="57" w:type="dxa"/>
              <w:bottom w:w="6" w:type="dxa"/>
            </w:tcMar>
          </w:tcPr>
          <w:p w14:paraId="737DEB56" w14:textId="77777777" w:rsidR="00FA1BE3" w:rsidRPr="00AC473F" w:rsidRDefault="00FA1BE3" w:rsidP="00A021BE">
            <w:pPr>
              <w:rPr>
                <w:sz w:val="16"/>
                <w:szCs w:val="16"/>
                <w:lang w:val="en-AU"/>
              </w:rPr>
            </w:pPr>
          </w:p>
        </w:tc>
        <w:tc>
          <w:tcPr>
            <w:tcW w:w="1276" w:type="dxa"/>
            <w:tcBorders>
              <w:top w:val="single" w:sz="7" w:space="0" w:color="000000"/>
              <w:left w:val="single" w:sz="8" w:space="0" w:color="000000"/>
              <w:bottom w:val="single" w:sz="7" w:space="0" w:color="000000"/>
              <w:right w:val="single" w:sz="8" w:space="0" w:color="000000"/>
            </w:tcBorders>
            <w:tcMar>
              <w:top w:w="57" w:type="dxa"/>
              <w:bottom w:w="6" w:type="dxa"/>
            </w:tcMar>
          </w:tcPr>
          <w:p w14:paraId="40BA2885" w14:textId="77777777" w:rsidR="00FA1BE3" w:rsidRPr="00AC473F" w:rsidRDefault="00FA1BE3" w:rsidP="00A021BE">
            <w:pPr>
              <w:rPr>
                <w:sz w:val="16"/>
                <w:szCs w:val="16"/>
                <w:lang w:val="en-AU"/>
              </w:rPr>
            </w:pPr>
          </w:p>
        </w:tc>
        <w:tc>
          <w:tcPr>
            <w:tcW w:w="1134" w:type="dxa"/>
            <w:tcBorders>
              <w:top w:val="single" w:sz="7" w:space="0" w:color="000000"/>
              <w:left w:val="single" w:sz="8" w:space="0" w:color="000000"/>
              <w:bottom w:val="single" w:sz="7" w:space="0" w:color="000000"/>
              <w:right w:val="single" w:sz="8" w:space="0" w:color="000000"/>
            </w:tcBorders>
            <w:tcMar>
              <w:top w:w="57" w:type="dxa"/>
              <w:bottom w:w="6" w:type="dxa"/>
            </w:tcMar>
          </w:tcPr>
          <w:p w14:paraId="40B14DE8" w14:textId="77777777" w:rsidR="00FA1BE3" w:rsidRPr="00AC473F" w:rsidRDefault="00FA1BE3" w:rsidP="00A021BE">
            <w:pPr>
              <w:jc w:val="center"/>
              <w:rPr>
                <w:sz w:val="16"/>
                <w:szCs w:val="16"/>
                <w:lang w:val="en-AU"/>
              </w:rPr>
            </w:pPr>
          </w:p>
        </w:tc>
        <w:tc>
          <w:tcPr>
            <w:tcW w:w="992" w:type="dxa"/>
            <w:tcBorders>
              <w:top w:val="single" w:sz="7" w:space="0" w:color="000000"/>
              <w:left w:val="single" w:sz="8" w:space="0" w:color="000000"/>
              <w:bottom w:val="single" w:sz="7" w:space="0" w:color="000000"/>
              <w:right w:val="single" w:sz="8" w:space="0" w:color="auto"/>
            </w:tcBorders>
            <w:tcMar>
              <w:top w:w="57" w:type="dxa"/>
              <w:bottom w:w="6" w:type="dxa"/>
            </w:tcMar>
          </w:tcPr>
          <w:p w14:paraId="6D06A415" w14:textId="77777777" w:rsidR="00FA1BE3" w:rsidRPr="00AC473F" w:rsidRDefault="00FA1BE3" w:rsidP="00A021BE">
            <w:pPr>
              <w:jc w:val="center"/>
              <w:rPr>
                <w:sz w:val="16"/>
                <w:szCs w:val="16"/>
                <w:lang w:val="en-AU"/>
              </w:rPr>
            </w:pPr>
          </w:p>
        </w:tc>
        <w:tc>
          <w:tcPr>
            <w:tcW w:w="1239" w:type="dxa"/>
            <w:tcBorders>
              <w:top w:val="single" w:sz="7" w:space="0" w:color="000000"/>
              <w:left w:val="single" w:sz="8" w:space="0" w:color="auto"/>
              <w:bottom w:val="single" w:sz="7" w:space="0" w:color="000000"/>
              <w:right w:val="single" w:sz="12" w:space="0" w:color="auto"/>
            </w:tcBorders>
          </w:tcPr>
          <w:p w14:paraId="32D19B90" w14:textId="77777777" w:rsidR="00FA1BE3" w:rsidRPr="00AC473F" w:rsidRDefault="00FA1BE3" w:rsidP="00A021BE">
            <w:pPr>
              <w:jc w:val="center"/>
              <w:rPr>
                <w:sz w:val="16"/>
                <w:szCs w:val="16"/>
                <w:lang w:val="en-AU"/>
              </w:rPr>
            </w:pPr>
          </w:p>
        </w:tc>
      </w:tr>
      <w:tr w:rsidR="00FA1BE3" w:rsidRPr="00AC473F" w14:paraId="28590832" w14:textId="77777777" w:rsidTr="00A021BE">
        <w:trPr>
          <w:cantSplit/>
        </w:trPr>
        <w:tc>
          <w:tcPr>
            <w:tcW w:w="2252" w:type="dxa"/>
            <w:tcBorders>
              <w:top w:val="single" w:sz="7" w:space="0" w:color="000000"/>
              <w:left w:val="single" w:sz="12" w:space="0" w:color="auto"/>
              <w:bottom w:val="single" w:sz="12" w:space="0" w:color="auto"/>
              <w:right w:val="single" w:sz="8" w:space="0" w:color="000000"/>
            </w:tcBorders>
            <w:tcMar>
              <w:top w:w="57" w:type="dxa"/>
              <w:bottom w:w="6" w:type="dxa"/>
            </w:tcMar>
          </w:tcPr>
          <w:p w14:paraId="5A807A27" w14:textId="77777777" w:rsidR="00FA1BE3" w:rsidRPr="00AC473F" w:rsidRDefault="00FA1BE3" w:rsidP="00A021BE">
            <w:pPr>
              <w:rPr>
                <w:sz w:val="16"/>
                <w:szCs w:val="16"/>
                <w:lang w:val="en-AU"/>
              </w:rPr>
            </w:pPr>
          </w:p>
        </w:tc>
        <w:tc>
          <w:tcPr>
            <w:tcW w:w="992" w:type="dxa"/>
            <w:tcBorders>
              <w:top w:val="single" w:sz="7" w:space="0" w:color="000000"/>
              <w:left w:val="single" w:sz="8" w:space="0" w:color="000000"/>
              <w:bottom w:val="single" w:sz="12" w:space="0" w:color="auto"/>
              <w:right w:val="single" w:sz="8" w:space="0" w:color="000000"/>
            </w:tcBorders>
            <w:tcMar>
              <w:top w:w="57" w:type="dxa"/>
              <w:bottom w:w="6" w:type="dxa"/>
            </w:tcMar>
          </w:tcPr>
          <w:p w14:paraId="0DDB1CBD" w14:textId="77777777" w:rsidR="00FA1BE3" w:rsidRPr="00AC473F" w:rsidRDefault="00FA1BE3" w:rsidP="00A021BE">
            <w:pPr>
              <w:jc w:val="center"/>
              <w:rPr>
                <w:sz w:val="16"/>
                <w:szCs w:val="16"/>
                <w:lang w:val="en-AU"/>
              </w:rPr>
            </w:pPr>
          </w:p>
        </w:tc>
        <w:tc>
          <w:tcPr>
            <w:tcW w:w="992" w:type="dxa"/>
            <w:tcBorders>
              <w:top w:val="single" w:sz="7" w:space="0" w:color="000000"/>
              <w:left w:val="single" w:sz="8" w:space="0" w:color="000000"/>
              <w:bottom w:val="single" w:sz="12" w:space="0" w:color="auto"/>
              <w:right w:val="single" w:sz="8" w:space="0" w:color="000000"/>
            </w:tcBorders>
            <w:tcMar>
              <w:top w:w="57" w:type="dxa"/>
              <w:bottom w:w="6" w:type="dxa"/>
            </w:tcMar>
          </w:tcPr>
          <w:p w14:paraId="29EA27B9" w14:textId="77777777" w:rsidR="00FA1BE3" w:rsidRPr="00AC473F" w:rsidRDefault="00FA1BE3" w:rsidP="00A021BE">
            <w:pPr>
              <w:jc w:val="center"/>
              <w:rPr>
                <w:sz w:val="16"/>
                <w:szCs w:val="16"/>
                <w:lang w:val="en-AU"/>
              </w:rPr>
            </w:pPr>
          </w:p>
        </w:tc>
        <w:tc>
          <w:tcPr>
            <w:tcW w:w="1134" w:type="dxa"/>
            <w:tcBorders>
              <w:top w:val="single" w:sz="7" w:space="0" w:color="000000"/>
              <w:left w:val="single" w:sz="8" w:space="0" w:color="000000"/>
              <w:bottom w:val="single" w:sz="12" w:space="0" w:color="auto"/>
              <w:right w:val="single" w:sz="8" w:space="0" w:color="000000"/>
            </w:tcBorders>
            <w:tcMar>
              <w:top w:w="57" w:type="dxa"/>
              <w:bottom w:w="6" w:type="dxa"/>
            </w:tcMar>
          </w:tcPr>
          <w:p w14:paraId="1702AC5E" w14:textId="77777777" w:rsidR="00FA1BE3" w:rsidRPr="00AC473F" w:rsidRDefault="00FA1BE3" w:rsidP="00A021BE">
            <w:pPr>
              <w:rPr>
                <w:sz w:val="16"/>
                <w:szCs w:val="16"/>
                <w:lang w:val="en-AU"/>
              </w:rPr>
            </w:pPr>
          </w:p>
        </w:tc>
        <w:tc>
          <w:tcPr>
            <w:tcW w:w="1276" w:type="dxa"/>
            <w:tcBorders>
              <w:top w:val="single" w:sz="7" w:space="0" w:color="000000"/>
              <w:left w:val="single" w:sz="8" w:space="0" w:color="000000"/>
              <w:bottom w:val="single" w:sz="12" w:space="0" w:color="auto"/>
              <w:right w:val="single" w:sz="8" w:space="0" w:color="000000"/>
            </w:tcBorders>
            <w:tcMar>
              <w:top w:w="57" w:type="dxa"/>
              <w:bottom w:w="6" w:type="dxa"/>
            </w:tcMar>
          </w:tcPr>
          <w:p w14:paraId="5C9B428D" w14:textId="77777777" w:rsidR="00FA1BE3" w:rsidRPr="00AC473F" w:rsidRDefault="00FA1BE3" w:rsidP="00A021BE">
            <w:pPr>
              <w:rPr>
                <w:sz w:val="16"/>
                <w:szCs w:val="16"/>
                <w:lang w:val="en-AU"/>
              </w:rPr>
            </w:pPr>
          </w:p>
        </w:tc>
        <w:tc>
          <w:tcPr>
            <w:tcW w:w="1134" w:type="dxa"/>
            <w:tcBorders>
              <w:top w:val="single" w:sz="7" w:space="0" w:color="000000"/>
              <w:left w:val="single" w:sz="8" w:space="0" w:color="000000"/>
              <w:bottom w:val="single" w:sz="12" w:space="0" w:color="auto"/>
              <w:right w:val="single" w:sz="8" w:space="0" w:color="000000"/>
            </w:tcBorders>
            <w:tcMar>
              <w:top w:w="57" w:type="dxa"/>
              <w:bottom w:w="6" w:type="dxa"/>
            </w:tcMar>
          </w:tcPr>
          <w:p w14:paraId="4B550219" w14:textId="77777777" w:rsidR="00FA1BE3" w:rsidRPr="00AC473F" w:rsidRDefault="00FA1BE3" w:rsidP="00A021BE">
            <w:pPr>
              <w:jc w:val="center"/>
              <w:rPr>
                <w:sz w:val="16"/>
                <w:szCs w:val="16"/>
                <w:lang w:val="en-AU"/>
              </w:rPr>
            </w:pPr>
          </w:p>
        </w:tc>
        <w:tc>
          <w:tcPr>
            <w:tcW w:w="992" w:type="dxa"/>
            <w:tcBorders>
              <w:top w:val="single" w:sz="7" w:space="0" w:color="000000"/>
              <w:left w:val="single" w:sz="8" w:space="0" w:color="000000"/>
              <w:bottom w:val="single" w:sz="12" w:space="0" w:color="auto"/>
              <w:right w:val="single" w:sz="8" w:space="0" w:color="auto"/>
            </w:tcBorders>
            <w:tcMar>
              <w:top w:w="57" w:type="dxa"/>
              <w:bottom w:w="6" w:type="dxa"/>
            </w:tcMar>
          </w:tcPr>
          <w:p w14:paraId="173E61FC" w14:textId="77777777" w:rsidR="00FA1BE3" w:rsidRPr="00AC473F" w:rsidRDefault="00FA1BE3" w:rsidP="00A021BE">
            <w:pPr>
              <w:jc w:val="center"/>
              <w:rPr>
                <w:sz w:val="16"/>
                <w:szCs w:val="16"/>
                <w:lang w:val="en-AU"/>
              </w:rPr>
            </w:pPr>
          </w:p>
        </w:tc>
        <w:tc>
          <w:tcPr>
            <w:tcW w:w="1239" w:type="dxa"/>
            <w:tcBorders>
              <w:top w:val="single" w:sz="7" w:space="0" w:color="000000"/>
              <w:left w:val="single" w:sz="8" w:space="0" w:color="auto"/>
              <w:bottom w:val="single" w:sz="12" w:space="0" w:color="auto"/>
              <w:right w:val="single" w:sz="12" w:space="0" w:color="auto"/>
            </w:tcBorders>
          </w:tcPr>
          <w:p w14:paraId="4F41BF69" w14:textId="77777777" w:rsidR="00FA1BE3" w:rsidRPr="00AC473F" w:rsidRDefault="00FA1BE3" w:rsidP="00A021BE">
            <w:pPr>
              <w:jc w:val="center"/>
              <w:rPr>
                <w:sz w:val="16"/>
                <w:szCs w:val="16"/>
                <w:lang w:val="en-AU"/>
              </w:rPr>
            </w:pPr>
          </w:p>
        </w:tc>
      </w:tr>
    </w:tbl>
    <w:p w14:paraId="7A9C32F6" w14:textId="77777777" w:rsidR="00FA1BE3" w:rsidRDefault="00FA1BE3" w:rsidP="00FA1BE3">
      <w:pPr>
        <w:spacing w:before="140"/>
        <w:rPr>
          <w:rFonts w:ascii="TimesNewRoman,Bold" w:hAnsi="TimesNewRoman,Bold" w:cs="TimesNewRoman,Bold"/>
          <w:b/>
          <w:bCs/>
          <w:color w:val="000000"/>
        </w:rPr>
      </w:pPr>
      <w:r w:rsidRPr="00891502">
        <w:rPr>
          <w:b/>
          <w:bCs/>
          <w:lang w:val="en-AU"/>
        </w:rPr>
        <w:t>Notes on Table 307.161</w:t>
      </w:r>
    </w:p>
    <w:p w14:paraId="555C0E89" w14:textId="77777777" w:rsidR="00FA1BE3" w:rsidRDefault="00FA1BE3" w:rsidP="00FA1BE3">
      <w:pPr>
        <w:tabs>
          <w:tab w:val="left" w:pos="284"/>
        </w:tabs>
        <w:autoSpaceDE w:val="0"/>
        <w:autoSpaceDN w:val="0"/>
        <w:adjustRightInd w:val="0"/>
        <w:spacing w:before="40"/>
        <w:ind w:left="284" w:hanging="284"/>
        <w:rPr>
          <w:lang w:val="en-AU"/>
        </w:rPr>
      </w:pPr>
      <w:r>
        <w:rPr>
          <w:rFonts w:ascii="TimesNewRoman" w:hAnsi="TimesNewRoman" w:cs="TimesNewRoman"/>
          <w:color w:val="000000"/>
        </w:rPr>
        <w:t>1.</w:t>
      </w:r>
      <w:r>
        <w:rPr>
          <w:rFonts w:ascii="TimesNewRoman" w:hAnsi="TimesNewRoman" w:cs="TimesNewRoman"/>
          <w:color w:val="000000"/>
        </w:rPr>
        <w:tab/>
      </w:r>
      <w:r w:rsidRPr="00891502">
        <w:rPr>
          <w:lang w:val="en-AU"/>
        </w:rPr>
        <w:t>Describe as:</w:t>
      </w:r>
    </w:p>
    <w:p w14:paraId="47A691AF" w14:textId="77777777" w:rsidR="00FA1BE3" w:rsidRDefault="00FA1BE3" w:rsidP="00FA1BE3">
      <w:pPr>
        <w:tabs>
          <w:tab w:val="left" w:pos="284"/>
          <w:tab w:val="left" w:pos="567"/>
        </w:tabs>
        <w:autoSpaceDE w:val="0"/>
        <w:autoSpaceDN w:val="0"/>
        <w:adjustRightInd w:val="0"/>
        <w:spacing w:before="20"/>
        <w:ind w:left="284" w:hanging="284"/>
        <w:rPr>
          <w:lang w:val="en-AU"/>
        </w:rPr>
      </w:pPr>
      <w:r>
        <w:rPr>
          <w:lang w:val="en-AU"/>
        </w:rPr>
        <w:tab/>
      </w:r>
      <w:r>
        <w:rPr>
          <w:lang w:val="en-AU"/>
        </w:rPr>
        <w:tab/>
      </w:r>
      <w:r w:rsidRPr="00891502">
        <w:rPr>
          <w:b/>
          <w:lang w:val="en-AU"/>
        </w:rPr>
        <w:t xml:space="preserve">Modification </w:t>
      </w:r>
      <w:r w:rsidRPr="00891502">
        <w:rPr>
          <w:lang w:val="en-AU"/>
        </w:rPr>
        <w:t>(</w:t>
      </w:r>
      <w:r>
        <w:rPr>
          <w:lang w:val="en-AU"/>
        </w:rPr>
        <w:t>m</w:t>
      </w:r>
      <w:r w:rsidRPr="00891502">
        <w:rPr>
          <w:lang w:val="en-AU"/>
        </w:rPr>
        <w:t>aterial modification)</w:t>
      </w:r>
    </w:p>
    <w:p w14:paraId="5C2FC056" w14:textId="77777777" w:rsidR="00FA1BE3" w:rsidRDefault="00FA1BE3" w:rsidP="00FA1BE3">
      <w:pPr>
        <w:tabs>
          <w:tab w:val="left" w:pos="284"/>
          <w:tab w:val="left" w:pos="567"/>
        </w:tabs>
        <w:autoSpaceDE w:val="0"/>
        <w:autoSpaceDN w:val="0"/>
        <w:adjustRightInd w:val="0"/>
        <w:ind w:left="284" w:hanging="284"/>
        <w:rPr>
          <w:lang w:val="en-AU"/>
        </w:rPr>
      </w:pPr>
      <w:r>
        <w:rPr>
          <w:lang w:val="en-AU"/>
        </w:rPr>
        <w:tab/>
      </w:r>
      <w:r>
        <w:rPr>
          <w:lang w:val="en-AU"/>
        </w:rPr>
        <w:tab/>
      </w:r>
      <w:r w:rsidRPr="00891502">
        <w:rPr>
          <w:b/>
          <w:lang w:val="en-AU"/>
        </w:rPr>
        <w:t>Bound Subbase</w:t>
      </w:r>
      <w:r w:rsidRPr="00891502">
        <w:rPr>
          <w:lang w:val="en-AU"/>
        </w:rPr>
        <w:t xml:space="preserve"> (</w:t>
      </w:r>
      <w:r>
        <w:rPr>
          <w:lang w:val="en-AU"/>
        </w:rPr>
        <w:t>f</w:t>
      </w:r>
      <w:r w:rsidRPr="00891502">
        <w:rPr>
          <w:lang w:val="en-AU"/>
        </w:rPr>
        <w:t>ully bound subbase for a Deep Strength Asphalt Pavement)</w:t>
      </w:r>
    </w:p>
    <w:p w14:paraId="2EF2944F" w14:textId="77777777" w:rsidR="00FA1BE3" w:rsidRPr="00891502" w:rsidRDefault="00FA1BE3" w:rsidP="00FA1BE3">
      <w:pPr>
        <w:tabs>
          <w:tab w:val="left" w:pos="284"/>
          <w:tab w:val="left" w:pos="567"/>
        </w:tabs>
        <w:autoSpaceDE w:val="0"/>
        <w:autoSpaceDN w:val="0"/>
        <w:adjustRightInd w:val="0"/>
        <w:ind w:left="284" w:hanging="284"/>
        <w:rPr>
          <w:lang w:val="en-AU"/>
        </w:rPr>
      </w:pPr>
      <w:r>
        <w:rPr>
          <w:lang w:val="en-AU"/>
        </w:rPr>
        <w:tab/>
      </w:r>
      <w:r>
        <w:rPr>
          <w:lang w:val="en-AU"/>
        </w:rPr>
        <w:tab/>
      </w:r>
      <w:r w:rsidRPr="00891502">
        <w:rPr>
          <w:b/>
          <w:lang w:val="en-AU"/>
        </w:rPr>
        <w:t>Deep Lift</w:t>
      </w:r>
      <w:r>
        <w:rPr>
          <w:lang w:val="en-AU"/>
        </w:rPr>
        <w:t xml:space="preserve"> (f</w:t>
      </w:r>
      <w:r w:rsidRPr="00891502">
        <w:rPr>
          <w:lang w:val="en-AU"/>
        </w:rPr>
        <w:t>ully bound deep lift stabilisation)</w:t>
      </w:r>
    </w:p>
    <w:p w14:paraId="2B307836" w14:textId="77777777" w:rsidR="00FA1BE3" w:rsidRPr="00891502" w:rsidRDefault="00FA1BE3" w:rsidP="00FA1BE3">
      <w:pPr>
        <w:tabs>
          <w:tab w:val="left" w:pos="284"/>
        </w:tabs>
        <w:autoSpaceDE w:val="0"/>
        <w:autoSpaceDN w:val="0"/>
        <w:adjustRightInd w:val="0"/>
        <w:spacing w:before="40"/>
        <w:ind w:left="284" w:hanging="284"/>
        <w:rPr>
          <w:lang w:val="en-AU"/>
        </w:rPr>
      </w:pPr>
      <w:r w:rsidRPr="00891502">
        <w:rPr>
          <w:lang w:val="en-AU"/>
        </w:rPr>
        <w:t>2.</w:t>
      </w:r>
      <w:r w:rsidRPr="00891502">
        <w:rPr>
          <w:lang w:val="en-AU"/>
        </w:rPr>
        <w:tab/>
        <w:t>The amount of additional granular material to be spread and mixed in with the in</w:t>
      </w:r>
      <w:r>
        <w:rPr>
          <w:lang w:val="en-AU"/>
        </w:rPr>
        <w:t> </w:t>
      </w:r>
      <w:r w:rsidRPr="00891502">
        <w:rPr>
          <w:lang w:val="en-AU"/>
        </w:rPr>
        <w:t>situ material expressed as an equivalent compacted depth.</w:t>
      </w:r>
    </w:p>
    <w:p w14:paraId="7D807D77" w14:textId="77777777" w:rsidR="00FA1BE3" w:rsidRDefault="00B65D1C" w:rsidP="00FA1BE3">
      <w:pPr>
        <w:rPr>
          <w:lang w:val="en-AU"/>
        </w:rPr>
      </w:pPr>
      <w:r>
        <w:rPr>
          <w:noProof/>
          <w:snapToGrid/>
          <w:lang w:val="en-AU" w:eastAsia="en-AU"/>
        </w:rPr>
        <w:pict w14:anchorId="51CBABF4">
          <v:shape id="_x0000_s1050" type="#_x0000_t202" style="position:absolute;margin-left:0;margin-top:779.65pt;width:481.9pt;height:36.85pt;z-index:-251652608;mso-wrap-distance-top:5.65pt;mso-position-horizontal:center;mso-position-horizontal-relative:page;mso-position-vertical-relative:page" stroked="f">
            <v:textbox style="mso-next-textbox:#_x0000_s1050" inset="0,,0">
              <w:txbxContent>
                <w:p w14:paraId="2D935D92" w14:textId="77777777" w:rsidR="00FA1BE3" w:rsidRDefault="00FA1BE3" w:rsidP="00FA1BE3">
                  <w:pPr>
                    <w:pBdr>
                      <w:top w:val="single" w:sz="6" w:space="1" w:color="000000"/>
                    </w:pBdr>
                    <w:spacing w:line="60" w:lineRule="exact"/>
                    <w:jc w:val="right"/>
                    <w:rPr>
                      <w:b/>
                    </w:rPr>
                  </w:pPr>
                </w:p>
                <w:p w14:paraId="09797280" w14:textId="16C10120" w:rsidR="00FA1BE3" w:rsidRDefault="00FA1BE3" w:rsidP="00FA1BE3">
                  <w:pPr>
                    <w:pBdr>
                      <w:top w:val="single" w:sz="6" w:space="1" w:color="000000"/>
                    </w:pBdr>
                    <w:jc w:val="right"/>
                  </w:pPr>
                  <w:r>
                    <w:rPr>
                      <w:b/>
                    </w:rPr>
                    <w:t>©</w:t>
                  </w:r>
                  <w:r>
                    <w:t xml:space="preserve"> </w:t>
                  </w:r>
                  <w:r w:rsidR="00B65D1C">
                    <w:t xml:space="preserve">Department of </w:t>
                  </w:r>
                  <w:proofErr w:type="gramStart"/>
                  <w:r w:rsidR="00B65D1C">
                    <w:t>Transport</w:t>
                  </w:r>
                  <w:r>
                    <w:t xml:space="preserve">  December</w:t>
                  </w:r>
                  <w:proofErr w:type="gramEnd"/>
                  <w:r>
                    <w:t xml:space="preserve"> 2008</w:t>
                  </w:r>
                </w:p>
                <w:p w14:paraId="132A3E6B" w14:textId="77777777" w:rsidR="00FA1BE3" w:rsidRDefault="00FA1BE3" w:rsidP="00FA1BE3">
                  <w:pPr>
                    <w:jc w:val="right"/>
                  </w:pPr>
                  <w:r>
                    <w:t>Section 307 (Page 12 of 13)</w:t>
                  </w:r>
                </w:p>
                <w:p w14:paraId="56A93EE6" w14:textId="77777777" w:rsidR="00FA1BE3" w:rsidRDefault="00FA1BE3" w:rsidP="00FA1BE3">
                  <w:pPr>
                    <w:jc w:val="right"/>
                  </w:pPr>
                </w:p>
              </w:txbxContent>
            </v:textbox>
            <w10:wrap anchorx="page" anchory="page"/>
            <w10:anchorlock/>
          </v:shape>
        </w:pict>
      </w:r>
      <w:r w:rsidR="00FA1BE3">
        <w:rPr>
          <w:lang w:val="en-AU"/>
        </w:rPr>
        <w:br w:type="page"/>
      </w:r>
    </w:p>
    <w:p w14:paraId="455A33DE" w14:textId="77777777" w:rsidR="00FA1BE3" w:rsidRDefault="00FA1BE3" w:rsidP="00FA1BE3">
      <w:pPr>
        <w:tabs>
          <w:tab w:val="left" w:pos="0"/>
          <w:tab w:val="left" w:pos="454"/>
        </w:tabs>
        <w:ind w:left="454" w:hanging="1021"/>
        <w:rPr>
          <w:lang w:val="en-AU"/>
        </w:rPr>
      </w:pPr>
      <w:r>
        <w:rPr>
          <w:lang w:val="en-AU"/>
        </w:rPr>
        <w:t>***</w:t>
      </w:r>
      <w:r>
        <w:rPr>
          <w:lang w:val="en-AU"/>
        </w:rPr>
        <w:tab/>
        <w:t>(b)</w:t>
      </w:r>
      <w:r>
        <w:rPr>
          <w:lang w:val="en-AU"/>
        </w:rPr>
        <w:tab/>
        <w:t>Unit rate for Assessment of Payment Deduction</w:t>
      </w:r>
    </w:p>
    <w:p w14:paraId="3084AC62" w14:textId="77777777" w:rsidR="00FA1BE3" w:rsidRDefault="00FA1BE3" w:rsidP="00FA1BE3">
      <w:pPr>
        <w:tabs>
          <w:tab w:val="left" w:pos="454"/>
        </w:tabs>
        <w:spacing w:before="160"/>
        <w:ind w:left="454" w:hanging="454"/>
        <w:rPr>
          <w:noProof/>
          <w:snapToGrid/>
        </w:rPr>
      </w:pPr>
      <w:r>
        <w:rPr>
          <w:lang w:val="en-AU"/>
        </w:rPr>
        <w:tab/>
        <w:t>The unit rate to be used to calculate the value of the work represented by the lot for application of payment deduction formulae specified in Clauses 307.13(b) and (c) shall be $##:/sq m (refer to Guide Notes).</w:t>
      </w:r>
    </w:p>
    <w:p w14:paraId="6CD5F22E" w14:textId="77777777" w:rsidR="00FA1BE3" w:rsidRDefault="00FA1BE3" w:rsidP="00FA1BE3">
      <w:pPr>
        <w:rPr>
          <w:lang w:val="en-AU"/>
        </w:rPr>
      </w:pPr>
    </w:p>
    <w:p w14:paraId="66B8D2F5" w14:textId="77777777" w:rsidR="00FA1BE3" w:rsidRPr="004B060A" w:rsidRDefault="00FA1BE3" w:rsidP="00FA1BE3">
      <w:pPr>
        <w:tabs>
          <w:tab w:val="left" w:pos="0"/>
          <w:tab w:val="left" w:pos="454"/>
        </w:tabs>
        <w:ind w:left="454" w:hanging="1021"/>
        <w:rPr>
          <w:lang w:val="en-AU"/>
        </w:rPr>
      </w:pPr>
      <w:r w:rsidRPr="004B060A">
        <w:rPr>
          <w:lang w:val="en-AU"/>
        </w:rPr>
        <w:t>***</w:t>
      </w:r>
      <w:r>
        <w:rPr>
          <w:lang w:val="en-AU"/>
        </w:rPr>
        <w:tab/>
      </w:r>
      <w:r w:rsidRPr="004B060A">
        <w:rPr>
          <w:lang w:val="en-AU"/>
        </w:rPr>
        <w:t>(c)</w:t>
      </w:r>
      <w:r>
        <w:rPr>
          <w:lang w:val="en-AU"/>
        </w:rPr>
        <w:tab/>
        <w:t xml:space="preserve">Stabilised Mixture Design </w:t>
      </w:r>
      <w:r w:rsidRPr="004B060A">
        <w:rPr>
          <w:lang w:val="en-AU"/>
        </w:rPr>
        <w:t xml:space="preserve"> </w:t>
      </w:r>
      <w:r>
        <w:rPr>
          <w:lang w:val="en-AU"/>
        </w:rPr>
        <w:t xml:space="preserve">##(strikethrough </w:t>
      </w:r>
      <w:r w:rsidRPr="004B060A">
        <w:rPr>
          <w:lang w:val="en-AU"/>
        </w:rPr>
        <w:t>t</w:t>
      </w:r>
      <w:r>
        <w:rPr>
          <w:lang w:val="en-AU"/>
        </w:rPr>
        <w:t>his clause if the design of the stabilised mixture has already been undertaken and spread rates for binder and any additional granular material is to be specified in Clauses 307.16(d) and (e) below):</w:t>
      </w:r>
    </w:p>
    <w:p w14:paraId="5B81F1C5" w14:textId="77777777" w:rsidR="00FA1BE3" w:rsidRDefault="00FA1BE3" w:rsidP="00FA1BE3">
      <w:pPr>
        <w:tabs>
          <w:tab w:val="left" w:pos="454"/>
        </w:tabs>
        <w:spacing w:before="160"/>
        <w:ind w:left="454" w:hanging="454"/>
        <w:rPr>
          <w:lang w:val="en-AU"/>
        </w:rPr>
      </w:pPr>
      <w:r>
        <w:rPr>
          <w:lang w:val="en-AU"/>
        </w:rPr>
        <w:tab/>
      </w:r>
      <w:r w:rsidRPr="004B060A">
        <w:rPr>
          <w:lang w:val="en-AU"/>
        </w:rPr>
        <w:t xml:space="preserve">The Determination of the Design Distribution Rate of Cementitious Binder and the grading of </w:t>
      </w:r>
      <w:r>
        <w:rPr>
          <w:lang w:val="en-AU"/>
        </w:rPr>
        <w:t xml:space="preserve">any additional </w:t>
      </w:r>
      <w:r w:rsidRPr="004B060A">
        <w:rPr>
          <w:lang w:val="en-AU"/>
        </w:rPr>
        <w:t>granular</w:t>
      </w:r>
      <w:r>
        <w:rPr>
          <w:lang w:val="en-AU"/>
        </w:rPr>
        <w:t xml:space="preserve"> material </w:t>
      </w:r>
      <w:r w:rsidRPr="004B060A">
        <w:rPr>
          <w:lang w:val="en-AU"/>
        </w:rPr>
        <w:t xml:space="preserve">required to correct the grading of the </w:t>
      </w:r>
      <w:r>
        <w:rPr>
          <w:lang w:val="en-AU"/>
        </w:rPr>
        <w:t xml:space="preserve">material to be </w:t>
      </w:r>
      <w:r w:rsidRPr="004B060A">
        <w:rPr>
          <w:lang w:val="en-AU"/>
        </w:rPr>
        <w:t xml:space="preserve">stabilised </w:t>
      </w:r>
      <w:r>
        <w:rPr>
          <w:lang w:val="en-AU"/>
        </w:rPr>
        <w:t xml:space="preserve">shall </w:t>
      </w:r>
      <w:r w:rsidRPr="004B060A">
        <w:rPr>
          <w:lang w:val="en-AU"/>
        </w:rPr>
        <w:t>be determined in</w:t>
      </w:r>
      <w:r>
        <w:rPr>
          <w:lang w:val="en-AU"/>
        </w:rPr>
        <w:t xml:space="preserve"> accordance with Clause </w:t>
      </w:r>
      <w:r w:rsidRPr="004B060A">
        <w:rPr>
          <w:lang w:val="en-AU"/>
        </w:rPr>
        <w:t>307.05</w:t>
      </w:r>
      <w:r>
        <w:rPr>
          <w:lang w:val="en-AU"/>
        </w:rPr>
        <w:t>.</w:t>
      </w:r>
    </w:p>
    <w:p w14:paraId="2324FA92" w14:textId="77777777" w:rsidR="00FA1BE3" w:rsidRDefault="00FA1BE3" w:rsidP="00FA1BE3">
      <w:pPr>
        <w:rPr>
          <w:lang w:val="en-AU"/>
        </w:rPr>
      </w:pPr>
    </w:p>
    <w:p w14:paraId="5CAD6B02" w14:textId="77777777" w:rsidR="00FA1BE3" w:rsidRDefault="00FA1BE3" w:rsidP="00FA1BE3">
      <w:pPr>
        <w:tabs>
          <w:tab w:val="left" w:pos="0"/>
          <w:tab w:val="left" w:pos="454"/>
        </w:tabs>
        <w:ind w:left="454" w:hanging="1021"/>
        <w:rPr>
          <w:lang w:val="en-AU"/>
        </w:rPr>
      </w:pPr>
      <w:r>
        <w:rPr>
          <w:rStyle w:val="a"/>
        </w:rPr>
        <w:t>***</w:t>
      </w:r>
      <w:r>
        <w:rPr>
          <w:rStyle w:val="a"/>
        </w:rPr>
        <w:tab/>
      </w:r>
      <w:r>
        <w:rPr>
          <w:lang w:val="en-AU"/>
        </w:rPr>
        <w:t>(d)</w:t>
      </w:r>
      <w:r>
        <w:rPr>
          <w:lang w:val="en-AU"/>
        </w:rPr>
        <w:tab/>
        <w:t>Details of Stabilised Mix Design and Spreading Rates  ##(strikethrough this clause if the Contractor is required to design the stabilised mixture and determine spread rates under Clause 307.16(c) above):</w:t>
      </w:r>
    </w:p>
    <w:p w14:paraId="03EF1FDF" w14:textId="77777777" w:rsidR="00FA1BE3" w:rsidRPr="004045EB" w:rsidRDefault="00FA1BE3" w:rsidP="00FA1BE3">
      <w:pPr>
        <w:spacing w:before="120" w:after="60"/>
        <w:rPr>
          <w:b/>
        </w:rPr>
      </w:pPr>
      <w:r w:rsidRPr="004045EB">
        <w:rPr>
          <w:b/>
        </w:rPr>
        <w:t>Table 307.162</w:t>
      </w:r>
    </w:p>
    <w:tbl>
      <w:tblPr>
        <w:tblW w:w="0" w:type="auto"/>
        <w:jc w:val="center"/>
        <w:tblLayout w:type="fixed"/>
        <w:tblCellMar>
          <w:top w:w="102" w:type="dxa"/>
          <w:left w:w="40" w:type="dxa"/>
          <w:bottom w:w="57" w:type="dxa"/>
          <w:right w:w="40" w:type="dxa"/>
        </w:tblCellMar>
        <w:tblLook w:val="0000" w:firstRow="0" w:lastRow="0" w:firstColumn="0" w:lastColumn="0" w:noHBand="0" w:noVBand="0"/>
      </w:tblPr>
      <w:tblGrid>
        <w:gridCol w:w="2408"/>
        <w:gridCol w:w="851"/>
        <w:gridCol w:w="850"/>
        <w:gridCol w:w="1542"/>
        <w:gridCol w:w="1577"/>
        <w:gridCol w:w="1134"/>
        <w:gridCol w:w="1237"/>
      </w:tblGrid>
      <w:tr w:rsidR="00FA1BE3" w:rsidRPr="008E0859" w14:paraId="7EBAA980" w14:textId="77777777" w:rsidTr="00A021BE">
        <w:trPr>
          <w:cantSplit/>
          <w:jc w:val="center"/>
        </w:trPr>
        <w:tc>
          <w:tcPr>
            <w:tcW w:w="2408" w:type="dxa"/>
            <w:vMerge w:val="restart"/>
            <w:tcBorders>
              <w:top w:val="single" w:sz="12" w:space="0" w:color="auto"/>
              <w:left w:val="single" w:sz="12" w:space="0" w:color="auto"/>
              <w:right w:val="single" w:sz="6" w:space="0" w:color="auto"/>
            </w:tcBorders>
            <w:vAlign w:val="center"/>
          </w:tcPr>
          <w:p w14:paraId="07A64FF5" w14:textId="77777777" w:rsidR="00FA1BE3" w:rsidRPr="008E0859" w:rsidRDefault="00FA1BE3" w:rsidP="00A021BE">
            <w:pPr>
              <w:jc w:val="center"/>
              <w:rPr>
                <w:b/>
                <w:sz w:val="16"/>
                <w:szCs w:val="16"/>
                <w:lang w:val="en-AU"/>
              </w:rPr>
            </w:pPr>
            <w:r w:rsidRPr="008E0859">
              <w:rPr>
                <w:b/>
                <w:sz w:val="16"/>
                <w:szCs w:val="16"/>
                <w:lang w:val="en-AU"/>
              </w:rPr>
              <w:t>Road</w:t>
            </w:r>
          </w:p>
        </w:tc>
        <w:tc>
          <w:tcPr>
            <w:tcW w:w="1701" w:type="dxa"/>
            <w:gridSpan w:val="2"/>
            <w:tcBorders>
              <w:top w:val="single" w:sz="12" w:space="0" w:color="auto"/>
              <w:left w:val="nil"/>
              <w:bottom w:val="single" w:sz="6" w:space="0" w:color="auto"/>
              <w:right w:val="single" w:sz="6" w:space="0" w:color="auto"/>
            </w:tcBorders>
            <w:vAlign w:val="center"/>
          </w:tcPr>
          <w:p w14:paraId="12562859" w14:textId="77777777" w:rsidR="00FA1BE3" w:rsidRPr="008E0859" w:rsidRDefault="00FA1BE3" w:rsidP="00A021BE">
            <w:pPr>
              <w:jc w:val="center"/>
              <w:rPr>
                <w:b/>
                <w:sz w:val="16"/>
                <w:szCs w:val="16"/>
                <w:lang w:val="en-AU"/>
              </w:rPr>
            </w:pPr>
            <w:r w:rsidRPr="008E0859">
              <w:rPr>
                <w:b/>
                <w:sz w:val="16"/>
                <w:szCs w:val="16"/>
                <w:lang w:val="en-AU"/>
              </w:rPr>
              <w:t>Location</w:t>
            </w:r>
          </w:p>
        </w:tc>
        <w:tc>
          <w:tcPr>
            <w:tcW w:w="1542" w:type="dxa"/>
            <w:vMerge w:val="restart"/>
            <w:tcBorders>
              <w:top w:val="single" w:sz="12" w:space="0" w:color="auto"/>
              <w:left w:val="nil"/>
              <w:right w:val="single" w:sz="6" w:space="0" w:color="auto"/>
            </w:tcBorders>
            <w:vAlign w:val="center"/>
          </w:tcPr>
          <w:p w14:paraId="0E56969B" w14:textId="77777777" w:rsidR="00FA1BE3" w:rsidRPr="008E0859" w:rsidRDefault="00FA1BE3" w:rsidP="00A021BE">
            <w:pPr>
              <w:jc w:val="center"/>
              <w:rPr>
                <w:b/>
                <w:sz w:val="16"/>
                <w:szCs w:val="16"/>
                <w:lang w:val="en-AU"/>
              </w:rPr>
            </w:pPr>
            <w:r w:rsidRPr="008E0859">
              <w:rPr>
                <w:b/>
                <w:sz w:val="16"/>
                <w:szCs w:val="16"/>
                <w:lang w:val="en-AU"/>
              </w:rPr>
              <w:t>Design Distribution Rate for Lime Pre</w:t>
            </w:r>
            <w:r w:rsidRPr="008E0859">
              <w:rPr>
                <w:b/>
                <w:sz w:val="16"/>
                <w:szCs w:val="16"/>
                <w:lang w:val="en-AU"/>
              </w:rPr>
              <w:noBreakHyphen/>
              <w:t>treatment</w:t>
            </w:r>
          </w:p>
          <w:p w14:paraId="2ADC7B99" w14:textId="77777777" w:rsidR="00FA1BE3" w:rsidRPr="008E0859" w:rsidRDefault="00FA1BE3" w:rsidP="00A021BE">
            <w:pPr>
              <w:jc w:val="center"/>
              <w:rPr>
                <w:b/>
                <w:sz w:val="16"/>
                <w:szCs w:val="16"/>
                <w:lang w:val="en-AU"/>
              </w:rPr>
            </w:pPr>
            <w:r w:rsidRPr="008E0859">
              <w:rPr>
                <w:b/>
                <w:sz w:val="16"/>
                <w:szCs w:val="16"/>
                <w:lang w:val="en-AU"/>
              </w:rPr>
              <w:t>(kg/m</w:t>
            </w:r>
            <w:r w:rsidRPr="008E0859">
              <w:rPr>
                <w:b/>
                <w:sz w:val="16"/>
                <w:szCs w:val="16"/>
                <w:vertAlign w:val="superscript"/>
                <w:lang w:val="en-AU"/>
              </w:rPr>
              <w:t>2</w:t>
            </w:r>
            <w:r w:rsidRPr="008E0859">
              <w:rPr>
                <w:b/>
                <w:sz w:val="16"/>
                <w:szCs w:val="16"/>
                <w:lang w:val="en-AU"/>
              </w:rPr>
              <w:t>)</w:t>
            </w:r>
          </w:p>
        </w:tc>
        <w:tc>
          <w:tcPr>
            <w:tcW w:w="1577" w:type="dxa"/>
            <w:vMerge w:val="restart"/>
            <w:tcBorders>
              <w:top w:val="single" w:sz="12" w:space="0" w:color="auto"/>
              <w:left w:val="nil"/>
              <w:right w:val="single" w:sz="6" w:space="0" w:color="auto"/>
            </w:tcBorders>
            <w:vAlign w:val="center"/>
          </w:tcPr>
          <w:p w14:paraId="677E5467" w14:textId="77777777" w:rsidR="00FA1BE3" w:rsidRPr="008E0859" w:rsidRDefault="00FA1BE3" w:rsidP="00A021BE">
            <w:pPr>
              <w:jc w:val="center"/>
              <w:rPr>
                <w:b/>
                <w:sz w:val="16"/>
                <w:szCs w:val="16"/>
                <w:lang w:val="en-AU"/>
              </w:rPr>
            </w:pPr>
            <w:r w:rsidRPr="008E0859">
              <w:rPr>
                <w:b/>
                <w:sz w:val="16"/>
                <w:szCs w:val="16"/>
                <w:lang w:val="en-AU"/>
              </w:rPr>
              <w:t>Type of Cementitious Binder</w:t>
            </w:r>
          </w:p>
        </w:tc>
        <w:tc>
          <w:tcPr>
            <w:tcW w:w="1134" w:type="dxa"/>
            <w:vMerge w:val="restart"/>
            <w:tcBorders>
              <w:top w:val="single" w:sz="12" w:space="0" w:color="auto"/>
              <w:left w:val="nil"/>
              <w:right w:val="single" w:sz="6" w:space="0" w:color="auto"/>
            </w:tcBorders>
            <w:vAlign w:val="center"/>
          </w:tcPr>
          <w:p w14:paraId="7478D99E" w14:textId="77777777" w:rsidR="00FA1BE3" w:rsidRPr="008E0859" w:rsidRDefault="00FA1BE3" w:rsidP="00A021BE">
            <w:pPr>
              <w:jc w:val="center"/>
              <w:rPr>
                <w:b/>
                <w:sz w:val="16"/>
                <w:szCs w:val="16"/>
                <w:lang w:val="en-AU"/>
              </w:rPr>
            </w:pPr>
            <w:r w:rsidRPr="008E0859">
              <w:rPr>
                <w:b/>
                <w:sz w:val="16"/>
                <w:szCs w:val="16"/>
                <w:lang w:val="en-AU"/>
              </w:rPr>
              <w:t>Spread Rate for Cementitious Binder</w:t>
            </w:r>
          </w:p>
          <w:p w14:paraId="5B41794F" w14:textId="77777777" w:rsidR="00FA1BE3" w:rsidRPr="008E0859" w:rsidRDefault="00FA1BE3" w:rsidP="00A021BE">
            <w:pPr>
              <w:jc w:val="center"/>
              <w:rPr>
                <w:b/>
                <w:sz w:val="16"/>
                <w:szCs w:val="16"/>
                <w:lang w:val="en-AU"/>
              </w:rPr>
            </w:pPr>
            <w:r w:rsidRPr="008E0859">
              <w:rPr>
                <w:b/>
                <w:sz w:val="16"/>
                <w:szCs w:val="16"/>
                <w:lang w:val="en-AU"/>
              </w:rPr>
              <w:t>(kg/m</w:t>
            </w:r>
            <w:r w:rsidRPr="008E0859">
              <w:rPr>
                <w:b/>
                <w:sz w:val="16"/>
                <w:szCs w:val="16"/>
                <w:vertAlign w:val="superscript"/>
                <w:lang w:val="en-AU"/>
              </w:rPr>
              <w:t>2</w:t>
            </w:r>
            <w:r w:rsidRPr="008E0859">
              <w:rPr>
                <w:b/>
                <w:sz w:val="16"/>
                <w:szCs w:val="16"/>
                <w:lang w:val="en-AU"/>
              </w:rPr>
              <w:t>)</w:t>
            </w:r>
          </w:p>
        </w:tc>
        <w:tc>
          <w:tcPr>
            <w:tcW w:w="1237" w:type="dxa"/>
            <w:vMerge w:val="restart"/>
            <w:tcBorders>
              <w:top w:val="single" w:sz="12" w:space="0" w:color="auto"/>
              <w:left w:val="nil"/>
              <w:right w:val="single" w:sz="12" w:space="0" w:color="auto"/>
            </w:tcBorders>
            <w:vAlign w:val="center"/>
          </w:tcPr>
          <w:p w14:paraId="79D7AFBA" w14:textId="77777777" w:rsidR="00FA1BE3" w:rsidRPr="008E0859" w:rsidRDefault="00FA1BE3" w:rsidP="00A021BE">
            <w:pPr>
              <w:jc w:val="center"/>
              <w:rPr>
                <w:b/>
                <w:sz w:val="16"/>
                <w:szCs w:val="16"/>
                <w:lang w:val="en-AU"/>
              </w:rPr>
            </w:pPr>
            <w:r w:rsidRPr="008E0859">
              <w:rPr>
                <w:b/>
                <w:sz w:val="16"/>
                <w:szCs w:val="16"/>
                <w:lang w:val="en-AU"/>
              </w:rPr>
              <w:t>Spread Rate for Additional Granular Material</w:t>
            </w:r>
          </w:p>
          <w:p w14:paraId="627D5F37" w14:textId="77777777" w:rsidR="00FA1BE3" w:rsidRPr="008E0859" w:rsidRDefault="00FA1BE3" w:rsidP="00A021BE">
            <w:pPr>
              <w:jc w:val="center"/>
              <w:rPr>
                <w:b/>
                <w:sz w:val="16"/>
                <w:szCs w:val="16"/>
                <w:lang w:val="en-AU"/>
              </w:rPr>
            </w:pPr>
            <w:r w:rsidRPr="008E0859">
              <w:rPr>
                <w:b/>
                <w:sz w:val="16"/>
                <w:szCs w:val="16"/>
                <w:lang w:val="en-AU"/>
              </w:rPr>
              <w:t>(kg/m</w:t>
            </w:r>
            <w:r w:rsidRPr="008E0859">
              <w:rPr>
                <w:b/>
                <w:sz w:val="16"/>
                <w:szCs w:val="16"/>
                <w:vertAlign w:val="superscript"/>
                <w:lang w:val="en-AU"/>
              </w:rPr>
              <w:t>2</w:t>
            </w:r>
            <w:r w:rsidRPr="008E0859">
              <w:rPr>
                <w:b/>
                <w:sz w:val="16"/>
                <w:szCs w:val="16"/>
                <w:lang w:val="en-AU"/>
              </w:rPr>
              <w:t>)</w:t>
            </w:r>
          </w:p>
        </w:tc>
      </w:tr>
      <w:tr w:rsidR="00FA1BE3" w:rsidRPr="008E0859" w14:paraId="7252C32D" w14:textId="77777777" w:rsidTr="00A021BE">
        <w:trPr>
          <w:cantSplit/>
          <w:jc w:val="center"/>
        </w:trPr>
        <w:tc>
          <w:tcPr>
            <w:tcW w:w="2408" w:type="dxa"/>
            <w:vMerge/>
            <w:tcBorders>
              <w:left w:val="single" w:sz="12" w:space="0" w:color="auto"/>
              <w:bottom w:val="single" w:sz="12" w:space="0" w:color="auto"/>
              <w:right w:val="single" w:sz="6" w:space="0" w:color="auto"/>
            </w:tcBorders>
          </w:tcPr>
          <w:p w14:paraId="5A05A29D" w14:textId="77777777" w:rsidR="00FA1BE3" w:rsidRPr="008E0859" w:rsidRDefault="00FA1BE3" w:rsidP="00A021BE">
            <w:pPr>
              <w:rPr>
                <w:b/>
                <w:sz w:val="16"/>
                <w:szCs w:val="16"/>
                <w:lang w:val="en-AU"/>
              </w:rPr>
            </w:pPr>
          </w:p>
        </w:tc>
        <w:tc>
          <w:tcPr>
            <w:tcW w:w="851" w:type="dxa"/>
            <w:tcBorders>
              <w:top w:val="single" w:sz="6" w:space="0" w:color="auto"/>
              <w:left w:val="nil"/>
              <w:bottom w:val="single" w:sz="12" w:space="0" w:color="auto"/>
              <w:right w:val="single" w:sz="6" w:space="0" w:color="auto"/>
            </w:tcBorders>
            <w:vAlign w:val="center"/>
          </w:tcPr>
          <w:p w14:paraId="253C387A" w14:textId="77777777" w:rsidR="00FA1BE3" w:rsidRPr="008E0859" w:rsidRDefault="00FA1BE3" w:rsidP="00A021BE">
            <w:pPr>
              <w:jc w:val="center"/>
              <w:rPr>
                <w:b/>
                <w:sz w:val="16"/>
                <w:szCs w:val="16"/>
                <w:lang w:val="en-AU"/>
              </w:rPr>
            </w:pPr>
            <w:r w:rsidRPr="008E0859">
              <w:rPr>
                <w:b/>
                <w:sz w:val="16"/>
                <w:szCs w:val="16"/>
                <w:lang w:val="en-AU"/>
              </w:rPr>
              <w:t>From</w:t>
            </w:r>
          </w:p>
        </w:tc>
        <w:tc>
          <w:tcPr>
            <w:tcW w:w="850" w:type="dxa"/>
            <w:tcBorders>
              <w:top w:val="single" w:sz="6" w:space="0" w:color="auto"/>
              <w:left w:val="nil"/>
              <w:bottom w:val="single" w:sz="12" w:space="0" w:color="auto"/>
              <w:right w:val="single" w:sz="6" w:space="0" w:color="auto"/>
            </w:tcBorders>
            <w:vAlign w:val="center"/>
          </w:tcPr>
          <w:p w14:paraId="124F7930" w14:textId="77777777" w:rsidR="00FA1BE3" w:rsidRPr="008E0859" w:rsidRDefault="00FA1BE3" w:rsidP="00A021BE">
            <w:pPr>
              <w:jc w:val="center"/>
              <w:rPr>
                <w:b/>
                <w:sz w:val="16"/>
                <w:szCs w:val="16"/>
                <w:lang w:val="en-AU"/>
              </w:rPr>
            </w:pPr>
            <w:r w:rsidRPr="008E0859">
              <w:rPr>
                <w:b/>
                <w:sz w:val="16"/>
                <w:szCs w:val="16"/>
                <w:lang w:val="en-AU"/>
              </w:rPr>
              <w:t>To</w:t>
            </w:r>
          </w:p>
        </w:tc>
        <w:tc>
          <w:tcPr>
            <w:tcW w:w="1542" w:type="dxa"/>
            <w:vMerge/>
            <w:tcBorders>
              <w:left w:val="nil"/>
              <w:bottom w:val="single" w:sz="12" w:space="0" w:color="auto"/>
              <w:right w:val="single" w:sz="6" w:space="0" w:color="auto"/>
            </w:tcBorders>
          </w:tcPr>
          <w:p w14:paraId="0DE8EA40" w14:textId="77777777" w:rsidR="00FA1BE3" w:rsidRPr="008E0859" w:rsidRDefault="00FA1BE3" w:rsidP="00A021BE">
            <w:pPr>
              <w:rPr>
                <w:b/>
                <w:sz w:val="16"/>
                <w:szCs w:val="16"/>
                <w:lang w:val="en-AU"/>
              </w:rPr>
            </w:pPr>
          </w:p>
        </w:tc>
        <w:tc>
          <w:tcPr>
            <w:tcW w:w="1577" w:type="dxa"/>
            <w:vMerge/>
            <w:tcBorders>
              <w:left w:val="nil"/>
              <w:bottom w:val="single" w:sz="12" w:space="0" w:color="auto"/>
              <w:right w:val="single" w:sz="6" w:space="0" w:color="auto"/>
            </w:tcBorders>
          </w:tcPr>
          <w:p w14:paraId="3B6F5B7D" w14:textId="77777777" w:rsidR="00FA1BE3" w:rsidRPr="008E0859" w:rsidRDefault="00FA1BE3" w:rsidP="00A021BE">
            <w:pPr>
              <w:rPr>
                <w:b/>
                <w:sz w:val="16"/>
                <w:szCs w:val="16"/>
                <w:lang w:val="en-AU"/>
              </w:rPr>
            </w:pPr>
          </w:p>
        </w:tc>
        <w:tc>
          <w:tcPr>
            <w:tcW w:w="1134" w:type="dxa"/>
            <w:vMerge/>
            <w:tcBorders>
              <w:left w:val="nil"/>
              <w:bottom w:val="single" w:sz="12" w:space="0" w:color="auto"/>
              <w:right w:val="single" w:sz="6" w:space="0" w:color="auto"/>
            </w:tcBorders>
          </w:tcPr>
          <w:p w14:paraId="3A1593C4" w14:textId="77777777" w:rsidR="00FA1BE3" w:rsidRPr="008E0859" w:rsidRDefault="00FA1BE3" w:rsidP="00A021BE">
            <w:pPr>
              <w:rPr>
                <w:b/>
                <w:sz w:val="16"/>
                <w:szCs w:val="16"/>
                <w:lang w:val="en-AU"/>
              </w:rPr>
            </w:pPr>
          </w:p>
        </w:tc>
        <w:tc>
          <w:tcPr>
            <w:tcW w:w="1237" w:type="dxa"/>
            <w:vMerge/>
            <w:tcBorders>
              <w:left w:val="nil"/>
              <w:bottom w:val="single" w:sz="12" w:space="0" w:color="auto"/>
              <w:right w:val="single" w:sz="12" w:space="0" w:color="auto"/>
            </w:tcBorders>
          </w:tcPr>
          <w:p w14:paraId="68D2995F" w14:textId="77777777" w:rsidR="00FA1BE3" w:rsidRPr="008E0859" w:rsidRDefault="00FA1BE3" w:rsidP="00A021BE">
            <w:pPr>
              <w:rPr>
                <w:b/>
                <w:sz w:val="16"/>
                <w:szCs w:val="16"/>
                <w:lang w:val="en-AU"/>
              </w:rPr>
            </w:pPr>
          </w:p>
        </w:tc>
      </w:tr>
      <w:tr w:rsidR="00FA1BE3" w:rsidRPr="008E0859" w14:paraId="06F89889" w14:textId="77777777" w:rsidTr="00A021BE">
        <w:trPr>
          <w:cantSplit/>
          <w:jc w:val="center"/>
        </w:trPr>
        <w:tc>
          <w:tcPr>
            <w:tcW w:w="2408" w:type="dxa"/>
            <w:tcBorders>
              <w:top w:val="single" w:sz="12" w:space="0" w:color="auto"/>
              <w:left w:val="single" w:sz="12" w:space="0" w:color="auto"/>
              <w:bottom w:val="single" w:sz="6" w:space="0" w:color="auto"/>
              <w:right w:val="single" w:sz="6" w:space="0" w:color="auto"/>
            </w:tcBorders>
          </w:tcPr>
          <w:p w14:paraId="6C16843D" w14:textId="77777777" w:rsidR="00FA1BE3" w:rsidRPr="008E0859" w:rsidRDefault="00FA1BE3" w:rsidP="00A021BE">
            <w:pPr>
              <w:rPr>
                <w:sz w:val="16"/>
                <w:szCs w:val="16"/>
                <w:lang w:val="en-AU"/>
              </w:rPr>
            </w:pPr>
            <w:r w:rsidRPr="008E0859">
              <w:rPr>
                <w:sz w:val="16"/>
                <w:szCs w:val="16"/>
                <w:lang w:val="en-AU"/>
              </w:rPr>
              <w:t>##:</w:t>
            </w:r>
          </w:p>
        </w:tc>
        <w:tc>
          <w:tcPr>
            <w:tcW w:w="851" w:type="dxa"/>
            <w:tcBorders>
              <w:top w:val="single" w:sz="12" w:space="0" w:color="auto"/>
              <w:left w:val="nil"/>
              <w:bottom w:val="single" w:sz="6" w:space="0" w:color="auto"/>
              <w:right w:val="single" w:sz="6" w:space="0" w:color="auto"/>
            </w:tcBorders>
          </w:tcPr>
          <w:p w14:paraId="36DC11C5" w14:textId="77777777" w:rsidR="00FA1BE3" w:rsidRPr="008E0859" w:rsidRDefault="00FA1BE3" w:rsidP="00A021BE">
            <w:pPr>
              <w:jc w:val="center"/>
              <w:rPr>
                <w:sz w:val="16"/>
                <w:szCs w:val="16"/>
                <w:lang w:val="en-AU"/>
              </w:rPr>
            </w:pPr>
            <w:r w:rsidRPr="008E0859">
              <w:rPr>
                <w:sz w:val="16"/>
                <w:szCs w:val="16"/>
                <w:lang w:val="en-AU"/>
              </w:rPr>
              <w:t>##:</w:t>
            </w:r>
          </w:p>
        </w:tc>
        <w:tc>
          <w:tcPr>
            <w:tcW w:w="850" w:type="dxa"/>
            <w:tcBorders>
              <w:top w:val="single" w:sz="12" w:space="0" w:color="auto"/>
              <w:left w:val="nil"/>
              <w:bottom w:val="single" w:sz="6" w:space="0" w:color="auto"/>
              <w:right w:val="single" w:sz="6" w:space="0" w:color="auto"/>
            </w:tcBorders>
          </w:tcPr>
          <w:p w14:paraId="33A284EA" w14:textId="77777777" w:rsidR="00FA1BE3" w:rsidRPr="008E0859" w:rsidRDefault="00FA1BE3" w:rsidP="00A021BE">
            <w:pPr>
              <w:jc w:val="center"/>
              <w:rPr>
                <w:sz w:val="16"/>
                <w:szCs w:val="16"/>
                <w:lang w:val="en-AU"/>
              </w:rPr>
            </w:pPr>
            <w:r w:rsidRPr="008E0859">
              <w:rPr>
                <w:sz w:val="16"/>
                <w:szCs w:val="16"/>
                <w:lang w:val="en-AU"/>
              </w:rPr>
              <w:t>##:</w:t>
            </w:r>
          </w:p>
        </w:tc>
        <w:tc>
          <w:tcPr>
            <w:tcW w:w="1542" w:type="dxa"/>
            <w:tcBorders>
              <w:top w:val="single" w:sz="12" w:space="0" w:color="auto"/>
              <w:left w:val="nil"/>
              <w:bottom w:val="single" w:sz="6" w:space="0" w:color="auto"/>
              <w:right w:val="single" w:sz="6" w:space="0" w:color="auto"/>
            </w:tcBorders>
          </w:tcPr>
          <w:p w14:paraId="7CD1D062" w14:textId="77777777" w:rsidR="00FA1BE3" w:rsidRPr="008E0859" w:rsidRDefault="00FA1BE3" w:rsidP="00A021BE">
            <w:pPr>
              <w:jc w:val="center"/>
              <w:rPr>
                <w:sz w:val="16"/>
                <w:szCs w:val="16"/>
                <w:lang w:val="en-AU"/>
              </w:rPr>
            </w:pPr>
            <w:r w:rsidRPr="008E0859">
              <w:rPr>
                <w:sz w:val="16"/>
                <w:szCs w:val="16"/>
                <w:lang w:val="en-AU"/>
              </w:rPr>
              <w:t>##:</w:t>
            </w:r>
          </w:p>
        </w:tc>
        <w:tc>
          <w:tcPr>
            <w:tcW w:w="1577" w:type="dxa"/>
            <w:tcBorders>
              <w:top w:val="single" w:sz="12" w:space="0" w:color="auto"/>
              <w:left w:val="nil"/>
              <w:bottom w:val="single" w:sz="6" w:space="0" w:color="auto"/>
              <w:right w:val="single" w:sz="6" w:space="0" w:color="auto"/>
            </w:tcBorders>
          </w:tcPr>
          <w:p w14:paraId="18343577" w14:textId="77777777" w:rsidR="00FA1BE3" w:rsidRPr="008E0859" w:rsidRDefault="00FA1BE3" w:rsidP="00A021BE">
            <w:pPr>
              <w:rPr>
                <w:sz w:val="16"/>
                <w:szCs w:val="16"/>
                <w:lang w:val="en-AU"/>
              </w:rPr>
            </w:pPr>
            <w:r w:rsidRPr="008E0859">
              <w:rPr>
                <w:sz w:val="16"/>
                <w:szCs w:val="16"/>
                <w:lang w:val="en-AU"/>
              </w:rPr>
              <w:t>##:</w:t>
            </w:r>
          </w:p>
        </w:tc>
        <w:tc>
          <w:tcPr>
            <w:tcW w:w="1134" w:type="dxa"/>
            <w:tcBorders>
              <w:top w:val="single" w:sz="12" w:space="0" w:color="auto"/>
              <w:left w:val="nil"/>
              <w:bottom w:val="single" w:sz="6" w:space="0" w:color="auto"/>
              <w:right w:val="single" w:sz="6" w:space="0" w:color="auto"/>
            </w:tcBorders>
          </w:tcPr>
          <w:p w14:paraId="25F3E56E" w14:textId="77777777" w:rsidR="00FA1BE3" w:rsidRPr="008E0859" w:rsidRDefault="00FA1BE3" w:rsidP="00A021BE">
            <w:pPr>
              <w:jc w:val="center"/>
              <w:rPr>
                <w:sz w:val="16"/>
                <w:szCs w:val="16"/>
                <w:lang w:val="en-AU"/>
              </w:rPr>
            </w:pPr>
            <w:r w:rsidRPr="008E0859">
              <w:rPr>
                <w:sz w:val="16"/>
                <w:szCs w:val="16"/>
                <w:lang w:val="en-AU"/>
              </w:rPr>
              <w:t>##:</w:t>
            </w:r>
          </w:p>
        </w:tc>
        <w:tc>
          <w:tcPr>
            <w:tcW w:w="1237" w:type="dxa"/>
            <w:tcBorders>
              <w:top w:val="single" w:sz="12" w:space="0" w:color="auto"/>
              <w:left w:val="nil"/>
              <w:bottom w:val="single" w:sz="6" w:space="0" w:color="auto"/>
              <w:right w:val="single" w:sz="12" w:space="0" w:color="auto"/>
            </w:tcBorders>
          </w:tcPr>
          <w:p w14:paraId="18B58694" w14:textId="77777777" w:rsidR="00FA1BE3" w:rsidRPr="008E0859" w:rsidRDefault="00FA1BE3" w:rsidP="00A021BE">
            <w:pPr>
              <w:jc w:val="center"/>
              <w:rPr>
                <w:sz w:val="16"/>
                <w:szCs w:val="16"/>
                <w:lang w:val="en-AU"/>
              </w:rPr>
            </w:pPr>
            <w:r w:rsidRPr="008E0859">
              <w:rPr>
                <w:sz w:val="16"/>
                <w:szCs w:val="16"/>
                <w:lang w:val="en-AU"/>
              </w:rPr>
              <w:t>##:</w:t>
            </w:r>
          </w:p>
        </w:tc>
      </w:tr>
      <w:tr w:rsidR="00FA1BE3" w:rsidRPr="008E0859" w14:paraId="24C67959" w14:textId="77777777" w:rsidTr="00A021BE">
        <w:trPr>
          <w:cantSplit/>
          <w:jc w:val="center"/>
        </w:trPr>
        <w:tc>
          <w:tcPr>
            <w:tcW w:w="2408" w:type="dxa"/>
            <w:tcBorders>
              <w:top w:val="single" w:sz="6" w:space="0" w:color="auto"/>
              <w:left w:val="single" w:sz="12" w:space="0" w:color="auto"/>
              <w:bottom w:val="single" w:sz="6" w:space="0" w:color="auto"/>
              <w:right w:val="single" w:sz="6" w:space="0" w:color="auto"/>
            </w:tcBorders>
          </w:tcPr>
          <w:p w14:paraId="0A007F2A" w14:textId="77777777" w:rsidR="00FA1BE3" w:rsidRPr="008E0859" w:rsidRDefault="00FA1BE3" w:rsidP="00A021BE">
            <w:pPr>
              <w:rPr>
                <w:sz w:val="16"/>
                <w:szCs w:val="16"/>
                <w:lang w:val="en-AU"/>
              </w:rPr>
            </w:pPr>
          </w:p>
        </w:tc>
        <w:tc>
          <w:tcPr>
            <w:tcW w:w="851" w:type="dxa"/>
            <w:tcBorders>
              <w:top w:val="single" w:sz="6" w:space="0" w:color="auto"/>
              <w:left w:val="nil"/>
              <w:bottom w:val="single" w:sz="6" w:space="0" w:color="auto"/>
              <w:right w:val="single" w:sz="6" w:space="0" w:color="auto"/>
            </w:tcBorders>
          </w:tcPr>
          <w:p w14:paraId="501B14FF" w14:textId="77777777" w:rsidR="00FA1BE3" w:rsidRPr="008E0859" w:rsidRDefault="00FA1BE3" w:rsidP="00A021BE">
            <w:pPr>
              <w:jc w:val="center"/>
              <w:rPr>
                <w:sz w:val="16"/>
                <w:szCs w:val="16"/>
                <w:lang w:val="en-AU"/>
              </w:rPr>
            </w:pPr>
          </w:p>
        </w:tc>
        <w:tc>
          <w:tcPr>
            <w:tcW w:w="850" w:type="dxa"/>
            <w:tcBorders>
              <w:top w:val="single" w:sz="6" w:space="0" w:color="auto"/>
              <w:left w:val="nil"/>
              <w:bottom w:val="single" w:sz="6" w:space="0" w:color="auto"/>
              <w:right w:val="single" w:sz="6" w:space="0" w:color="auto"/>
            </w:tcBorders>
          </w:tcPr>
          <w:p w14:paraId="3A0150F4" w14:textId="77777777" w:rsidR="00FA1BE3" w:rsidRPr="008E0859" w:rsidRDefault="00FA1BE3" w:rsidP="00A021BE">
            <w:pPr>
              <w:jc w:val="center"/>
              <w:rPr>
                <w:sz w:val="16"/>
                <w:szCs w:val="16"/>
                <w:lang w:val="en-AU"/>
              </w:rPr>
            </w:pPr>
          </w:p>
        </w:tc>
        <w:tc>
          <w:tcPr>
            <w:tcW w:w="1542" w:type="dxa"/>
            <w:tcBorders>
              <w:top w:val="single" w:sz="6" w:space="0" w:color="auto"/>
              <w:left w:val="nil"/>
              <w:bottom w:val="single" w:sz="6" w:space="0" w:color="auto"/>
              <w:right w:val="single" w:sz="6" w:space="0" w:color="auto"/>
            </w:tcBorders>
          </w:tcPr>
          <w:p w14:paraId="5F8B8412" w14:textId="77777777" w:rsidR="00FA1BE3" w:rsidRPr="008E0859" w:rsidRDefault="00FA1BE3" w:rsidP="00A021BE">
            <w:pPr>
              <w:jc w:val="center"/>
              <w:rPr>
                <w:sz w:val="16"/>
                <w:szCs w:val="16"/>
                <w:lang w:val="en-AU"/>
              </w:rPr>
            </w:pPr>
          </w:p>
        </w:tc>
        <w:tc>
          <w:tcPr>
            <w:tcW w:w="1577" w:type="dxa"/>
            <w:tcBorders>
              <w:top w:val="single" w:sz="6" w:space="0" w:color="auto"/>
              <w:left w:val="nil"/>
              <w:bottom w:val="single" w:sz="6" w:space="0" w:color="auto"/>
              <w:right w:val="single" w:sz="6" w:space="0" w:color="auto"/>
            </w:tcBorders>
          </w:tcPr>
          <w:p w14:paraId="065681CE" w14:textId="77777777" w:rsidR="00FA1BE3" w:rsidRPr="008E0859" w:rsidRDefault="00FA1BE3" w:rsidP="00A021BE">
            <w:pPr>
              <w:rPr>
                <w:sz w:val="16"/>
                <w:szCs w:val="16"/>
                <w:lang w:val="en-AU"/>
              </w:rPr>
            </w:pPr>
          </w:p>
        </w:tc>
        <w:tc>
          <w:tcPr>
            <w:tcW w:w="1134" w:type="dxa"/>
            <w:tcBorders>
              <w:top w:val="single" w:sz="6" w:space="0" w:color="auto"/>
              <w:left w:val="nil"/>
              <w:bottom w:val="single" w:sz="6" w:space="0" w:color="auto"/>
              <w:right w:val="single" w:sz="6" w:space="0" w:color="auto"/>
            </w:tcBorders>
          </w:tcPr>
          <w:p w14:paraId="3FBE7874" w14:textId="77777777" w:rsidR="00FA1BE3" w:rsidRPr="008E0859" w:rsidRDefault="00FA1BE3" w:rsidP="00A021BE">
            <w:pPr>
              <w:jc w:val="center"/>
              <w:rPr>
                <w:sz w:val="16"/>
                <w:szCs w:val="16"/>
                <w:lang w:val="en-AU"/>
              </w:rPr>
            </w:pPr>
          </w:p>
        </w:tc>
        <w:tc>
          <w:tcPr>
            <w:tcW w:w="1237" w:type="dxa"/>
            <w:tcBorders>
              <w:top w:val="single" w:sz="6" w:space="0" w:color="auto"/>
              <w:left w:val="nil"/>
              <w:bottom w:val="single" w:sz="6" w:space="0" w:color="auto"/>
              <w:right w:val="single" w:sz="12" w:space="0" w:color="auto"/>
            </w:tcBorders>
          </w:tcPr>
          <w:p w14:paraId="091FD1F6" w14:textId="77777777" w:rsidR="00FA1BE3" w:rsidRPr="008E0859" w:rsidRDefault="00FA1BE3" w:rsidP="00A021BE">
            <w:pPr>
              <w:jc w:val="center"/>
              <w:rPr>
                <w:sz w:val="16"/>
                <w:szCs w:val="16"/>
                <w:lang w:val="en-AU"/>
              </w:rPr>
            </w:pPr>
          </w:p>
        </w:tc>
      </w:tr>
      <w:tr w:rsidR="00FA1BE3" w:rsidRPr="008E0859" w14:paraId="03C6904F" w14:textId="77777777" w:rsidTr="00A021BE">
        <w:trPr>
          <w:cantSplit/>
          <w:jc w:val="center"/>
        </w:trPr>
        <w:tc>
          <w:tcPr>
            <w:tcW w:w="2408" w:type="dxa"/>
            <w:tcBorders>
              <w:top w:val="single" w:sz="6" w:space="0" w:color="auto"/>
              <w:left w:val="single" w:sz="12" w:space="0" w:color="auto"/>
              <w:bottom w:val="single" w:sz="6" w:space="0" w:color="auto"/>
              <w:right w:val="single" w:sz="6" w:space="0" w:color="auto"/>
            </w:tcBorders>
          </w:tcPr>
          <w:p w14:paraId="6D2A20E6" w14:textId="77777777" w:rsidR="00FA1BE3" w:rsidRPr="008E0859" w:rsidRDefault="00FA1BE3" w:rsidP="00A021BE">
            <w:pPr>
              <w:rPr>
                <w:sz w:val="16"/>
                <w:szCs w:val="16"/>
                <w:lang w:val="en-AU"/>
              </w:rPr>
            </w:pPr>
          </w:p>
        </w:tc>
        <w:tc>
          <w:tcPr>
            <w:tcW w:w="851" w:type="dxa"/>
            <w:tcBorders>
              <w:top w:val="single" w:sz="6" w:space="0" w:color="auto"/>
              <w:left w:val="nil"/>
              <w:bottom w:val="single" w:sz="6" w:space="0" w:color="auto"/>
              <w:right w:val="single" w:sz="6" w:space="0" w:color="auto"/>
            </w:tcBorders>
          </w:tcPr>
          <w:p w14:paraId="043D0208" w14:textId="77777777" w:rsidR="00FA1BE3" w:rsidRPr="008E0859" w:rsidRDefault="00FA1BE3" w:rsidP="00A021BE">
            <w:pPr>
              <w:jc w:val="center"/>
              <w:rPr>
                <w:sz w:val="16"/>
                <w:szCs w:val="16"/>
                <w:lang w:val="en-AU"/>
              </w:rPr>
            </w:pPr>
          </w:p>
        </w:tc>
        <w:tc>
          <w:tcPr>
            <w:tcW w:w="850" w:type="dxa"/>
            <w:tcBorders>
              <w:top w:val="single" w:sz="6" w:space="0" w:color="auto"/>
              <w:left w:val="nil"/>
              <w:bottom w:val="single" w:sz="6" w:space="0" w:color="auto"/>
              <w:right w:val="single" w:sz="6" w:space="0" w:color="auto"/>
            </w:tcBorders>
          </w:tcPr>
          <w:p w14:paraId="3383A4BB" w14:textId="77777777" w:rsidR="00FA1BE3" w:rsidRPr="008E0859" w:rsidRDefault="00FA1BE3" w:rsidP="00A021BE">
            <w:pPr>
              <w:jc w:val="center"/>
              <w:rPr>
                <w:sz w:val="16"/>
                <w:szCs w:val="16"/>
                <w:lang w:val="en-AU"/>
              </w:rPr>
            </w:pPr>
          </w:p>
        </w:tc>
        <w:tc>
          <w:tcPr>
            <w:tcW w:w="1542" w:type="dxa"/>
            <w:tcBorders>
              <w:top w:val="single" w:sz="6" w:space="0" w:color="auto"/>
              <w:left w:val="nil"/>
              <w:bottom w:val="single" w:sz="6" w:space="0" w:color="auto"/>
              <w:right w:val="single" w:sz="6" w:space="0" w:color="auto"/>
            </w:tcBorders>
          </w:tcPr>
          <w:p w14:paraId="5C5359C5" w14:textId="77777777" w:rsidR="00FA1BE3" w:rsidRPr="008E0859" w:rsidRDefault="00FA1BE3" w:rsidP="00A021BE">
            <w:pPr>
              <w:jc w:val="center"/>
              <w:rPr>
                <w:sz w:val="16"/>
                <w:szCs w:val="16"/>
                <w:lang w:val="en-AU"/>
              </w:rPr>
            </w:pPr>
          </w:p>
        </w:tc>
        <w:tc>
          <w:tcPr>
            <w:tcW w:w="1577" w:type="dxa"/>
            <w:tcBorders>
              <w:top w:val="single" w:sz="6" w:space="0" w:color="auto"/>
              <w:left w:val="nil"/>
              <w:bottom w:val="single" w:sz="6" w:space="0" w:color="auto"/>
              <w:right w:val="single" w:sz="6" w:space="0" w:color="auto"/>
            </w:tcBorders>
          </w:tcPr>
          <w:p w14:paraId="04A7D17B" w14:textId="77777777" w:rsidR="00FA1BE3" w:rsidRPr="008E0859" w:rsidRDefault="00FA1BE3" w:rsidP="00A021BE">
            <w:pPr>
              <w:rPr>
                <w:sz w:val="16"/>
                <w:szCs w:val="16"/>
                <w:lang w:val="en-AU"/>
              </w:rPr>
            </w:pPr>
          </w:p>
        </w:tc>
        <w:tc>
          <w:tcPr>
            <w:tcW w:w="1134" w:type="dxa"/>
            <w:tcBorders>
              <w:top w:val="single" w:sz="6" w:space="0" w:color="auto"/>
              <w:left w:val="nil"/>
              <w:bottom w:val="single" w:sz="6" w:space="0" w:color="auto"/>
              <w:right w:val="single" w:sz="6" w:space="0" w:color="auto"/>
            </w:tcBorders>
          </w:tcPr>
          <w:p w14:paraId="351C1947" w14:textId="77777777" w:rsidR="00FA1BE3" w:rsidRPr="008E0859" w:rsidRDefault="00FA1BE3" w:rsidP="00A021BE">
            <w:pPr>
              <w:jc w:val="center"/>
              <w:rPr>
                <w:sz w:val="16"/>
                <w:szCs w:val="16"/>
                <w:lang w:val="en-AU"/>
              </w:rPr>
            </w:pPr>
          </w:p>
        </w:tc>
        <w:tc>
          <w:tcPr>
            <w:tcW w:w="1237" w:type="dxa"/>
            <w:tcBorders>
              <w:top w:val="single" w:sz="6" w:space="0" w:color="auto"/>
              <w:left w:val="nil"/>
              <w:bottom w:val="single" w:sz="6" w:space="0" w:color="auto"/>
              <w:right w:val="single" w:sz="12" w:space="0" w:color="auto"/>
            </w:tcBorders>
          </w:tcPr>
          <w:p w14:paraId="1202781C" w14:textId="77777777" w:rsidR="00FA1BE3" w:rsidRPr="008E0859" w:rsidRDefault="00FA1BE3" w:rsidP="00A021BE">
            <w:pPr>
              <w:jc w:val="center"/>
              <w:rPr>
                <w:sz w:val="16"/>
                <w:szCs w:val="16"/>
                <w:lang w:val="en-AU"/>
              </w:rPr>
            </w:pPr>
          </w:p>
        </w:tc>
      </w:tr>
      <w:tr w:rsidR="00FA1BE3" w:rsidRPr="008E0859" w14:paraId="53C1E34B" w14:textId="77777777" w:rsidTr="00A021BE">
        <w:trPr>
          <w:cantSplit/>
          <w:jc w:val="center"/>
        </w:trPr>
        <w:tc>
          <w:tcPr>
            <w:tcW w:w="2408" w:type="dxa"/>
            <w:tcBorders>
              <w:top w:val="single" w:sz="6" w:space="0" w:color="auto"/>
              <w:left w:val="single" w:sz="12" w:space="0" w:color="auto"/>
              <w:bottom w:val="single" w:sz="12" w:space="0" w:color="auto"/>
              <w:right w:val="single" w:sz="6" w:space="0" w:color="auto"/>
            </w:tcBorders>
          </w:tcPr>
          <w:p w14:paraId="739ADAC6" w14:textId="77777777" w:rsidR="00FA1BE3" w:rsidRPr="008E0859" w:rsidRDefault="00FA1BE3" w:rsidP="00A021BE">
            <w:pPr>
              <w:rPr>
                <w:sz w:val="16"/>
                <w:szCs w:val="16"/>
                <w:lang w:val="en-AU"/>
              </w:rPr>
            </w:pPr>
          </w:p>
        </w:tc>
        <w:tc>
          <w:tcPr>
            <w:tcW w:w="851" w:type="dxa"/>
            <w:tcBorders>
              <w:top w:val="single" w:sz="6" w:space="0" w:color="auto"/>
              <w:left w:val="nil"/>
              <w:bottom w:val="single" w:sz="12" w:space="0" w:color="auto"/>
              <w:right w:val="single" w:sz="6" w:space="0" w:color="auto"/>
            </w:tcBorders>
          </w:tcPr>
          <w:p w14:paraId="16C7C0FD" w14:textId="77777777" w:rsidR="00FA1BE3" w:rsidRPr="008E0859" w:rsidRDefault="00FA1BE3" w:rsidP="00A021BE">
            <w:pPr>
              <w:jc w:val="center"/>
              <w:rPr>
                <w:sz w:val="16"/>
                <w:szCs w:val="16"/>
                <w:lang w:val="en-AU"/>
              </w:rPr>
            </w:pPr>
          </w:p>
        </w:tc>
        <w:tc>
          <w:tcPr>
            <w:tcW w:w="850" w:type="dxa"/>
            <w:tcBorders>
              <w:top w:val="single" w:sz="6" w:space="0" w:color="auto"/>
              <w:left w:val="nil"/>
              <w:bottom w:val="single" w:sz="12" w:space="0" w:color="auto"/>
              <w:right w:val="single" w:sz="6" w:space="0" w:color="auto"/>
            </w:tcBorders>
          </w:tcPr>
          <w:p w14:paraId="0843627C" w14:textId="77777777" w:rsidR="00FA1BE3" w:rsidRPr="008E0859" w:rsidRDefault="00FA1BE3" w:rsidP="00A021BE">
            <w:pPr>
              <w:jc w:val="center"/>
              <w:rPr>
                <w:sz w:val="16"/>
                <w:szCs w:val="16"/>
                <w:lang w:val="en-AU"/>
              </w:rPr>
            </w:pPr>
          </w:p>
        </w:tc>
        <w:tc>
          <w:tcPr>
            <w:tcW w:w="1542" w:type="dxa"/>
            <w:tcBorders>
              <w:top w:val="single" w:sz="6" w:space="0" w:color="auto"/>
              <w:left w:val="nil"/>
              <w:bottom w:val="single" w:sz="12" w:space="0" w:color="auto"/>
              <w:right w:val="single" w:sz="6" w:space="0" w:color="auto"/>
            </w:tcBorders>
          </w:tcPr>
          <w:p w14:paraId="1C25E7D8" w14:textId="77777777" w:rsidR="00FA1BE3" w:rsidRPr="008E0859" w:rsidRDefault="00FA1BE3" w:rsidP="00A021BE">
            <w:pPr>
              <w:jc w:val="center"/>
              <w:rPr>
                <w:sz w:val="16"/>
                <w:szCs w:val="16"/>
                <w:lang w:val="en-AU"/>
              </w:rPr>
            </w:pPr>
          </w:p>
        </w:tc>
        <w:tc>
          <w:tcPr>
            <w:tcW w:w="1577" w:type="dxa"/>
            <w:tcBorders>
              <w:top w:val="single" w:sz="6" w:space="0" w:color="auto"/>
              <w:left w:val="nil"/>
              <w:bottom w:val="single" w:sz="12" w:space="0" w:color="auto"/>
              <w:right w:val="single" w:sz="6" w:space="0" w:color="auto"/>
            </w:tcBorders>
          </w:tcPr>
          <w:p w14:paraId="753C172B" w14:textId="77777777" w:rsidR="00FA1BE3" w:rsidRPr="008E0859" w:rsidRDefault="00FA1BE3" w:rsidP="00A021BE">
            <w:pPr>
              <w:rPr>
                <w:sz w:val="16"/>
                <w:szCs w:val="16"/>
                <w:lang w:val="en-AU"/>
              </w:rPr>
            </w:pPr>
          </w:p>
        </w:tc>
        <w:tc>
          <w:tcPr>
            <w:tcW w:w="1134" w:type="dxa"/>
            <w:tcBorders>
              <w:top w:val="single" w:sz="6" w:space="0" w:color="auto"/>
              <w:left w:val="nil"/>
              <w:bottom w:val="single" w:sz="12" w:space="0" w:color="auto"/>
              <w:right w:val="single" w:sz="6" w:space="0" w:color="auto"/>
            </w:tcBorders>
          </w:tcPr>
          <w:p w14:paraId="1D51B453" w14:textId="77777777" w:rsidR="00FA1BE3" w:rsidRPr="008E0859" w:rsidRDefault="00FA1BE3" w:rsidP="00A021BE">
            <w:pPr>
              <w:jc w:val="center"/>
              <w:rPr>
                <w:sz w:val="16"/>
                <w:szCs w:val="16"/>
                <w:lang w:val="en-AU"/>
              </w:rPr>
            </w:pPr>
          </w:p>
        </w:tc>
        <w:tc>
          <w:tcPr>
            <w:tcW w:w="1237" w:type="dxa"/>
            <w:tcBorders>
              <w:top w:val="single" w:sz="6" w:space="0" w:color="auto"/>
              <w:left w:val="nil"/>
              <w:bottom w:val="single" w:sz="12" w:space="0" w:color="auto"/>
              <w:right w:val="single" w:sz="12" w:space="0" w:color="auto"/>
            </w:tcBorders>
          </w:tcPr>
          <w:p w14:paraId="627F969D" w14:textId="77777777" w:rsidR="00FA1BE3" w:rsidRPr="008E0859" w:rsidRDefault="00FA1BE3" w:rsidP="00A021BE">
            <w:pPr>
              <w:jc w:val="center"/>
              <w:rPr>
                <w:sz w:val="16"/>
                <w:szCs w:val="16"/>
                <w:lang w:val="en-AU"/>
              </w:rPr>
            </w:pPr>
          </w:p>
        </w:tc>
      </w:tr>
    </w:tbl>
    <w:p w14:paraId="5039A16A" w14:textId="77777777" w:rsidR="00FA1BE3" w:rsidRDefault="00FA1BE3" w:rsidP="00FA1BE3">
      <w:pPr>
        <w:rPr>
          <w:lang w:val="en-AU"/>
        </w:rPr>
      </w:pPr>
    </w:p>
    <w:p w14:paraId="4DF2524C" w14:textId="77777777" w:rsidR="00FA1BE3" w:rsidRDefault="00FA1BE3" w:rsidP="00FA1BE3">
      <w:pPr>
        <w:rPr>
          <w:lang w:val="en-AU"/>
        </w:rPr>
      </w:pPr>
    </w:p>
    <w:p w14:paraId="644C11F0" w14:textId="77777777" w:rsidR="00FA1BE3" w:rsidRPr="00DC75DD" w:rsidRDefault="00FA1BE3" w:rsidP="00FA1BE3">
      <w:pPr>
        <w:tabs>
          <w:tab w:val="left" w:pos="0"/>
          <w:tab w:val="left" w:pos="454"/>
        </w:tabs>
        <w:ind w:left="454" w:hanging="1021"/>
        <w:rPr>
          <w:rStyle w:val="a"/>
          <w:b w:val="0"/>
        </w:rPr>
      </w:pPr>
      <w:r w:rsidRPr="00DC75DD">
        <w:rPr>
          <w:rStyle w:val="a"/>
          <w:b w:val="0"/>
        </w:rPr>
        <w:t>***</w:t>
      </w:r>
      <w:r w:rsidRPr="00DC75DD">
        <w:rPr>
          <w:rStyle w:val="a"/>
          <w:b w:val="0"/>
        </w:rPr>
        <w:tab/>
        <w:t>(e)</w:t>
      </w:r>
      <w:r w:rsidRPr="00DC75DD">
        <w:rPr>
          <w:rStyle w:val="a"/>
          <w:b w:val="0"/>
        </w:rPr>
        <w:tab/>
        <w:t>Grading and Plasticity Requirements for Additional Granular Material  ##(strikethrough this clause if additional granular material is not required or the Contractor is to determine the grading of additional granular material to satisfy mix design requirements):</w:t>
      </w:r>
    </w:p>
    <w:p w14:paraId="55590658" w14:textId="77777777" w:rsidR="00FA1BE3" w:rsidRPr="004045EB" w:rsidRDefault="00FA1BE3" w:rsidP="00FA1BE3">
      <w:pPr>
        <w:spacing w:before="120" w:after="60"/>
        <w:rPr>
          <w:b/>
        </w:rPr>
      </w:pPr>
      <w:r w:rsidRPr="004045EB">
        <w:rPr>
          <w:b/>
        </w:rPr>
        <w:t>Table 307.163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85" w:type="dxa"/>
          <w:bottom w:w="57" w:type="dxa"/>
          <w:right w:w="85" w:type="dxa"/>
        </w:tblCellMar>
        <w:tblLook w:val="0000" w:firstRow="0" w:lastRow="0" w:firstColumn="0" w:lastColumn="0" w:noHBand="0" w:noVBand="0"/>
      </w:tblPr>
      <w:tblGrid>
        <w:gridCol w:w="2081"/>
        <w:gridCol w:w="847"/>
        <w:gridCol w:w="846"/>
        <w:gridCol w:w="846"/>
        <w:gridCol w:w="846"/>
        <w:gridCol w:w="846"/>
        <w:gridCol w:w="847"/>
        <w:gridCol w:w="847"/>
        <w:gridCol w:w="848"/>
        <w:gridCol w:w="920"/>
      </w:tblGrid>
      <w:tr w:rsidR="00FA1BE3" w:rsidRPr="000E46A3" w14:paraId="684DE55E" w14:textId="77777777" w:rsidTr="00A021BE">
        <w:trPr>
          <w:cantSplit/>
        </w:trPr>
        <w:tc>
          <w:tcPr>
            <w:tcW w:w="2081" w:type="dxa"/>
            <w:vMerge w:val="restart"/>
            <w:tcBorders>
              <w:top w:val="single" w:sz="12" w:space="0" w:color="auto"/>
              <w:left w:val="single" w:sz="12" w:space="0" w:color="auto"/>
              <w:right w:val="single" w:sz="8" w:space="0" w:color="auto"/>
            </w:tcBorders>
            <w:vAlign w:val="center"/>
          </w:tcPr>
          <w:p w14:paraId="535535DC" w14:textId="77777777" w:rsidR="00FA1BE3" w:rsidRPr="000E46A3" w:rsidRDefault="00FA1BE3" w:rsidP="00A021BE">
            <w:pPr>
              <w:jc w:val="center"/>
              <w:rPr>
                <w:b/>
                <w:lang w:val="en-AU"/>
              </w:rPr>
            </w:pPr>
            <w:r w:rsidRPr="000E46A3">
              <w:rPr>
                <w:b/>
                <w:lang w:val="en-AU"/>
              </w:rPr>
              <w:t>Material</w:t>
            </w:r>
          </w:p>
        </w:tc>
        <w:tc>
          <w:tcPr>
            <w:tcW w:w="6773" w:type="dxa"/>
            <w:gridSpan w:val="8"/>
            <w:tcBorders>
              <w:top w:val="single" w:sz="12" w:space="0" w:color="auto"/>
              <w:left w:val="single" w:sz="8" w:space="0" w:color="auto"/>
              <w:bottom w:val="single" w:sz="8" w:space="0" w:color="auto"/>
              <w:right w:val="single" w:sz="8" w:space="0" w:color="auto"/>
            </w:tcBorders>
            <w:vAlign w:val="center"/>
          </w:tcPr>
          <w:p w14:paraId="0700153D" w14:textId="77777777" w:rsidR="00FA1BE3" w:rsidRPr="000E46A3" w:rsidRDefault="00FA1BE3" w:rsidP="00A021BE">
            <w:pPr>
              <w:jc w:val="center"/>
              <w:rPr>
                <w:b/>
                <w:lang w:val="en-AU"/>
              </w:rPr>
            </w:pPr>
            <w:r w:rsidRPr="000E46A3">
              <w:rPr>
                <w:b/>
                <w:lang w:val="en-AU"/>
              </w:rPr>
              <w:t>Percentage passing by mass</w:t>
            </w:r>
          </w:p>
        </w:tc>
        <w:tc>
          <w:tcPr>
            <w:tcW w:w="920" w:type="dxa"/>
            <w:vMerge w:val="restart"/>
            <w:tcBorders>
              <w:top w:val="single" w:sz="12" w:space="0" w:color="auto"/>
              <w:left w:val="single" w:sz="8" w:space="0" w:color="auto"/>
              <w:right w:val="single" w:sz="12" w:space="0" w:color="auto"/>
            </w:tcBorders>
            <w:vAlign w:val="center"/>
          </w:tcPr>
          <w:p w14:paraId="293B703F" w14:textId="77777777" w:rsidR="00FA1BE3" w:rsidRPr="000E46A3" w:rsidRDefault="00FA1BE3" w:rsidP="00A021BE">
            <w:pPr>
              <w:jc w:val="center"/>
              <w:rPr>
                <w:b/>
                <w:lang w:val="en-AU"/>
              </w:rPr>
            </w:pPr>
            <w:r w:rsidRPr="000E46A3">
              <w:rPr>
                <w:b/>
                <w:lang w:val="en-AU"/>
              </w:rPr>
              <w:t>PI (max)</w:t>
            </w:r>
          </w:p>
        </w:tc>
      </w:tr>
      <w:tr w:rsidR="00FA1BE3" w:rsidRPr="000E46A3" w14:paraId="382FA3EB" w14:textId="77777777" w:rsidTr="00A021BE">
        <w:trPr>
          <w:cantSplit/>
        </w:trPr>
        <w:tc>
          <w:tcPr>
            <w:tcW w:w="2081" w:type="dxa"/>
            <w:vMerge/>
            <w:tcBorders>
              <w:left w:val="single" w:sz="12" w:space="0" w:color="auto"/>
              <w:bottom w:val="single" w:sz="12" w:space="0" w:color="auto"/>
              <w:right w:val="single" w:sz="8" w:space="0" w:color="auto"/>
            </w:tcBorders>
            <w:vAlign w:val="center"/>
          </w:tcPr>
          <w:p w14:paraId="0F65481A" w14:textId="77777777" w:rsidR="00FA1BE3" w:rsidRPr="000E46A3" w:rsidRDefault="00FA1BE3" w:rsidP="00A021BE">
            <w:pPr>
              <w:jc w:val="center"/>
              <w:rPr>
                <w:b/>
                <w:lang w:val="en-AU"/>
              </w:rPr>
            </w:pPr>
          </w:p>
        </w:tc>
        <w:tc>
          <w:tcPr>
            <w:tcW w:w="847" w:type="dxa"/>
            <w:tcBorders>
              <w:top w:val="single" w:sz="8" w:space="0" w:color="auto"/>
              <w:left w:val="single" w:sz="8" w:space="0" w:color="auto"/>
              <w:bottom w:val="single" w:sz="12" w:space="0" w:color="auto"/>
              <w:right w:val="single" w:sz="8" w:space="0" w:color="auto"/>
            </w:tcBorders>
            <w:vAlign w:val="center"/>
          </w:tcPr>
          <w:p w14:paraId="3B8BD813" w14:textId="77777777" w:rsidR="00FA1BE3" w:rsidRPr="000E46A3" w:rsidRDefault="00FA1BE3" w:rsidP="00A021BE">
            <w:pPr>
              <w:jc w:val="center"/>
              <w:rPr>
                <w:b/>
                <w:lang w:val="en-AU"/>
              </w:rPr>
            </w:pPr>
            <w:r w:rsidRPr="000E46A3">
              <w:rPr>
                <w:b/>
                <w:lang w:val="en-AU"/>
              </w:rPr>
              <w:t>26.5</w:t>
            </w:r>
          </w:p>
        </w:tc>
        <w:tc>
          <w:tcPr>
            <w:tcW w:w="846" w:type="dxa"/>
            <w:tcBorders>
              <w:top w:val="single" w:sz="8" w:space="0" w:color="auto"/>
              <w:left w:val="single" w:sz="8" w:space="0" w:color="auto"/>
              <w:bottom w:val="single" w:sz="12" w:space="0" w:color="auto"/>
              <w:right w:val="single" w:sz="8" w:space="0" w:color="auto"/>
            </w:tcBorders>
            <w:vAlign w:val="center"/>
          </w:tcPr>
          <w:p w14:paraId="7EED2771" w14:textId="77777777" w:rsidR="00FA1BE3" w:rsidRPr="000E46A3" w:rsidRDefault="00FA1BE3" w:rsidP="00A021BE">
            <w:pPr>
              <w:jc w:val="center"/>
              <w:rPr>
                <w:b/>
                <w:lang w:val="en-AU"/>
              </w:rPr>
            </w:pPr>
            <w:r w:rsidRPr="000E46A3">
              <w:rPr>
                <w:b/>
                <w:lang w:val="en-AU"/>
              </w:rPr>
              <w:t>19</w:t>
            </w:r>
          </w:p>
        </w:tc>
        <w:tc>
          <w:tcPr>
            <w:tcW w:w="846" w:type="dxa"/>
            <w:tcBorders>
              <w:top w:val="single" w:sz="8" w:space="0" w:color="auto"/>
              <w:left w:val="single" w:sz="8" w:space="0" w:color="auto"/>
              <w:bottom w:val="single" w:sz="12" w:space="0" w:color="auto"/>
              <w:right w:val="single" w:sz="8" w:space="0" w:color="auto"/>
            </w:tcBorders>
            <w:vAlign w:val="center"/>
          </w:tcPr>
          <w:p w14:paraId="6B0F1262" w14:textId="77777777" w:rsidR="00FA1BE3" w:rsidRPr="000E46A3" w:rsidRDefault="00FA1BE3" w:rsidP="00A021BE">
            <w:pPr>
              <w:jc w:val="center"/>
              <w:rPr>
                <w:b/>
                <w:lang w:val="en-AU"/>
              </w:rPr>
            </w:pPr>
            <w:r w:rsidRPr="000E46A3">
              <w:rPr>
                <w:b/>
                <w:lang w:val="en-AU"/>
              </w:rPr>
              <w:t>13.2</w:t>
            </w:r>
          </w:p>
        </w:tc>
        <w:tc>
          <w:tcPr>
            <w:tcW w:w="846" w:type="dxa"/>
            <w:tcBorders>
              <w:top w:val="single" w:sz="8" w:space="0" w:color="auto"/>
              <w:left w:val="single" w:sz="8" w:space="0" w:color="auto"/>
              <w:bottom w:val="single" w:sz="12" w:space="0" w:color="auto"/>
              <w:right w:val="single" w:sz="8" w:space="0" w:color="auto"/>
            </w:tcBorders>
            <w:vAlign w:val="center"/>
          </w:tcPr>
          <w:p w14:paraId="3C412F04" w14:textId="77777777" w:rsidR="00FA1BE3" w:rsidRPr="000E46A3" w:rsidRDefault="00FA1BE3" w:rsidP="00A021BE">
            <w:pPr>
              <w:jc w:val="center"/>
              <w:rPr>
                <w:b/>
                <w:lang w:val="en-AU"/>
              </w:rPr>
            </w:pPr>
            <w:r w:rsidRPr="000E46A3">
              <w:rPr>
                <w:b/>
                <w:lang w:val="en-AU"/>
              </w:rPr>
              <w:t>9.5</w:t>
            </w:r>
          </w:p>
        </w:tc>
        <w:tc>
          <w:tcPr>
            <w:tcW w:w="846" w:type="dxa"/>
            <w:tcBorders>
              <w:top w:val="single" w:sz="8" w:space="0" w:color="auto"/>
              <w:left w:val="single" w:sz="8" w:space="0" w:color="auto"/>
              <w:bottom w:val="single" w:sz="12" w:space="0" w:color="auto"/>
              <w:right w:val="single" w:sz="8" w:space="0" w:color="auto"/>
            </w:tcBorders>
            <w:vAlign w:val="center"/>
          </w:tcPr>
          <w:p w14:paraId="2BB57835" w14:textId="77777777" w:rsidR="00FA1BE3" w:rsidRPr="000E46A3" w:rsidRDefault="00FA1BE3" w:rsidP="00A021BE">
            <w:pPr>
              <w:jc w:val="center"/>
              <w:rPr>
                <w:b/>
                <w:lang w:val="en-AU"/>
              </w:rPr>
            </w:pPr>
            <w:r w:rsidRPr="000E46A3">
              <w:rPr>
                <w:b/>
                <w:lang w:val="en-AU"/>
              </w:rPr>
              <w:t>4.75</w:t>
            </w:r>
          </w:p>
        </w:tc>
        <w:tc>
          <w:tcPr>
            <w:tcW w:w="847" w:type="dxa"/>
            <w:tcBorders>
              <w:top w:val="single" w:sz="8" w:space="0" w:color="auto"/>
              <w:left w:val="single" w:sz="8" w:space="0" w:color="auto"/>
              <w:bottom w:val="single" w:sz="12" w:space="0" w:color="auto"/>
              <w:right w:val="single" w:sz="8" w:space="0" w:color="auto"/>
            </w:tcBorders>
            <w:vAlign w:val="center"/>
          </w:tcPr>
          <w:p w14:paraId="6BD1553B" w14:textId="77777777" w:rsidR="00FA1BE3" w:rsidRPr="000E46A3" w:rsidRDefault="00FA1BE3" w:rsidP="00A021BE">
            <w:pPr>
              <w:jc w:val="center"/>
              <w:rPr>
                <w:b/>
                <w:lang w:val="en-AU"/>
              </w:rPr>
            </w:pPr>
            <w:r w:rsidRPr="000E46A3">
              <w:rPr>
                <w:b/>
                <w:lang w:val="en-AU"/>
              </w:rPr>
              <w:t>2.36</w:t>
            </w:r>
          </w:p>
        </w:tc>
        <w:tc>
          <w:tcPr>
            <w:tcW w:w="847" w:type="dxa"/>
            <w:tcBorders>
              <w:top w:val="single" w:sz="8" w:space="0" w:color="auto"/>
              <w:left w:val="single" w:sz="8" w:space="0" w:color="auto"/>
              <w:bottom w:val="single" w:sz="12" w:space="0" w:color="auto"/>
              <w:right w:val="single" w:sz="8" w:space="0" w:color="auto"/>
            </w:tcBorders>
            <w:vAlign w:val="center"/>
          </w:tcPr>
          <w:p w14:paraId="58BF9951" w14:textId="77777777" w:rsidR="00FA1BE3" w:rsidRPr="000E46A3" w:rsidRDefault="00FA1BE3" w:rsidP="00A021BE">
            <w:pPr>
              <w:jc w:val="center"/>
              <w:rPr>
                <w:b/>
                <w:lang w:val="en-AU"/>
              </w:rPr>
            </w:pPr>
            <w:r w:rsidRPr="000E46A3">
              <w:rPr>
                <w:b/>
                <w:lang w:val="en-AU"/>
              </w:rPr>
              <w:t>0.425</w:t>
            </w:r>
          </w:p>
        </w:tc>
        <w:tc>
          <w:tcPr>
            <w:tcW w:w="848" w:type="dxa"/>
            <w:tcBorders>
              <w:top w:val="single" w:sz="8" w:space="0" w:color="auto"/>
              <w:left w:val="single" w:sz="8" w:space="0" w:color="auto"/>
              <w:bottom w:val="single" w:sz="12" w:space="0" w:color="auto"/>
              <w:right w:val="single" w:sz="8" w:space="0" w:color="auto"/>
            </w:tcBorders>
            <w:vAlign w:val="center"/>
          </w:tcPr>
          <w:p w14:paraId="49698D05" w14:textId="77777777" w:rsidR="00FA1BE3" w:rsidRPr="000E46A3" w:rsidRDefault="00FA1BE3" w:rsidP="00A021BE">
            <w:pPr>
              <w:jc w:val="center"/>
              <w:rPr>
                <w:b/>
                <w:lang w:val="en-AU"/>
              </w:rPr>
            </w:pPr>
            <w:r w:rsidRPr="000E46A3">
              <w:rPr>
                <w:b/>
                <w:lang w:val="en-AU"/>
              </w:rPr>
              <w:t>0.075</w:t>
            </w:r>
          </w:p>
        </w:tc>
        <w:tc>
          <w:tcPr>
            <w:tcW w:w="920" w:type="dxa"/>
            <w:vMerge/>
            <w:tcBorders>
              <w:left w:val="single" w:sz="8" w:space="0" w:color="auto"/>
              <w:bottom w:val="single" w:sz="12" w:space="0" w:color="auto"/>
              <w:right w:val="single" w:sz="12" w:space="0" w:color="auto"/>
            </w:tcBorders>
            <w:vAlign w:val="center"/>
          </w:tcPr>
          <w:p w14:paraId="7153D56D" w14:textId="77777777" w:rsidR="00FA1BE3" w:rsidRPr="000E46A3" w:rsidRDefault="00FA1BE3" w:rsidP="00A021BE">
            <w:pPr>
              <w:jc w:val="center"/>
              <w:rPr>
                <w:b/>
                <w:lang w:val="en-AU"/>
              </w:rPr>
            </w:pPr>
          </w:p>
        </w:tc>
      </w:tr>
      <w:tr w:rsidR="00FA1BE3" w14:paraId="43DB1A12" w14:textId="77777777" w:rsidTr="00A021BE">
        <w:trPr>
          <w:cantSplit/>
        </w:trPr>
        <w:tc>
          <w:tcPr>
            <w:tcW w:w="2081" w:type="dxa"/>
            <w:tcBorders>
              <w:top w:val="single" w:sz="12" w:space="0" w:color="auto"/>
              <w:left w:val="single" w:sz="12" w:space="0" w:color="auto"/>
              <w:bottom w:val="single" w:sz="8" w:space="0" w:color="auto"/>
              <w:right w:val="single" w:sz="8" w:space="0" w:color="auto"/>
            </w:tcBorders>
          </w:tcPr>
          <w:p w14:paraId="16B048D0" w14:textId="77777777" w:rsidR="00FA1BE3" w:rsidRDefault="00FA1BE3" w:rsidP="00A021BE">
            <w:pPr>
              <w:rPr>
                <w:lang w:val="en-AU"/>
              </w:rPr>
            </w:pPr>
            <w:r>
              <w:rPr>
                <w:lang w:val="en-AU"/>
              </w:rPr>
              <w:t>##:</w:t>
            </w:r>
          </w:p>
        </w:tc>
        <w:tc>
          <w:tcPr>
            <w:tcW w:w="847" w:type="dxa"/>
            <w:tcBorders>
              <w:top w:val="single" w:sz="12" w:space="0" w:color="auto"/>
              <w:left w:val="single" w:sz="8" w:space="0" w:color="auto"/>
              <w:bottom w:val="single" w:sz="8" w:space="0" w:color="auto"/>
              <w:right w:val="single" w:sz="8" w:space="0" w:color="auto"/>
            </w:tcBorders>
          </w:tcPr>
          <w:p w14:paraId="03E61042" w14:textId="77777777" w:rsidR="00FA1BE3" w:rsidRDefault="00FA1BE3" w:rsidP="00A021BE">
            <w:pPr>
              <w:jc w:val="center"/>
              <w:rPr>
                <w:lang w:val="en-AU"/>
              </w:rPr>
            </w:pPr>
            <w:r>
              <w:rPr>
                <w:lang w:val="en-AU"/>
              </w:rPr>
              <w:t>##:</w:t>
            </w:r>
          </w:p>
        </w:tc>
        <w:tc>
          <w:tcPr>
            <w:tcW w:w="846" w:type="dxa"/>
            <w:tcBorders>
              <w:top w:val="single" w:sz="12" w:space="0" w:color="auto"/>
              <w:left w:val="single" w:sz="8" w:space="0" w:color="auto"/>
              <w:bottom w:val="single" w:sz="8" w:space="0" w:color="auto"/>
              <w:right w:val="single" w:sz="8" w:space="0" w:color="auto"/>
            </w:tcBorders>
          </w:tcPr>
          <w:p w14:paraId="2C0A6C66" w14:textId="77777777" w:rsidR="00FA1BE3" w:rsidRDefault="00FA1BE3" w:rsidP="00A021BE">
            <w:pPr>
              <w:jc w:val="center"/>
              <w:rPr>
                <w:lang w:val="en-AU"/>
              </w:rPr>
            </w:pPr>
            <w:r>
              <w:rPr>
                <w:lang w:val="en-AU"/>
              </w:rPr>
              <w:t>##:</w:t>
            </w:r>
          </w:p>
        </w:tc>
        <w:tc>
          <w:tcPr>
            <w:tcW w:w="846" w:type="dxa"/>
            <w:tcBorders>
              <w:top w:val="single" w:sz="12" w:space="0" w:color="auto"/>
              <w:left w:val="single" w:sz="8" w:space="0" w:color="auto"/>
              <w:bottom w:val="single" w:sz="8" w:space="0" w:color="auto"/>
              <w:right w:val="single" w:sz="8" w:space="0" w:color="auto"/>
            </w:tcBorders>
          </w:tcPr>
          <w:p w14:paraId="26ED5647" w14:textId="77777777" w:rsidR="00FA1BE3" w:rsidRDefault="00FA1BE3" w:rsidP="00A021BE">
            <w:pPr>
              <w:jc w:val="center"/>
              <w:rPr>
                <w:lang w:val="en-AU"/>
              </w:rPr>
            </w:pPr>
            <w:r>
              <w:rPr>
                <w:lang w:val="en-AU"/>
              </w:rPr>
              <w:t>##:</w:t>
            </w:r>
          </w:p>
        </w:tc>
        <w:tc>
          <w:tcPr>
            <w:tcW w:w="846" w:type="dxa"/>
            <w:tcBorders>
              <w:top w:val="single" w:sz="12" w:space="0" w:color="auto"/>
              <w:left w:val="single" w:sz="8" w:space="0" w:color="auto"/>
              <w:bottom w:val="single" w:sz="8" w:space="0" w:color="auto"/>
              <w:right w:val="single" w:sz="8" w:space="0" w:color="auto"/>
            </w:tcBorders>
          </w:tcPr>
          <w:p w14:paraId="7A13B7BC" w14:textId="77777777" w:rsidR="00FA1BE3" w:rsidRDefault="00FA1BE3" w:rsidP="00A021BE">
            <w:pPr>
              <w:jc w:val="center"/>
              <w:rPr>
                <w:lang w:val="en-AU"/>
              </w:rPr>
            </w:pPr>
            <w:r>
              <w:rPr>
                <w:lang w:val="en-AU"/>
              </w:rPr>
              <w:t>##:</w:t>
            </w:r>
          </w:p>
        </w:tc>
        <w:tc>
          <w:tcPr>
            <w:tcW w:w="846" w:type="dxa"/>
            <w:tcBorders>
              <w:top w:val="single" w:sz="12" w:space="0" w:color="auto"/>
              <w:left w:val="single" w:sz="8" w:space="0" w:color="auto"/>
              <w:bottom w:val="single" w:sz="8" w:space="0" w:color="auto"/>
              <w:right w:val="single" w:sz="8" w:space="0" w:color="auto"/>
            </w:tcBorders>
          </w:tcPr>
          <w:p w14:paraId="617C8E3F" w14:textId="77777777" w:rsidR="00FA1BE3" w:rsidRDefault="00FA1BE3" w:rsidP="00A021BE">
            <w:pPr>
              <w:jc w:val="center"/>
              <w:rPr>
                <w:lang w:val="en-AU"/>
              </w:rPr>
            </w:pPr>
            <w:r>
              <w:rPr>
                <w:lang w:val="en-AU"/>
              </w:rPr>
              <w:t>##:</w:t>
            </w:r>
          </w:p>
        </w:tc>
        <w:tc>
          <w:tcPr>
            <w:tcW w:w="847" w:type="dxa"/>
            <w:tcBorders>
              <w:top w:val="single" w:sz="12" w:space="0" w:color="auto"/>
              <w:left w:val="single" w:sz="8" w:space="0" w:color="auto"/>
              <w:bottom w:val="single" w:sz="8" w:space="0" w:color="auto"/>
              <w:right w:val="single" w:sz="8" w:space="0" w:color="auto"/>
            </w:tcBorders>
          </w:tcPr>
          <w:p w14:paraId="0269F6E9" w14:textId="77777777" w:rsidR="00FA1BE3" w:rsidRDefault="00FA1BE3" w:rsidP="00A021BE">
            <w:pPr>
              <w:jc w:val="center"/>
              <w:rPr>
                <w:lang w:val="en-AU"/>
              </w:rPr>
            </w:pPr>
            <w:r>
              <w:rPr>
                <w:lang w:val="en-AU"/>
              </w:rPr>
              <w:t>##:</w:t>
            </w:r>
          </w:p>
        </w:tc>
        <w:tc>
          <w:tcPr>
            <w:tcW w:w="847" w:type="dxa"/>
            <w:tcBorders>
              <w:top w:val="single" w:sz="12" w:space="0" w:color="auto"/>
              <w:left w:val="single" w:sz="8" w:space="0" w:color="auto"/>
              <w:bottom w:val="single" w:sz="8" w:space="0" w:color="auto"/>
              <w:right w:val="single" w:sz="8" w:space="0" w:color="auto"/>
            </w:tcBorders>
          </w:tcPr>
          <w:p w14:paraId="3631EAF6" w14:textId="77777777" w:rsidR="00FA1BE3" w:rsidRDefault="00FA1BE3" w:rsidP="00A021BE">
            <w:pPr>
              <w:jc w:val="center"/>
              <w:rPr>
                <w:lang w:val="en-AU"/>
              </w:rPr>
            </w:pPr>
            <w:r>
              <w:rPr>
                <w:lang w:val="en-AU"/>
              </w:rPr>
              <w:t>##:</w:t>
            </w:r>
          </w:p>
        </w:tc>
        <w:tc>
          <w:tcPr>
            <w:tcW w:w="848" w:type="dxa"/>
            <w:tcBorders>
              <w:top w:val="single" w:sz="12" w:space="0" w:color="auto"/>
              <w:left w:val="single" w:sz="8" w:space="0" w:color="auto"/>
              <w:bottom w:val="single" w:sz="8" w:space="0" w:color="auto"/>
              <w:right w:val="single" w:sz="8" w:space="0" w:color="auto"/>
            </w:tcBorders>
          </w:tcPr>
          <w:p w14:paraId="340FC08D" w14:textId="77777777" w:rsidR="00FA1BE3" w:rsidRDefault="00FA1BE3" w:rsidP="00A021BE">
            <w:pPr>
              <w:jc w:val="center"/>
              <w:rPr>
                <w:lang w:val="en-AU"/>
              </w:rPr>
            </w:pPr>
            <w:r>
              <w:rPr>
                <w:lang w:val="en-AU"/>
              </w:rPr>
              <w:t>##:</w:t>
            </w:r>
          </w:p>
        </w:tc>
        <w:tc>
          <w:tcPr>
            <w:tcW w:w="920" w:type="dxa"/>
            <w:tcBorders>
              <w:top w:val="single" w:sz="12" w:space="0" w:color="auto"/>
              <w:left w:val="single" w:sz="8" w:space="0" w:color="auto"/>
              <w:bottom w:val="single" w:sz="8" w:space="0" w:color="auto"/>
              <w:right w:val="single" w:sz="12" w:space="0" w:color="auto"/>
            </w:tcBorders>
          </w:tcPr>
          <w:p w14:paraId="5B5AC241" w14:textId="77777777" w:rsidR="00FA1BE3" w:rsidRDefault="00FA1BE3" w:rsidP="00A021BE">
            <w:pPr>
              <w:jc w:val="center"/>
              <w:rPr>
                <w:lang w:val="en-AU"/>
              </w:rPr>
            </w:pPr>
            <w:r>
              <w:rPr>
                <w:lang w:val="en-AU"/>
              </w:rPr>
              <w:t>##:</w:t>
            </w:r>
          </w:p>
        </w:tc>
      </w:tr>
      <w:tr w:rsidR="00FA1BE3" w14:paraId="39F4FF40" w14:textId="77777777" w:rsidTr="00A021BE">
        <w:trPr>
          <w:cantSplit/>
        </w:trPr>
        <w:tc>
          <w:tcPr>
            <w:tcW w:w="2081" w:type="dxa"/>
            <w:tcBorders>
              <w:top w:val="single" w:sz="8" w:space="0" w:color="auto"/>
              <w:left w:val="single" w:sz="12" w:space="0" w:color="auto"/>
              <w:bottom w:val="single" w:sz="8" w:space="0" w:color="auto"/>
              <w:right w:val="single" w:sz="8" w:space="0" w:color="auto"/>
            </w:tcBorders>
          </w:tcPr>
          <w:p w14:paraId="4783F1F1" w14:textId="77777777" w:rsidR="00FA1BE3" w:rsidRDefault="00FA1BE3" w:rsidP="00A021BE">
            <w:pPr>
              <w:rPr>
                <w:lang w:val="en-AU"/>
              </w:rPr>
            </w:pPr>
          </w:p>
        </w:tc>
        <w:tc>
          <w:tcPr>
            <w:tcW w:w="847" w:type="dxa"/>
            <w:tcBorders>
              <w:top w:val="single" w:sz="8" w:space="0" w:color="auto"/>
              <w:left w:val="single" w:sz="8" w:space="0" w:color="auto"/>
              <w:bottom w:val="single" w:sz="8" w:space="0" w:color="auto"/>
              <w:right w:val="single" w:sz="8" w:space="0" w:color="auto"/>
            </w:tcBorders>
          </w:tcPr>
          <w:p w14:paraId="2BE57661" w14:textId="77777777" w:rsidR="00FA1BE3" w:rsidRDefault="00FA1BE3" w:rsidP="00A021BE">
            <w:pPr>
              <w:jc w:val="center"/>
              <w:rPr>
                <w:lang w:val="en-AU"/>
              </w:rPr>
            </w:pPr>
          </w:p>
        </w:tc>
        <w:tc>
          <w:tcPr>
            <w:tcW w:w="846" w:type="dxa"/>
            <w:tcBorders>
              <w:top w:val="single" w:sz="8" w:space="0" w:color="auto"/>
              <w:left w:val="single" w:sz="8" w:space="0" w:color="auto"/>
              <w:bottom w:val="single" w:sz="8" w:space="0" w:color="auto"/>
              <w:right w:val="single" w:sz="8" w:space="0" w:color="auto"/>
            </w:tcBorders>
          </w:tcPr>
          <w:p w14:paraId="1CFB3A30" w14:textId="77777777" w:rsidR="00FA1BE3" w:rsidRDefault="00FA1BE3" w:rsidP="00A021BE">
            <w:pPr>
              <w:jc w:val="center"/>
              <w:rPr>
                <w:lang w:val="en-AU"/>
              </w:rPr>
            </w:pPr>
          </w:p>
        </w:tc>
        <w:tc>
          <w:tcPr>
            <w:tcW w:w="846" w:type="dxa"/>
            <w:tcBorders>
              <w:top w:val="single" w:sz="8" w:space="0" w:color="auto"/>
              <w:left w:val="single" w:sz="8" w:space="0" w:color="auto"/>
              <w:bottom w:val="single" w:sz="8" w:space="0" w:color="auto"/>
              <w:right w:val="single" w:sz="8" w:space="0" w:color="auto"/>
            </w:tcBorders>
          </w:tcPr>
          <w:p w14:paraId="6CF3F9D5" w14:textId="77777777" w:rsidR="00FA1BE3" w:rsidRDefault="00FA1BE3" w:rsidP="00A021BE">
            <w:pPr>
              <w:jc w:val="center"/>
              <w:rPr>
                <w:lang w:val="en-AU"/>
              </w:rPr>
            </w:pPr>
          </w:p>
        </w:tc>
        <w:tc>
          <w:tcPr>
            <w:tcW w:w="846" w:type="dxa"/>
            <w:tcBorders>
              <w:top w:val="single" w:sz="8" w:space="0" w:color="auto"/>
              <w:left w:val="single" w:sz="8" w:space="0" w:color="auto"/>
              <w:bottom w:val="single" w:sz="8" w:space="0" w:color="auto"/>
              <w:right w:val="single" w:sz="8" w:space="0" w:color="auto"/>
            </w:tcBorders>
          </w:tcPr>
          <w:p w14:paraId="66C45BA2" w14:textId="77777777" w:rsidR="00FA1BE3" w:rsidRDefault="00FA1BE3" w:rsidP="00A021BE">
            <w:pPr>
              <w:jc w:val="center"/>
              <w:rPr>
                <w:lang w:val="en-AU"/>
              </w:rPr>
            </w:pPr>
          </w:p>
        </w:tc>
        <w:tc>
          <w:tcPr>
            <w:tcW w:w="846" w:type="dxa"/>
            <w:tcBorders>
              <w:top w:val="single" w:sz="8" w:space="0" w:color="auto"/>
              <w:left w:val="single" w:sz="8" w:space="0" w:color="auto"/>
              <w:bottom w:val="single" w:sz="8" w:space="0" w:color="auto"/>
              <w:right w:val="single" w:sz="8" w:space="0" w:color="auto"/>
            </w:tcBorders>
          </w:tcPr>
          <w:p w14:paraId="15FC4E6A" w14:textId="77777777" w:rsidR="00FA1BE3" w:rsidRDefault="00FA1BE3" w:rsidP="00A021BE">
            <w:pPr>
              <w:jc w:val="center"/>
              <w:rPr>
                <w:lang w:val="en-AU"/>
              </w:rPr>
            </w:pPr>
          </w:p>
        </w:tc>
        <w:tc>
          <w:tcPr>
            <w:tcW w:w="847" w:type="dxa"/>
            <w:tcBorders>
              <w:top w:val="single" w:sz="8" w:space="0" w:color="auto"/>
              <w:left w:val="single" w:sz="8" w:space="0" w:color="auto"/>
              <w:bottom w:val="single" w:sz="8" w:space="0" w:color="auto"/>
              <w:right w:val="single" w:sz="8" w:space="0" w:color="auto"/>
            </w:tcBorders>
          </w:tcPr>
          <w:p w14:paraId="0B58F5F4" w14:textId="77777777" w:rsidR="00FA1BE3" w:rsidRDefault="00FA1BE3" w:rsidP="00A021BE">
            <w:pPr>
              <w:jc w:val="center"/>
              <w:rPr>
                <w:lang w:val="en-AU"/>
              </w:rPr>
            </w:pPr>
          </w:p>
        </w:tc>
        <w:tc>
          <w:tcPr>
            <w:tcW w:w="847" w:type="dxa"/>
            <w:tcBorders>
              <w:top w:val="single" w:sz="8" w:space="0" w:color="auto"/>
              <w:left w:val="single" w:sz="8" w:space="0" w:color="auto"/>
              <w:bottom w:val="single" w:sz="8" w:space="0" w:color="auto"/>
              <w:right w:val="single" w:sz="8" w:space="0" w:color="auto"/>
            </w:tcBorders>
          </w:tcPr>
          <w:p w14:paraId="6EE04304" w14:textId="77777777" w:rsidR="00FA1BE3" w:rsidRDefault="00FA1BE3" w:rsidP="00A021BE">
            <w:pPr>
              <w:jc w:val="center"/>
              <w:rPr>
                <w:lang w:val="en-AU"/>
              </w:rPr>
            </w:pPr>
          </w:p>
        </w:tc>
        <w:tc>
          <w:tcPr>
            <w:tcW w:w="848" w:type="dxa"/>
            <w:tcBorders>
              <w:top w:val="single" w:sz="8" w:space="0" w:color="auto"/>
              <w:left w:val="single" w:sz="8" w:space="0" w:color="auto"/>
              <w:bottom w:val="single" w:sz="8" w:space="0" w:color="auto"/>
              <w:right w:val="single" w:sz="8" w:space="0" w:color="auto"/>
            </w:tcBorders>
          </w:tcPr>
          <w:p w14:paraId="2C77E531" w14:textId="77777777" w:rsidR="00FA1BE3" w:rsidRDefault="00FA1BE3" w:rsidP="00A021BE">
            <w:pPr>
              <w:jc w:val="center"/>
              <w:rPr>
                <w:lang w:val="en-AU"/>
              </w:rPr>
            </w:pPr>
          </w:p>
        </w:tc>
        <w:tc>
          <w:tcPr>
            <w:tcW w:w="920" w:type="dxa"/>
            <w:tcBorders>
              <w:top w:val="single" w:sz="8" w:space="0" w:color="auto"/>
              <w:left w:val="single" w:sz="8" w:space="0" w:color="auto"/>
              <w:bottom w:val="single" w:sz="8" w:space="0" w:color="auto"/>
              <w:right w:val="single" w:sz="12" w:space="0" w:color="auto"/>
            </w:tcBorders>
          </w:tcPr>
          <w:p w14:paraId="0EA062A5" w14:textId="77777777" w:rsidR="00FA1BE3" w:rsidRDefault="00FA1BE3" w:rsidP="00A021BE">
            <w:pPr>
              <w:jc w:val="center"/>
              <w:rPr>
                <w:lang w:val="en-AU"/>
              </w:rPr>
            </w:pPr>
          </w:p>
        </w:tc>
      </w:tr>
      <w:tr w:rsidR="00FA1BE3" w14:paraId="7F0A473B" w14:textId="77777777" w:rsidTr="00A021BE">
        <w:trPr>
          <w:cantSplit/>
        </w:trPr>
        <w:tc>
          <w:tcPr>
            <w:tcW w:w="2081" w:type="dxa"/>
            <w:tcBorders>
              <w:top w:val="single" w:sz="8" w:space="0" w:color="auto"/>
              <w:left w:val="single" w:sz="12" w:space="0" w:color="auto"/>
              <w:bottom w:val="single" w:sz="12" w:space="0" w:color="auto"/>
              <w:right w:val="single" w:sz="8" w:space="0" w:color="auto"/>
            </w:tcBorders>
          </w:tcPr>
          <w:p w14:paraId="06F113A5" w14:textId="77777777" w:rsidR="00FA1BE3" w:rsidRDefault="00FA1BE3" w:rsidP="00A021BE">
            <w:pPr>
              <w:rPr>
                <w:lang w:val="en-AU"/>
              </w:rPr>
            </w:pPr>
          </w:p>
        </w:tc>
        <w:tc>
          <w:tcPr>
            <w:tcW w:w="847" w:type="dxa"/>
            <w:tcBorders>
              <w:top w:val="single" w:sz="8" w:space="0" w:color="auto"/>
              <w:left w:val="single" w:sz="8" w:space="0" w:color="auto"/>
              <w:bottom w:val="single" w:sz="12" w:space="0" w:color="auto"/>
              <w:right w:val="single" w:sz="8" w:space="0" w:color="auto"/>
            </w:tcBorders>
          </w:tcPr>
          <w:p w14:paraId="698B48CD" w14:textId="77777777" w:rsidR="00FA1BE3" w:rsidRDefault="00FA1BE3" w:rsidP="00A021BE">
            <w:pPr>
              <w:jc w:val="center"/>
              <w:rPr>
                <w:lang w:val="en-AU"/>
              </w:rPr>
            </w:pPr>
          </w:p>
        </w:tc>
        <w:tc>
          <w:tcPr>
            <w:tcW w:w="846" w:type="dxa"/>
            <w:tcBorders>
              <w:top w:val="single" w:sz="8" w:space="0" w:color="auto"/>
              <w:left w:val="single" w:sz="8" w:space="0" w:color="auto"/>
              <w:bottom w:val="single" w:sz="12" w:space="0" w:color="auto"/>
              <w:right w:val="single" w:sz="8" w:space="0" w:color="auto"/>
            </w:tcBorders>
          </w:tcPr>
          <w:p w14:paraId="1F74D297" w14:textId="77777777" w:rsidR="00FA1BE3" w:rsidRDefault="00FA1BE3" w:rsidP="00A021BE">
            <w:pPr>
              <w:jc w:val="center"/>
              <w:rPr>
                <w:lang w:val="en-AU"/>
              </w:rPr>
            </w:pPr>
          </w:p>
        </w:tc>
        <w:tc>
          <w:tcPr>
            <w:tcW w:w="846" w:type="dxa"/>
            <w:tcBorders>
              <w:top w:val="single" w:sz="8" w:space="0" w:color="auto"/>
              <w:left w:val="single" w:sz="8" w:space="0" w:color="auto"/>
              <w:bottom w:val="single" w:sz="12" w:space="0" w:color="auto"/>
              <w:right w:val="single" w:sz="8" w:space="0" w:color="auto"/>
            </w:tcBorders>
          </w:tcPr>
          <w:p w14:paraId="5FBFB6D5" w14:textId="77777777" w:rsidR="00FA1BE3" w:rsidRDefault="00FA1BE3" w:rsidP="00A021BE">
            <w:pPr>
              <w:jc w:val="center"/>
              <w:rPr>
                <w:lang w:val="en-AU"/>
              </w:rPr>
            </w:pPr>
          </w:p>
        </w:tc>
        <w:tc>
          <w:tcPr>
            <w:tcW w:w="846" w:type="dxa"/>
            <w:tcBorders>
              <w:top w:val="single" w:sz="8" w:space="0" w:color="auto"/>
              <w:left w:val="single" w:sz="8" w:space="0" w:color="auto"/>
              <w:bottom w:val="single" w:sz="12" w:space="0" w:color="auto"/>
              <w:right w:val="single" w:sz="8" w:space="0" w:color="auto"/>
            </w:tcBorders>
          </w:tcPr>
          <w:p w14:paraId="58D5EA43" w14:textId="77777777" w:rsidR="00FA1BE3" w:rsidRDefault="00FA1BE3" w:rsidP="00A021BE">
            <w:pPr>
              <w:jc w:val="center"/>
              <w:rPr>
                <w:lang w:val="en-AU"/>
              </w:rPr>
            </w:pPr>
          </w:p>
        </w:tc>
        <w:tc>
          <w:tcPr>
            <w:tcW w:w="846" w:type="dxa"/>
            <w:tcBorders>
              <w:top w:val="single" w:sz="8" w:space="0" w:color="auto"/>
              <w:left w:val="single" w:sz="8" w:space="0" w:color="auto"/>
              <w:bottom w:val="single" w:sz="12" w:space="0" w:color="auto"/>
              <w:right w:val="single" w:sz="8" w:space="0" w:color="auto"/>
            </w:tcBorders>
          </w:tcPr>
          <w:p w14:paraId="2188E0DC" w14:textId="77777777" w:rsidR="00FA1BE3" w:rsidRDefault="00FA1BE3" w:rsidP="00A021BE">
            <w:pPr>
              <w:jc w:val="center"/>
              <w:rPr>
                <w:lang w:val="en-AU"/>
              </w:rPr>
            </w:pPr>
          </w:p>
        </w:tc>
        <w:tc>
          <w:tcPr>
            <w:tcW w:w="847" w:type="dxa"/>
            <w:tcBorders>
              <w:top w:val="single" w:sz="8" w:space="0" w:color="auto"/>
              <w:left w:val="single" w:sz="8" w:space="0" w:color="auto"/>
              <w:bottom w:val="single" w:sz="12" w:space="0" w:color="auto"/>
              <w:right w:val="single" w:sz="8" w:space="0" w:color="auto"/>
            </w:tcBorders>
          </w:tcPr>
          <w:p w14:paraId="1B272D91" w14:textId="77777777" w:rsidR="00FA1BE3" w:rsidRDefault="00FA1BE3" w:rsidP="00A021BE">
            <w:pPr>
              <w:jc w:val="center"/>
              <w:rPr>
                <w:lang w:val="en-AU"/>
              </w:rPr>
            </w:pPr>
          </w:p>
        </w:tc>
        <w:tc>
          <w:tcPr>
            <w:tcW w:w="847" w:type="dxa"/>
            <w:tcBorders>
              <w:top w:val="single" w:sz="8" w:space="0" w:color="auto"/>
              <w:left w:val="single" w:sz="8" w:space="0" w:color="auto"/>
              <w:bottom w:val="single" w:sz="12" w:space="0" w:color="auto"/>
              <w:right w:val="single" w:sz="8" w:space="0" w:color="auto"/>
            </w:tcBorders>
          </w:tcPr>
          <w:p w14:paraId="490BDEC1" w14:textId="77777777" w:rsidR="00FA1BE3" w:rsidRDefault="00FA1BE3" w:rsidP="00A021BE">
            <w:pPr>
              <w:jc w:val="center"/>
              <w:rPr>
                <w:lang w:val="en-AU"/>
              </w:rPr>
            </w:pPr>
          </w:p>
        </w:tc>
        <w:tc>
          <w:tcPr>
            <w:tcW w:w="848" w:type="dxa"/>
            <w:tcBorders>
              <w:top w:val="single" w:sz="8" w:space="0" w:color="auto"/>
              <w:left w:val="single" w:sz="8" w:space="0" w:color="auto"/>
              <w:bottom w:val="single" w:sz="12" w:space="0" w:color="auto"/>
              <w:right w:val="single" w:sz="8" w:space="0" w:color="auto"/>
            </w:tcBorders>
          </w:tcPr>
          <w:p w14:paraId="676D6C1A" w14:textId="77777777" w:rsidR="00FA1BE3" w:rsidRDefault="00FA1BE3" w:rsidP="00A021BE">
            <w:pPr>
              <w:jc w:val="center"/>
              <w:rPr>
                <w:lang w:val="en-AU"/>
              </w:rPr>
            </w:pPr>
          </w:p>
        </w:tc>
        <w:tc>
          <w:tcPr>
            <w:tcW w:w="920" w:type="dxa"/>
            <w:tcBorders>
              <w:top w:val="single" w:sz="8" w:space="0" w:color="auto"/>
              <w:left w:val="single" w:sz="8" w:space="0" w:color="auto"/>
              <w:bottom w:val="single" w:sz="12" w:space="0" w:color="auto"/>
              <w:right w:val="single" w:sz="12" w:space="0" w:color="auto"/>
            </w:tcBorders>
          </w:tcPr>
          <w:p w14:paraId="6BD9010D" w14:textId="77777777" w:rsidR="00FA1BE3" w:rsidRDefault="00FA1BE3" w:rsidP="00A021BE">
            <w:pPr>
              <w:jc w:val="center"/>
              <w:rPr>
                <w:lang w:val="en-AU"/>
              </w:rPr>
            </w:pPr>
          </w:p>
        </w:tc>
      </w:tr>
    </w:tbl>
    <w:p w14:paraId="485B97D9" w14:textId="77777777" w:rsidR="00FA1BE3" w:rsidRDefault="00B65D1C" w:rsidP="00FA1BE3">
      <w:pPr>
        <w:rPr>
          <w:lang w:val="en-AU"/>
        </w:rPr>
      </w:pPr>
      <w:r>
        <w:rPr>
          <w:noProof/>
          <w:snapToGrid/>
          <w:lang w:val="en-AU" w:eastAsia="en-AU"/>
        </w:rPr>
        <w:pict w14:anchorId="0D908CDB">
          <v:shape id="_x0000_s1047" type="#_x0000_t202" style="position:absolute;margin-left:0;margin-top:779.65pt;width:481.9pt;height:36.85pt;z-index:-251655680;mso-wrap-distance-top:5.65pt;mso-position-horizontal:center;mso-position-horizontal-relative:page;mso-position-vertical-relative:page" stroked="f">
            <v:textbox style="mso-next-textbox:#_x0000_s1047" inset="0,,0">
              <w:txbxContent>
                <w:p w14:paraId="437552C8" w14:textId="77777777" w:rsidR="00FA1BE3" w:rsidRDefault="00FA1BE3" w:rsidP="00FA1BE3">
                  <w:pPr>
                    <w:pBdr>
                      <w:top w:val="single" w:sz="6" w:space="1" w:color="000000"/>
                    </w:pBdr>
                    <w:spacing w:line="60" w:lineRule="exact"/>
                    <w:jc w:val="right"/>
                    <w:rPr>
                      <w:b/>
                    </w:rPr>
                  </w:pPr>
                </w:p>
                <w:p w14:paraId="06F5A604" w14:textId="3999F48D" w:rsidR="00FA1BE3" w:rsidRDefault="00FA1BE3" w:rsidP="00FA1BE3">
                  <w:pPr>
                    <w:pBdr>
                      <w:top w:val="single" w:sz="6" w:space="1" w:color="000000"/>
                    </w:pBdr>
                    <w:jc w:val="right"/>
                  </w:pPr>
                  <w:r>
                    <w:rPr>
                      <w:b/>
                    </w:rPr>
                    <w:t>©</w:t>
                  </w:r>
                  <w:r>
                    <w:t xml:space="preserve"> </w:t>
                  </w:r>
                  <w:r w:rsidR="00B65D1C">
                    <w:t xml:space="preserve">Department of </w:t>
                  </w:r>
                  <w:proofErr w:type="gramStart"/>
                  <w:r w:rsidR="00B65D1C">
                    <w:t>Transport</w:t>
                  </w:r>
                  <w:r>
                    <w:t xml:space="preserve">  December</w:t>
                  </w:r>
                  <w:proofErr w:type="gramEnd"/>
                  <w:r>
                    <w:t xml:space="preserve"> 2008</w:t>
                  </w:r>
                </w:p>
                <w:p w14:paraId="18EE9563" w14:textId="77777777" w:rsidR="00FA1BE3" w:rsidRDefault="00FA1BE3" w:rsidP="00FA1BE3">
                  <w:pPr>
                    <w:jc w:val="right"/>
                  </w:pPr>
                  <w:r>
                    <w:t>Section 307 (Page 13 of 13)</w:t>
                  </w:r>
                </w:p>
                <w:p w14:paraId="13E5B7B5" w14:textId="77777777" w:rsidR="00FA1BE3" w:rsidRDefault="00FA1BE3" w:rsidP="00FA1BE3">
                  <w:pPr>
                    <w:jc w:val="right"/>
                  </w:pPr>
                </w:p>
              </w:txbxContent>
            </v:textbox>
            <w10:wrap anchorx="page" anchory="page"/>
            <w10:anchorlock/>
          </v:shape>
        </w:pict>
      </w:r>
    </w:p>
    <w:p w14:paraId="7CDD2B95" w14:textId="77777777" w:rsidR="00F7246C" w:rsidRPr="00FA1BE3" w:rsidRDefault="00F7246C" w:rsidP="00FA1BE3"/>
    <w:sectPr w:rsidR="00F7246C" w:rsidRPr="00FA1BE3" w:rsidSect="00AB47F7">
      <w:headerReference w:type="default" r:id="rId7"/>
      <w:endnotePr>
        <w:numFmt w:val="decimal"/>
      </w:endnotePr>
      <w:pgSz w:w="11908" w:h="16833" w:code="9"/>
      <w:pgMar w:top="431" w:right="1134" w:bottom="431" w:left="1134"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22672" w14:textId="77777777" w:rsidR="00323430" w:rsidRDefault="00323430">
      <w:r>
        <w:separator/>
      </w:r>
    </w:p>
  </w:endnote>
  <w:endnote w:type="continuationSeparator" w:id="0">
    <w:p w14:paraId="40BE5DA5" w14:textId="77777777" w:rsidR="00323430" w:rsidRDefault="0032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85F88" w14:textId="77777777" w:rsidR="00323430" w:rsidRDefault="00323430">
      <w:r>
        <w:separator/>
      </w:r>
    </w:p>
  </w:footnote>
  <w:footnote w:type="continuationSeparator" w:id="0">
    <w:p w14:paraId="2E331C47" w14:textId="77777777" w:rsidR="00323430" w:rsidRDefault="00323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43FA4" w14:textId="20C0E545" w:rsidR="00417FA3" w:rsidRDefault="00B65D1C">
    <w:pPr>
      <w:jc w:val="right"/>
      <w:rPr>
        <w:lang w:val="en-AU"/>
      </w:rPr>
    </w:pPr>
    <w:r>
      <w:t>Department of Transport</w:t>
    </w:r>
  </w:p>
  <w:p w14:paraId="2E3A45C7" w14:textId="77777777" w:rsidR="00417FA3" w:rsidRDefault="00417FA3">
    <w:pPr>
      <w:pBdr>
        <w:top w:val="single" w:sz="6" w:space="1" w:color="auto"/>
      </w:pBdr>
      <w:spacing w:line="240" w:lineRule="exact"/>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A71A4"/>
    <w:multiLevelType w:val="multilevel"/>
    <w:tmpl w:val="172693E8"/>
    <w:lvl w:ilvl="0">
      <w:start w:val="1"/>
      <w:numFmt w:val="none"/>
      <w:lvlText w:val="%1."/>
      <w:lvlJc w:val="left"/>
      <w:pPr>
        <w:tabs>
          <w:tab w:val="num" w:pos="0"/>
        </w:tabs>
        <w:ind w:left="1080" w:hanging="1080"/>
      </w:pPr>
      <w:rPr>
        <w:rFonts w:ascii="Times New Roman" w:hAnsi="Times New Roman" w:hint="default"/>
        <w:b w:val="0"/>
        <w:i w:val="0"/>
        <w:caps w:val="0"/>
        <w:strike w:val="0"/>
        <w:dstrike w:val="0"/>
        <w:outline w:val="0"/>
        <w:shadow w:val="0"/>
        <w:emboss w:val="0"/>
        <w:imprint w:val="0"/>
        <w:vanish w:val="0"/>
        <w:color w:val="auto"/>
        <w:spacing w:val="0"/>
        <w:w w:val="100"/>
        <w:position w:val="0"/>
        <w:sz w:val="20"/>
        <w:szCs w:val="20"/>
        <w:vertAlign w:val="base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pPr>
        <w:tabs>
          <w:tab w:val="num" w:pos="1021"/>
        </w:tabs>
        <w:ind w:left="1021" w:hanging="454"/>
      </w:pPr>
      <w:rPr>
        <w:rFonts w:ascii="Times New (W1)" w:hAnsi="Times New (W1)"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5359"/>
    <w:rsid w:val="00024BC7"/>
    <w:rsid w:val="00055BE0"/>
    <w:rsid w:val="00071D46"/>
    <w:rsid w:val="000817B7"/>
    <w:rsid w:val="000949AA"/>
    <w:rsid w:val="0010370D"/>
    <w:rsid w:val="001516BF"/>
    <w:rsid w:val="00154710"/>
    <w:rsid w:val="00182F26"/>
    <w:rsid w:val="001A6CF1"/>
    <w:rsid w:val="001C7502"/>
    <w:rsid w:val="001D2BC7"/>
    <w:rsid w:val="001E5D56"/>
    <w:rsid w:val="001F4234"/>
    <w:rsid w:val="00200BBC"/>
    <w:rsid w:val="0026185B"/>
    <w:rsid w:val="00296D9B"/>
    <w:rsid w:val="002F6D3C"/>
    <w:rsid w:val="00323430"/>
    <w:rsid w:val="00372D12"/>
    <w:rsid w:val="00396649"/>
    <w:rsid w:val="003A04F6"/>
    <w:rsid w:val="003B2FDB"/>
    <w:rsid w:val="004109BF"/>
    <w:rsid w:val="00412555"/>
    <w:rsid w:val="00417FA3"/>
    <w:rsid w:val="00433C3B"/>
    <w:rsid w:val="00452939"/>
    <w:rsid w:val="004545AB"/>
    <w:rsid w:val="004B299E"/>
    <w:rsid w:val="004F1032"/>
    <w:rsid w:val="00540A29"/>
    <w:rsid w:val="00562944"/>
    <w:rsid w:val="00580DD5"/>
    <w:rsid w:val="005B223B"/>
    <w:rsid w:val="005D134E"/>
    <w:rsid w:val="005D2E82"/>
    <w:rsid w:val="00687C7B"/>
    <w:rsid w:val="006C0D95"/>
    <w:rsid w:val="006C2614"/>
    <w:rsid w:val="006D595C"/>
    <w:rsid w:val="006D68A7"/>
    <w:rsid w:val="006F11BE"/>
    <w:rsid w:val="006F21C2"/>
    <w:rsid w:val="00706AFA"/>
    <w:rsid w:val="00724B28"/>
    <w:rsid w:val="007426EC"/>
    <w:rsid w:val="00753014"/>
    <w:rsid w:val="00776E65"/>
    <w:rsid w:val="007847AB"/>
    <w:rsid w:val="00790A84"/>
    <w:rsid w:val="007B561C"/>
    <w:rsid w:val="007D3E9F"/>
    <w:rsid w:val="00827288"/>
    <w:rsid w:val="00843850"/>
    <w:rsid w:val="008676D2"/>
    <w:rsid w:val="008C5933"/>
    <w:rsid w:val="008C5D9E"/>
    <w:rsid w:val="008D47CC"/>
    <w:rsid w:val="008E34AE"/>
    <w:rsid w:val="008F41CC"/>
    <w:rsid w:val="008F5A6E"/>
    <w:rsid w:val="0097159E"/>
    <w:rsid w:val="0097213D"/>
    <w:rsid w:val="00980777"/>
    <w:rsid w:val="00981859"/>
    <w:rsid w:val="009A2C90"/>
    <w:rsid w:val="009D2951"/>
    <w:rsid w:val="009D50B5"/>
    <w:rsid w:val="00A021BE"/>
    <w:rsid w:val="00A24240"/>
    <w:rsid w:val="00A3040E"/>
    <w:rsid w:val="00A3207F"/>
    <w:rsid w:val="00AA47C8"/>
    <w:rsid w:val="00AB47F7"/>
    <w:rsid w:val="00B06065"/>
    <w:rsid w:val="00B2032A"/>
    <w:rsid w:val="00B64A9A"/>
    <w:rsid w:val="00B65D1C"/>
    <w:rsid w:val="00B96D06"/>
    <w:rsid w:val="00BC6CAB"/>
    <w:rsid w:val="00BE5EB8"/>
    <w:rsid w:val="00BE72A2"/>
    <w:rsid w:val="00C2108E"/>
    <w:rsid w:val="00C47223"/>
    <w:rsid w:val="00C55359"/>
    <w:rsid w:val="00C84791"/>
    <w:rsid w:val="00C90643"/>
    <w:rsid w:val="00CA52E2"/>
    <w:rsid w:val="00CC488F"/>
    <w:rsid w:val="00CD4D4B"/>
    <w:rsid w:val="00D035F0"/>
    <w:rsid w:val="00D2183E"/>
    <w:rsid w:val="00D23A31"/>
    <w:rsid w:val="00D634BA"/>
    <w:rsid w:val="00D76281"/>
    <w:rsid w:val="00D9260C"/>
    <w:rsid w:val="00DC3C6B"/>
    <w:rsid w:val="00DD6950"/>
    <w:rsid w:val="00DE1ACE"/>
    <w:rsid w:val="00E02033"/>
    <w:rsid w:val="00E15EA7"/>
    <w:rsid w:val="00E21E80"/>
    <w:rsid w:val="00E60DB4"/>
    <w:rsid w:val="00E6541D"/>
    <w:rsid w:val="00EC7BCF"/>
    <w:rsid w:val="00F20215"/>
    <w:rsid w:val="00F243B2"/>
    <w:rsid w:val="00F7246C"/>
    <w:rsid w:val="00FA1BE3"/>
    <w:rsid w:val="00FD060D"/>
    <w:rsid w:val="00FE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1"/>
    <o:shapelayout v:ext="edit">
      <o:idmap v:ext="edit" data="1"/>
    </o:shapelayout>
  </w:shapeDefaults>
  <w:decimalSymbol w:val="."/>
  <w:listSeparator w:val=","/>
  <w14:docId w14:val="7A429401"/>
  <w15:chartTrackingRefBased/>
  <w15:docId w15:val="{7E1263E2-5634-4B8D-B68D-94733B01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FA3"/>
    <w:pPr>
      <w:widowControl w:val="0"/>
    </w:pPr>
    <w:rPr>
      <w:rFonts w:ascii="Arial" w:hAnsi="Arial"/>
      <w:snapToGrid w:val="0"/>
      <w:lang w:val="en-US" w:eastAsia="en-US"/>
    </w:rPr>
  </w:style>
  <w:style w:type="paragraph" w:styleId="Heading1">
    <w:name w:val="heading 1"/>
    <w:basedOn w:val="Normal"/>
    <w:next w:val="Normal"/>
    <w:qFormat/>
    <w:rsid w:val="007D3E9F"/>
    <w:pPr>
      <w:keepNext/>
      <w:widowControl/>
      <w:outlineLvl w:val="0"/>
    </w:pPr>
    <w:rPr>
      <w:rFonts w:cs="Arial"/>
      <w:b/>
      <w:bCs/>
      <w:snapToGrid/>
      <w:sz w:val="28"/>
      <w:szCs w:val="32"/>
      <w:lang w:val="en-AU"/>
    </w:rPr>
  </w:style>
  <w:style w:type="paragraph" w:styleId="Heading2">
    <w:name w:val="heading 2"/>
    <w:basedOn w:val="Normal"/>
    <w:next w:val="Normal"/>
    <w:qFormat/>
    <w:rsid w:val="007D3E9F"/>
    <w:pPr>
      <w:keepNext/>
      <w:widowControl/>
      <w:outlineLvl w:val="1"/>
    </w:pPr>
    <w:rPr>
      <w:rFonts w:cs="Arial"/>
      <w:b/>
      <w:bCs/>
      <w:iCs/>
      <w:snapToGrid/>
      <w:color w:val="000000"/>
      <w:sz w:val="28"/>
      <w:szCs w:val="28"/>
      <w:lang w:val="en-AU"/>
    </w:rPr>
  </w:style>
  <w:style w:type="paragraph" w:styleId="Heading3">
    <w:name w:val="heading 3"/>
    <w:basedOn w:val="Normal"/>
    <w:next w:val="Normal"/>
    <w:qFormat/>
    <w:rsid w:val="007D3E9F"/>
    <w:pPr>
      <w:keepNext/>
      <w:widowControl/>
      <w:numPr>
        <w:ilvl w:val="2"/>
        <w:numId w:val="12"/>
      </w:numPr>
      <w:outlineLvl w:val="2"/>
    </w:pPr>
    <w:rPr>
      <w:rFonts w:cs="Arial"/>
      <w:b/>
      <w:bCs/>
      <w:snapToGrid/>
      <w:szCs w:val="26"/>
      <w:lang w:val="en-AU"/>
    </w:rPr>
  </w:style>
  <w:style w:type="paragraph" w:styleId="Heading4">
    <w:name w:val="heading 4"/>
    <w:basedOn w:val="Normal"/>
    <w:next w:val="Normal"/>
    <w:link w:val="Heading4Char"/>
    <w:qFormat/>
    <w:rsid w:val="007D3E9F"/>
    <w:pPr>
      <w:keepNext/>
      <w:widowControl/>
      <w:numPr>
        <w:ilvl w:val="3"/>
        <w:numId w:val="12"/>
      </w:numPr>
      <w:spacing w:after="200"/>
      <w:outlineLvl w:val="3"/>
    </w:pPr>
    <w:rPr>
      <w:b/>
      <w:bCs/>
      <w:snapToGrid/>
      <w:szCs w:val="28"/>
      <w:lang w:val="en-AU"/>
    </w:rPr>
  </w:style>
  <w:style w:type="paragraph" w:styleId="Heading5">
    <w:name w:val="heading 5"/>
    <w:basedOn w:val="Heading4"/>
    <w:next w:val="Normal"/>
    <w:qFormat/>
    <w:rsid w:val="007D3E9F"/>
    <w:pPr>
      <w:numPr>
        <w:ilvl w:val="4"/>
      </w:numPr>
      <w:outlineLvl w:val="4"/>
    </w:pPr>
    <w:rPr>
      <w:b w:val="0"/>
      <w:bCs w:val="0"/>
      <w:szCs w:val="22"/>
    </w:rPr>
  </w:style>
  <w:style w:type="paragraph" w:styleId="Heading6">
    <w:name w:val="heading 6"/>
    <w:basedOn w:val="Normal"/>
    <w:next w:val="Normal"/>
    <w:link w:val="Heading6Char"/>
    <w:qFormat/>
    <w:rsid w:val="007D3E9F"/>
    <w:pPr>
      <w:widowControl/>
      <w:numPr>
        <w:ilvl w:val="5"/>
        <w:numId w:val="12"/>
      </w:numPr>
      <w:spacing w:after="200"/>
      <w:outlineLvl w:val="5"/>
    </w:pPr>
    <w:rPr>
      <w:bCs/>
      <w:snapToGrid/>
      <w:szCs w:val="22"/>
      <w:lang w:val="en-AU"/>
    </w:rPr>
  </w:style>
  <w:style w:type="paragraph" w:styleId="Heading7">
    <w:name w:val="heading 7"/>
    <w:basedOn w:val="Normal"/>
    <w:next w:val="Normal"/>
    <w:qFormat/>
    <w:rsid w:val="007D3E9F"/>
    <w:pPr>
      <w:widowControl/>
      <w:tabs>
        <w:tab w:val="left" w:pos="567"/>
      </w:tabs>
      <w:outlineLvl w:val="6"/>
    </w:pPr>
    <w:rPr>
      <w:snapToGrid/>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7D3E9F"/>
    <w:rPr>
      <w:b/>
      <w:bCs/>
      <w:szCs w:val="28"/>
      <w:lang w:val="en-AU" w:eastAsia="en-US" w:bidi="ar-SA"/>
    </w:rPr>
  </w:style>
  <w:style w:type="character" w:customStyle="1" w:styleId="Heading6Char">
    <w:name w:val="Heading 6 Char"/>
    <w:link w:val="Heading6"/>
    <w:rsid w:val="007D3E9F"/>
    <w:rPr>
      <w:bCs/>
      <w:szCs w:val="22"/>
      <w:lang w:val="en-AU" w:eastAsia="en-US" w:bidi="ar-SA"/>
    </w:rPr>
  </w:style>
  <w:style w:type="character" w:styleId="FootnoteReference">
    <w:name w:val="footnote reference"/>
    <w:semiHidden/>
  </w:style>
  <w:style w:type="paragraph" w:customStyle="1" w:styleId="Heading2SS">
    <w:name w:val="Heading 2 + SS"/>
    <w:basedOn w:val="Heading2"/>
    <w:rsid w:val="006F21C2"/>
    <w:pPr>
      <w:keepNext w:val="0"/>
      <w:tabs>
        <w:tab w:val="left" w:pos="1985"/>
        <w:tab w:val="left" w:pos="2268"/>
      </w:tabs>
      <w:ind w:left="2268" w:hanging="2268"/>
    </w:pPr>
  </w:style>
  <w:style w:type="paragraph" w:customStyle="1" w:styleId="Heading3SS">
    <w:name w:val="Heading 3 + SS"/>
    <w:basedOn w:val="Heading3"/>
    <w:link w:val="Heading3SSChar"/>
    <w:rsid w:val="006F21C2"/>
    <w:pPr>
      <w:keepNext w:val="0"/>
      <w:numPr>
        <w:ilvl w:val="0"/>
        <w:numId w:val="0"/>
      </w:numPr>
      <w:tabs>
        <w:tab w:val="left" w:pos="851"/>
      </w:tabs>
      <w:ind w:left="851" w:hanging="851"/>
    </w:pPr>
  </w:style>
  <w:style w:type="paragraph" w:styleId="BodyTextIndent">
    <w:name w:val="Body Text Indent"/>
    <w:basedOn w:val="Normal"/>
    <w:pPr>
      <w:tabs>
        <w:tab w:val="left" w:pos="567"/>
      </w:tabs>
      <w:ind w:left="567" w:hanging="567"/>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rsid w:val="007D3E9F"/>
    <w:pPr>
      <w:widowControl/>
      <w:shd w:val="clear" w:color="auto" w:fill="000080"/>
    </w:pPr>
    <w:rPr>
      <w:rFonts w:ascii="Comic Sans MS" w:hAnsi="Comic Sans MS" w:cs="Tahoma"/>
      <w:snapToGrid/>
      <w:lang w:val="en-AU"/>
    </w:rPr>
  </w:style>
  <w:style w:type="paragraph" w:customStyle="1" w:styleId="Heading5SS">
    <w:name w:val="Heading 5 +SS"/>
    <w:basedOn w:val="Heading5"/>
    <w:rsid w:val="002F6D3C"/>
    <w:pPr>
      <w:keepNext w:val="0"/>
      <w:numPr>
        <w:ilvl w:val="0"/>
        <w:numId w:val="0"/>
      </w:numPr>
      <w:tabs>
        <w:tab w:val="left" w:pos="454"/>
      </w:tabs>
      <w:spacing w:after="0"/>
      <w:ind w:left="425" w:hanging="425"/>
      <w:outlineLvl w:val="9"/>
    </w:pPr>
  </w:style>
  <w:style w:type="character" w:customStyle="1" w:styleId="Heading3SSChar">
    <w:name w:val="Heading 3 + SS Char"/>
    <w:link w:val="Heading3SS"/>
    <w:rsid w:val="00FA1BE3"/>
    <w:rPr>
      <w:rFonts w:ascii="Arial" w:hAnsi="Arial" w:cs="Arial"/>
      <w:b/>
      <w:bCs/>
      <w:szCs w:val="26"/>
      <w:lang w:eastAsia="en-US"/>
    </w:rPr>
  </w:style>
  <w:style w:type="character" w:customStyle="1" w:styleId="a">
    <w:name w:val="***"/>
    <w:rsid w:val="00FA1BE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5802</Words>
  <Characters>33076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Section 180</vt:lpstr>
    </vt:vector>
  </TitlesOfParts>
  <Company>VicRoads</Company>
  <LinksUpToDate>false</LinksUpToDate>
  <CharactersWithSpaces>38801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Ride Quality for Pavements</dc:subject>
  <dc:creator>VicRoads</dc:creator>
  <cp:keywords/>
  <dc:description/>
  <cp:lastModifiedBy>Robyn Robb</cp:lastModifiedBy>
  <cp:revision>3</cp:revision>
  <cp:lastPrinted>1999-09-30T05:20:00Z</cp:lastPrinted>
  <dcterms:created xsi:type="dcterms:W3CDTF">2019-12-04T22:55:00Z</dcterms:created>
  <dcterms:modified xsi:type="dcterms:W3CDTF">2021-03-02T04:54:00Z</dcterms:modified>
</cp:coreProperties>
</file>