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38738" w14:textId="77777777" w:rsidR="00961C24" w:rsidRPr="00AA3926" w:rsidRDefault="00961C24" w:rsidP="00197259">
      <w:pPr>
        <w:pStyle w:val="Heading2SS"/>
      </w:pPr>
      <w:r w:rsidRPr="00197259">
        <w:t>SECTION </w:t>
      </w:r>
      <w:r w:rsidR="002E6173">
        <w:t>409</w:t>
      </w:r>
      <w:r w:rsidRPr="00197259">
        <w:tab/>
      </w:r>
      <w:r w:rsidRPr="00197259">
        <w:noBreakHyphen/>
      </w:r>
      <w:r w:rsidRPr="00197259">
        <w:tab/>
      </w:r>
      <w:r w:rsidR="00611A59">
        <w:t>WARM MIX ASPHALT</w:t>
      </w:r>
      <w:r w:rsidRPr="00197259">
        <w:rPr>
          <w:b w:val="0"/>
          <w:sz w:val="20"/>
          <w:szCs w:val="20"/>
        </w:rPr>
        <w:fldChar w:fldCharType="begin"/>
      </w:r>
      <w:r w:rsidR="00611A59">
        <w:rPr>
          <w:b w:val="0"/>
          <w:sz w:val="20"/>
          <w:szCs w:val="20"/>
        </w:rPr>
        <w:instrText>tc \l1 "SECTION 4</w:instrText>
      </w:r>
      <w:r w:rsidRPr="00197259">
        <w:rPr>
          <w:b w:val="0"/>
          <w:sz w:val="20"/>
          <w:szCs w:val="20"/>
        </w:rPr>
        <w:instrText>0</w:instrText>
      </w:r>
      <w:r w:rsidR="00611A59">
        <w:rPr>
          <w:b w:val="0"/>
          <w:sz w:val="20"/>
          <w:szCs w:val="20"/>
        </w:rPr>
        <w:instrText>9</w:instrText>
      </w:r>
      <w:r w:rsidR="00197259">
        <w:rPr>
          <w:b w:val="0"/>
          <w:sz w:val="20"/>
          <w:szCs w:val="20"/>
        </w:rPr>
        <w:instrText xml:space="preserve">  </w:instrText>
      </w:r>
      <w:r w:rsidRPr="00197259">
        <w:rPr>
          <w:b w:val="0"/>
          <w:sz w:val="20"/>
          <w:szCs w:val="20"/>
        </w:rPr>
        <w:noBreakHyphen/>
      </w:r>
      <w:r w:rsidR="00197259">
        <w:rPr>
          <w:b w:val="0"/>
          <w:sz w:val="20"/>
          <w:szCs w:val="20"/>
        </w:rPr>
        <w:instrText xml:space="preserve">  </w:instrText>
      </w:r>
      <w:r w:rsidR="00611A59">
        <w:rPr>
          <w:b w:val="0"/>
          <w:sz w:val="20"/>
          <w:szCs w:val="20"/>
        </w:rPr>
        <w:instrText>WARM MIX ASPHALT</w:instrText>
      </w:r>
      <w:r w:rsidRPr="00197259">
        <w:rPr>
          <w:b w:val="0"/>
          <w:sz w:val="20"/>
          <w:szCs w:val="20"/>
        </w:rPr>
        <w:fldChar w:fldCharType="end"/>
      </w:r>
    </w:p>
    <w:p w14:paraId="56472AC3" w14:textId="77777777" w:rsidR="00E03C52" w:rsidRDefault="00E03C52" w:rsidP="00E03C52">
      <w:pPr>
        <w:rPr>
          <w:lang w:val="en-AU"/>
        </w:rPr>
      </w:pPr>
    </w:p>
    <w:p w14:paraId="03405642" w14:textId="77777777" w:rsidR="004C63F9" w:rsidRDefault="004C63F9" w:rsidP="00E03C52">
      <w:pPr>
        <w:rPr>
          <w:lang w:val="en-AU"/>
        </w:rPr>
      </w:pPr>
    </w:p>
    <w:p w14:paraId="5639C62A" w14:textId="77777777" w:rsidR="00F7651D" w:rsidRDefault="00F7651D" w:rsidP="00F7651D">
      <w:r>
        <w:t xml:space="preserve">##This section cross-references Section </w:t>
      </w:r>
      <w:r w:rsidR="00AB207E">
        <w:t>407</w:t>
      </w:r>
      <w:r>
        <w:t>.</w:t>
      </w:r>
    </w:p>
    <w:p w14:paraId="01742F34" w14:textId="77777777" w:rsidR="00F7651D" w:rsidRDefault="00DF463F" w:rsidP="00F7651D">
      <w:pPr>
        <w:rPr>
          <w:lang w:val="en-AU"/>
        </w:rPr>
      </w:pPr>
      <w:r>
        <w:t>Whe</w:t>
      </w:r>
      <w:r w:rsidR="009F6028">
        <w:t>n</w:t>
      </w:r>
      <w:r w:rsidR="00F7651D">
        <w:t xml:space="preserve"> Section </w:t>
      </w:r>
      <w:r w:rsidR="00AB207E">
        <w:t>40</w:t>
      </w:r>
      <w:r w:rsidR="009F6028">
        <w:t>9</w:t>
      </w:r>
      <w:r w:rsidR="00F7651D">
        <w:t xml:space="preserve"> is </w:t>
      </w:r>
      <w:r>
        <w:t>included in the specification, Section</w:t>
      </w:r>
      <w:r w:rsidR="00F7651D">
        <w:t xml:space="preserve"> </w:t>
      </w:r>
      <w:r w:rsidR="00AB207E">
        <w:t>40</w:t>
      </w:r>
      <w:r w:rsidR="00F7651D">
        <w:t xml:space="preserve">7 </w:t>
      </w:r>
      <w:r>
        <w:t>must also be</w:t>
      </w:r>
      <w:r w:rsidR="00F7651D">
        <w:t xml:space="preserve"> included:</w:t>
      </w:r>
    </w:p>
    <w:p w14:paraId="61437E42" w14:textId="77777777" w:rsidR="00961C24" w:rsidRDefault="00961C24" w:rsidP="00197259">
      <w:pPr>
        <w:rPr>
          <w:lang w:val="en-AU"/>
        </w:rPr>
      </w:pPr>
    </w:p>
    <w:p w14:paraId="754F95CC" w14:textId="77777777" w:rsidR="00E03C52" w:rsidRDefault="00E03C52" w:rsidP="00197259">
      <w:pPr>
        <w:rPr>
          <w:lang w:val="en-AU"/>
        </w:rPr>
      </w:pPr>
    </w:p>
    <w:p w14:paraId="0932A707" w14:textId="77777777" w:rsidR="00E810E9" w:rsidRDefault="00E810E9" w:rsidP="00197259">
      <w:pPr>
        <w:rPr>
          <w:lang w:val="en-AU"/>
        </w:rPr>
      </w:pPr>
    </w:p>
    <w:p w14:paraId="773E6B04" w14:textId="77777777" w:rsidR="00DF463F" w:rsidRDefault="00DF463F" w:rsidP="00197259">
      <w:pPr>
        <w:rPr>
          <w:lang w:val="en-AU"/>
        </w:rPr>
      </w:pPr>
    </w:p>
    <w:p w14:paraId="309C707D" w14:textId="77777777" w:rsidR="00961C24" w:rsidRDefault="002E6173" w:rsidP="00377765">
      <w:pPr>
        <w:pStyle w:val="Heading3SS"/>
      </w:pPr>
      <w:r>
        <w:t>40</w:t>
      </w:r>
      <w:bookmarkStart w:id="0" w:name="np409"/>
      <w:bookmarkEnd w:id="0"/>
      <w:r>
        <w:t>9</w:t>
      </w:r>
      <w:r w:rsidR="00961C24">
        <w:t>.01</w:t>
      </w:r>
      <w:r w:rsidR="00961C24">
        <w:tab/>
      </w:r>
      <w:r w:rsidR="001A7AED">
        <w:t>GENERAL</w:t>
      </w:r>
    </w:p>
    <w:p w14:paraId="7C9444F2" w14:textId="77777777" w:rsidR="00961C24" w:rsidRPr="00377765" w:rsidRDefault="008C627C" w:rsidP="00CC71AC">
      <w:pPr>
        <w:spacing w:before="200"/>
        <w:rPr>
          <w:lang w:val="en-AU"/>
        </w:rPr>
      </w:pPr>
      <w:r w:rsidRPr="00CE5E14">
        <w:t xml:space="preserve">These clauses cover special requirements for Warm Mix Asphalt (WMA) </w:t>
      </w:r>
      <w:r>
        <w:t>that</w:t>
      </w:r>
      <w:r w:rsidRPr="00CE5E14">
        <w:t xml:space="preserve"> are in addition to, or override, the requirements for Section</w:t>
      </w:r>
      <w:r>
        <w:t> </w:t>
      </w:r>
      <w:r w:rsidRPr="00CE5E14">
        <w:t>407</w:t>
      </w:r>
      <w:r>
        <w:t xml:space="preserve"> </w:t>
      </w:r>
      <w:r w:rsidRPr="00CE5E14">
        <w:t>– Hot Mix Asphalt</w:t>
      </w:r>
      <w:r w:rsidR="002F6870">
        <w:rPr>
          <w:lang w:val="en-AU"/>
        </w:rPr>
        <w:t>.</w:t>
      </w:r>
    </w:p>
    <w:p w14:paraId="5F25FA70" w14:textId="77777777" w:rsidR="00961C24" w:rsidRDefault="00961C24" w:rsidP="00197259">
      <w:pPr>
        <w:rPr>
          <w:lang w:val="en-AU"/>
        </w:rPr>
      </w:pPr>
    </w:p>
    <w:p w14:paraId="4F0584B6" w14:textId="77777777" w:rsidR="00961C24" w:rsidRDefault="00961C24" w:rsidP="00197259">
      <w:pPr>
        <w:rPr>
          <w:lang w:val="en-AU"/>
        </w:rPr>
      </w:pPr>
    </w:p>
    <w:p w14:paraId="21C114C8" w14:textId="77777777" w:rsidR="00961C24" w:rsidRDefault="002E6173" w:rsidP="00377765">
      <w:pPr>
        <w:pStyle w:val="Heading3SS"/>
      </w:pPr>
      <w:r>
        <w:t>409</w:t>
      </w:r>
      <w:r w:rsidR="00961C24">
        <w:t>.02</w:t>
      </w:r>
      <w:r w:rsidR="00961C24">
        <w:tab/>
      </w:r>
      <w:r w:rsidR="008C627C">
        <w:t>D</w:t>
      </w:r>
      <w:r w:rsidR="00961C24">
        <w:t>E</w:t>
      </w:r>
      <w:r w:rsidR="008C627C">
        <w:t>FI</w:t>
      </w:r>
      <w:r w:rsidR="00961C24">
        <w:t>N</w:t>
      </w:r>
      <w:r w:rsidR="008C627C">
        <w:t>I</w:t>
      </w:r>
      <w:r w:rsidR="00961C24">
        <w:t>T</w:t>
      </w:r>
      <w:r w:rsidR="008C627C">
        <w:t>I</w:t>
      </w:r>
      <w:r w:rsidR="00961C24">
        <w:t>ON</w:t>
      </w:r>
    </w:p>
    <w:p w14:paraId="07470E42" w14:textId="77777777" w:rsidR="00B735AA" w:rsidRDefault="00B735AA" w:rsidP="00B735AA">
      <w:pPr>
        <w:spacing w:before="200"/>
        <w:rPr>
          <w:b/>
          <w:bCs/>
          <w:lang w:val="en-AU"/>
        </w:rPr>
      </w:pPr>
      <w:r>
        <w:rPr>
          <w:b/>
          <w:bCs/>
          <w:lang w:val="en-AU"/>
        </w:rPr>
        <w:t>Warm Mix A</w:t>
      </w:r>
      <w:r w:rsidRPr="00B7359B">
        <w:rPr>
          <w:b/>
          <w:bCs/>
          <w:lang w:val="en-AU"/>
        </w:rPr>
        <w:t>sphalt</w:t>
      </w:r>
      <w:r>
        <w:rPr>
          <w:b/>
          <w:bCs/>
          <w:lang w:val="en-AU"/>
        </w:rPr>
        <w:t xml:space="preserve"> (WMA)</w:t>
      </w:r>
    </w:p>
    <w:p w14:paraId="4BFAA609" w14:textId="77777777" w:rsidR="00015479" w:rsidRDefault="00B735AA" w:rsidP="008C361C">
      <w:pPr>
        <w:spacing w:before="160"/>
        <w:rPr>
          <w:lang w:val="en-AU"/>
        </w:rPr>
      </w:pPr>
      <w:r>
        <w:rPr>
          <w:lang w:val="en-AU"/>
        </w:rPr>
        <w:t>Warm Mix Asphalt (WMA) is asphalt which contains an a</w:t>
      </w:r>
      <w:r w:rsidRPr="00B7359B">
        <w:rPr>
          <w:lang w:val="en-AU"/>
        </w:rPr>
        <w:t xml:space="preserve">dditive, or </w:t>
      </w:r>
      <w:r>
        <w:rPr>
          <w:lang w:val="en-AU"/>
        </w:rPr>
        <w:t>uses</w:t>
      </w:r>
      <w:r w:rsidRPr="00B7359B">
        <w:rPr>
          <w:lang w:val="en-AU"/>
        </w:rPr>
        <w:t xml:space="preserve"> a</w:t>
      </w:r>
      <w:r>
        <w:rPr>
          <w:lang w:val="en-AU"/>
        </w:rPr>
        <w:t xml:space="preserve"> manufacturing process, that allows the asphalt mix to be produced and placed at lower </w:t>
      </w:r>
      <w:r w:rsidRPr="00B7359B">
        <w:rPr>
          <w:lang w:val="en-AU"/>
        </w:rPr>
        <w:t>temperature</w:t>
      </w:r>
      <w:r>
        <w:rPr>
          <w:lang w:val="en-AU"/>
        </w:rPr>
        <w:t>s than Hot Mix Asphalt (HMA).</w:t>
      </w:r>
    </w:p>
    <w:p w14:paraId="69C0799D" w14:textId="77777777" w:rsidR="00D5048F" w:rsidRDefault="00D5048F" w:rsidP="00D5048F">
      <w:pPr>
        <w:rPr>
          <w:lang w:val="en-AU"/>
        </w:rPr>
      </w:pPr>
    </w:p>
    <w:p w14:paraId="18066DC7" w14:textId="77777777" w:rsidR="00D5048F" w:rsidRDefault="00D5048F" w:rsidP="00D5048F">
      <w:pPr>
        <w:rPr>
          <w:lang w:val="en-AU"/>
        </w:rPr>
      </w:pPr>
    </w:p>
    <w:p w14:paraId="49AE3ACB" w14:textId="77777777" w:rsidR="00D5048F" w:rsidRDefault="00D5048F" w:rsidP="00D5048F">
      <w:pPr>
        <w:pStyle w:val="Heading3SS"/>
      </w:pPr>
      <w:r>
        <w:t>409.03</w:t>
      </w:r>
      <w:r>
        <w:tab/>
        <w:t>BIN</w:t>
      </w:r>
      <w:r w:rsidR="004A0254">
        <w:t>DERS</w:t>
      </w:r>
    </w:p>
    <w:p w14:paraId="3C124CDF" w14:textId="77777777" w:rsidR="00B735AA" w:rsidRDefault="00451C96" w:rsidP="00CC71AC">
      <w:pPr>
        <w:spacing w:before="200"/>
        <w:rPr>
          <w:lang w:val="en-AU"/>
        </w:rPr>
      </w:pPr>
      <w:r>
        <w:rPr>
          <w:lang w:val="en-AU"/>
        </w:rPr>
        <w:t>T</w:t>
      </w:r>
      <w:r w:rsidRPr="004943EE">
        <w:rPr>
          <w:lang w:val="en-AU"/>
        </w:rPr>
        <w:t xml:space="preserve">he class of binder for each asphalt type shall </w:t>
      </w:r>
      <w:r>
        <w:rPr>
          <w:lang w:val="en-AU"/>
        </w:rPr>
        <w:t xml:space="preserve">comply with the requirements of </w:t>
      </w:r>
      <w:r w:rsidR="008407DC">
        <w:rPr>
          <w:lang w:val="en-AU"/>
        </w:rPr>
        <w:t>clause</w:t>
      </w:r>
      <w:r>
        <w:rPr>
          <w:lang w:val="en-AU"/>
        </w:rPr>
        <w:t> 407.05.</w:t>
      </w:r>
    </w:p>
    <w:p w14:paraId="251BD9A9" w14:textId="77777777" w:rsidR="000673FC" w:rsidRDefault="000673FC" w:rsidP="000673FC">
      <w:pPr>
        <w:rPr>
          <w:lang w:val="en-AU"/>
        </w:rPr>
      </w:pPr>
    </w:p>
    <w:p w14:paraId="3879E949" w14:textId="77777777" w:rsidR="000673FC" w:rsidRDefault="000673FC" w:rsidP="000673FC">
      <w:pPr>
        <w:rPr>
          <w:lang w:val="en-AU"/>
        </w:rPr>
      </w:pPr>
    </w:p>
    <w:p w14:paraId="37F75489" w14:textId="77777777" w:rsidR="000673FC" w:rsidRDefault="000673FC" w:rsidP="000673FC">
      <w:pPr>
        <w:pStyle w:val="Heading3SS"/>
      </w:pPr>
      <w:r>
        <w:t>409.04</w:t>
      </w:r>
      <w:r>
        <w:tab/>
        <w:t>MIX DESIGN</w:t>
      </w:r>
    </w:p>
    <w:p w14:paraId="2672DC65" w14:textId="77777777" w:rsidR="001656FF" w:rsidRPr="00DF78B5" w:rsidRDefault="001656FF" w:rsidP="00213D56">
      <w:pPr>
        <w:spacing w:before="200"/>
        <w:rPr>
          <w:lang w:val="en-AU"/>
        </w:rPr>
      </w:pPr>
      <w:r>
        <w:rPr>
          <w:lang w:val="en-AU"/>
        </w:rPr>
        <w:t xml:space="preserve">All mixes shall comply with the requirements of </w:t>
      </w:r>
      <w:r w:rsidR="008407DC">
        <w:rPr>
          <w:lang w:val="en-AU"/>
        </w:rPr>
        <w:t>clause</w:t>
      </w:r>
      <w:r>
        <w:rPr>
          <w:lang w:val="en-AU"/>
        </w:rPr>
        <w:t> 407.06.</w:t>
      </w:r>
    </w:p>
    <w:p w14:paraId="1F7DD341" w14:textId="77777777" w:rsidR="001656FF" w:rsidRPr="006B3C99" w:rsidRDefault="001656FF" w:rsidP="001656FF">
      <w:pPr>
        <w:spacing w:before="200"/>
        <w:rPr>
          <w:lang w:val="en-AU"/>
        </w:rPr>
      </w:pPr>
      <w:r>
        <w:rPr>
          <w:lang w:val="en-AU"/>
        </w:rPr>
        <w:t>HMA</w:t>
      </w:r>
      <w:r w:rsidRPr="00DF78B5">
        <w:rPr>
          <w:lang w:val="en-AU"/>
        </w:rPr>
        <w:t xml:space="preserve"> mix designs registered as ‘General’ can be </w:t>
      </w:r>
      <w:r>
        <w:rPr>
          <w:lang w:val="en-AU"/>
        </w:rPr>
        <w:t xml:space="preserve">used as the basis of </w:t>
      </w:r>
      <w:r w:rsidRPr="00DF78B5">
        <w:rPr>
          <w:lang w:val="en-AU"/>
        </w:rPr>
        <w:t>WMA mix designs</w:t>
      </w:r>
      <w:r>
        <w:rPr>
          <w:lang w:val="en-AU"/>
        </w:rPr>
        <w:t xml:space="preserve">.  The mix identification number for WMA shall include the suffix </w:t>
      </w:r>
      <w:r w:rsidR="00CB0685">
        <w:rPr>
          <w:lang w:val="en-AU"/>
        </w:rPr>
        <w:t>‘</w:t>
      </w:r>
      <w:r>
        <w:rPr>
          <w:lang w:val="en-AU"/>
        </w:rPr>
        <w:t>W</w:t>
      </w:r>
      <w:r w:rsidR="00CB0685">
        <w:rPr>
          <w:lang w:val="en-AU"/>
        </w:rPr>
        <w:t>’</w:t>
      </w:r>
      <w:r>
        <w:rPr>
          <w:lang w:val="en-AU"/>
        </w:rPr>
        <w:t>.</w:t>
      </w:r>
    </w:p>
    <w:p w14:paraId="391E1FCF" w14:textId="77777777" w:rsidR="00CB0685" w:rsidRDefault="00CB0685" w:rsidP="00CB0685">
      <w:pPr>
        <w:rPr>
          <w:lang w:val="en-AU"/>
        </w:rPr>
      </w:pPr>
    </w:p>
    <w:p w14:paraId="53B70EB5" w14:textId="77777777" w:rsidR="00CB0685" w:rsidRDefault="00CB0685" w:rsidP="00CB0685">
      <w:pPr>
        <w:rPr>
          <w:lang w:val="en-AU"/>
        </w:rPr>
      </w:pPr>
    </w:p>
    <w:p w14:paraId="30BC0CAC" w14:textId="77777777" w:rsidR="00CB0685" w:rsidRDefault="00CB0685" w:rsidP="00CB0685">
      <w:pPr>
        <w:pStyle w:val="Heading3SS"/>
      </w:pPr>
      <w:r>
        <w:t>409.05</w:t>
      </w:r>
      <w:r>
        <w:tab/>
        <w:t>ADDITIONAL PERFORMANCE TESTING FOR WMA</w:t>
      </w:r>
    </w:p>
    <w:p w14:paraId="393EF0EF" w14:textId="77777777" w:rsidR="00033014" w:rsidRPr="004943EE" w:rsidRDefault="00592815" w:rsidP="00213D56">
      <w:pPr>
        <w:tabs>
          <w:tab w:val="left" w:pos="454"/>
        </w:tabs>
        <w:spacing w:before="200"/>
        <w:ind w:left="454" w:hanging="454"/>
        <w:rPr>
          <w:lang w:val="en-AU"/>
        </w:rPr>
      </w:pPr>
      <w:r>
        <w:rPr>
          <w:lang w:val="en-AU"/>
        </w:rPr>
        <w:t>(a)</w:t>
      </w:r>
      <w:r>
        <w:rPr>
          <w:lang w:val="en-AU"/>
        </w:rPr>
        <w:tab/>
      </w:r>
      <w:r w:rsidR="00033014" w:rsidRPr="004943EE">
        <w:rPr>
          <w:lang w:val="en-AU"/>
        </w:rPr>
        <w:t>Representative samples of production asphalt shall be taken and tested at a frequency not less than that specified in Table 40</w:t>
      </w:r>
      <w:r w:rsidR="00033014">
        <w:rPr>
          <w:lang w:val="en-AU"/>
        </w:rPr>
        <w:t>9</w:t>
      </w:r>
      <w:r w:rsidR="00033014" w:rsidRPr="004943EE">
        <w:rPr>
          <w:lang w:val="en-AU"/>
        </w:rPr>
        <w:t>.0</w:t>
      </w:r>
      <w:r w:rsidR="00033014">
        <w:rPr>
          <w:lang w:val="en-AU"/>
        </w:rPr>
        <w:t>5</w:t>
      </w:r>
      <w:r w:rsidR="00033014" w:rsidRPr="004943EE">
        <w:rPr>
          <w:lang w:val="en-AU"/>
        </w:rPr>
        <w:t>1.</w:t>
      </w:r>
    </w:p>
    <w:p w14:paraId="3EADE17B" w14:textId="77777777" w:rsidR="00033014" w:rsidRPr="004943EE" w:rsidRDefault="00592815" w:rsidP="00213D56">
      <w:pPr>
        <w:tabs>
          <w:tab w:val="left" w:pos="454"/>
        </w:tabs>
        <w:spacing w:before="200"/>
        <w:ind w:left="454" w:hanging="454"/>
        <w:rPr>
          <w:lang w:val="en-AU"/>
        </w:rPr>
      </w:pPr>
      <w:r>
        <w:rPr>
          <w:lang w:val="en-AU"/>
        </w:rPr>
        <w:t>(b)</w:t>
      </w:r>
      <w:r>
        <w:rPr>
          <w:lang w:val="en-AU"/>
        </w:rPr>
        <w:tab/>
      </w:r>
      <w:r w:rsidR="00033014" w:rsidRPr="004943EE">
        <w:rPr>
          <w:lang w:val="en-AU"/>
        </w:rPr>
        <w:t xml:space="preserve">Test specimens for </w:t>
      </w:r>
      <w:r w:rsidR="00033014">
        <w:rPr>
          <w:lang w:val="en-AU"/>
        </w:rPr>
        <w:t xml:space="preserve">the tests </w:t>
      </w:r>
      <w:r w:rsidR="00033014" w:rsidRPr="004943EE">
        <w:rPr>
          <w:lang w:val="en-AU"/>
        </w:rPr>
        <w:t xml:space="preserve">shall be compacted to </w:t>
      </w:r>
      <w:r w:rsidR="00033014">
        <w:rPr>
          <w:lang w:val="en-AU"/>
        </w:rPr>
        <w:t xml:space="preserve">an </w:t>
      </w:r>
      <w:r w:rsidR="00033014" w:rsidRPr="004943EE">
        <w:rPr>
          <w:lang w:val="en-AU"/>
        </w:rPr>
        <w:t>air voids content as specified in VicRoads Code of Practice RC500.01</w:t>
      </w:r>
      <w:r w:rsidR="00033014">
        <w:rPr>
          <w:lang w:val="en-AU"/>
        </w:rPr>
        <w:t>.</w:t>
      </w:r>
    </w:p>
    <w:p w14:paraId="2FB011AA" w14:textId="77777777" w:rsidR="00CB0685" w:rsidRDefault="00CB0685" w:rsidP="00CB0685">
      <w:pPr>
        <w:rPr>
          <w:lang w:val="en-AU"/>
        </w:rPr>
      </w:pPr>
    </w:p>
    <w:p w14:paraId="10A26267" w14:textId="77777777" w:rsidR="00FE12E2" w:rsidRPr="009F6028" w:rsidRDefault="00FE12E2" w:rsidP="00FE12E2">
      <w:pPr>
        <w:tabs>
          <w:tab w:val="left" w:pos="454"/>
        </w:tabs>
        <w:spacing w:after="60"/>
        <w:rPr>
          <w:b/>
        </w:rPr>
      </w:pPr>
      <w:r w:rsidRPr="009F6028">
        <w:rPr>
          <w:b/>
        </w:rPr>
        <w:tab/>
        <w:t>Table 409.051  Frequency of Testing for WMA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3686"/>
      </w:tblGrid>
      <w:tr w:rsidR="00FE12E2" w:rsidRPr="004943EE" w14:paraId="16CA04E0" w14:textId="77777777" w:rsidTr="00213D56">
        <w:trPr>
          <w:cantSplit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A5D35F" w14:textId="77777777" w:rsidR="00FE12E2" w:rsidRPr="00A704BC" w:rsidRDefault="00FE12E2" w:rsidP="00FE12E2">
            <w:pPr>
              <w:widowControl/>
              <w:jc w:val="center"/>
              <w:rPr>
                <w:b/>
                <w:lang w:val="en-AU"/>
              </w:rPr>
            </w:pPr>
            <w:r w:rsidRPr="00A704BC">
              <w:rPr>
                <w:b/>
                <w:lang w:val="en-AU"/>
              </w:rPr>
              <w:t>Test Required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AC811" w14:textId="77777777" w:rsidR="00FE12E2" w:rsidRPr="004943EE" w:rsidRDefault="00FE12E2" w:rsidP="00FE12E2">
            <w:pPr>
              <w:widowControl/>
              <w:jc w:val="center"/>
              <w:rPr>
                <w:b/>
                <w:lang w:val="en-AU"/>
              </w:rPr>
            </w:pPr>
            <w:r w:rsidRPr="004943EE">
              <w:rPr>
                <w:b/>
                <w:lang w:val="en-AU"/>
              </w:rPr>
              <w:t>Minimum Frequency</w:t>
            </w:r>
          </w:p>
        </w:tc>
      </w:tr>
      <w:tr w:rsidR="00FE12E2" w:rsidRPr="00514369" w14:paraId="4E0068F1" w14:textId="77777777" w:rsidTr="00213D56">
        <w:trPr>
          <w:cantSplit/>
        </w:trPr>
        <w:tc>
          <w:tcPr>
            <w:tcW w:w="4054" w:type="dxa"/>
            <w:tcBorders>
              <w:top w:val="single" w:sz="12" w:space="0" w:color="auto"/>
              <w:left w:val="single" w:sz="12" w:space="0" w:color="auto"/>
            </w:tcBorders>
          </w:tcPr>
          <w:p w14:paraId="5F29D0E7" w14:textId="77777777" w:rsidR="00FE12E2" w:rsidRPr="00514369" w:rsidRDefault="00FE12E2" w:rsidP="00FE12E2">
            <w:pPr>
              <w:widowControl/>
              <w:rPr>
                <w:lang w:val="en-AU"/>
              </w:rPr>
            </w:pPr>
            <w:r w:rsidRPr="00514369">
              <w:t>Moisture Sensitivity (Minimum Wet Strength and Tensile Strength Ratio)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</w:tcPr>
          <w:p w14:paraId="62400B5A" w14:textId="77777777" w:rsidR="00FE12E2" w:rsidRPr="00514369" w:rsidRDefault="00FE12E2" w:rsidP="00FE12E2">
            <w:pPr>
              <w:widowControl/>
              <w:rPr>
                <w:lang w:val="en-AU"/>
              </w:rPr>
            </w:pPr>
            <w:r w:rsidRPr="00514369">
              <w:t>One per 10,000 tonnes or part thereof.</w:t>
            </w:r>
          </w:p>
        </w:tc>
      </w:tr>
      <w:tr w:rsidR="00FE12E2" w:rsidRPr="00514369" w14:paraId="612213CB" w14:textId="77777777" w:rsidTr="00213D56">
        <w:trPr>
          <w:cantSplit/>
        </w:trPr>
        <w:tc>
          <w:tcPr>
            <w:tcW w:w="4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C6B8F3" w14:textId="77777777" w:rsidR="00FE12E2" w:rsidRPr="00514369" w:rsidRDefault="00FE12E2" w:rsidP="00FE12E2">
            <w:pPr>
              <w:widowControl/>
            </w:pPr>
            <w:r w:rsidRPr="00514369">
              <w:t>Indirect Tensile Modulus*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B1FC1F" w14:textId="77777777" w:rsidR="00FE12E2" w:rsidRPr="00514369" w:rsidRDefault="00FE12E2" w:rsidP="00FE12E2">
            <w:pPr>
              <w:widowControl/>
            </w:pPr>
            <w:r w:rsidRPr="00514369">
              <w:t>One per 2,000 tonnes or part thereof.</w:t>
            </w:r>
          </w:p>
        </w:tc>
      </w:tr>
    </w:tbl>
    <w:p w14:paraId="735E3294" w14:textId="77777777" w:rsidR="00FE12E2" w:rsidRPr="00514369" w:rsidRDefault="00FE12E2" w:rsidP="00213D56">
      <w:pPr>
        <w:tabs>
          <w:tab w:val="left" w:pos="709"/>
        </w:tabs>
        <w:spacing w:before="120"/>
        <w:ind w:left="708" w:right="992" w:hanging="198"/>
        <w:rPr>
          <w:lang w:val="en-AU"/>
        </w:rPr>
      </w:pPr>
      <w:r w:rsidRPr="00514369">
        <w:rPr>
          <w:lang w:val="en-AU"/>
        </w:rPr>
        <w:t>*</w:t>
      </w:r>
      <w:r w:rsidR="00234C7F">
        <w:rPr>
          <w:lang w:val="en-AU"/>
        </w:rPr>
        <w:tab/>
      </w:r>
      <w:r w:rsidRPr="00514369">
        <w:rPr>
          <w:lang w:val="en-AU"/>
        </w:rPr>
        <w:t xml:space="preserve">Modulus testing is only required for the approved WMA mixes produced by using the </w:t>
      </w:r>
      <w:r w:rsidRPr="00514369">
        <w:rPr>
          <w:bCs/>
          <w:lang w:val="en-AU"/>
        </w:rPr>
        <w:t>sequential aggregate coating method with two different binder grades.</w:t>
      </w:r>
    </w:p>
    <w:p w14:paraId="7FC73DD0" w14:textId="77777777" w:rsidR="00CC71AC" w:rsidRPr="00CC71AC" w:rsidRDefault="00E8132D" w:rsidP="0097617B">
      <w:pPr>
        <w:rPr>
          <w:lang w:val="en-AU"/>
        </w:rPr>
      </w:pPr>
      <w:r>
        <w:rPr>
          <w:noProof/>
          <w:snapToGrid/>
          <w:lang w:val="en-AU" w:eastAsia="en-AU"/>
        </w:rPr>
        <w:pict w14:anchorId="199B640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779.65pt;width:481.9pt;height:36.85pt;z-index:-251658752;mso-wrap-distance-top:5.65pt;mso-position-horizontal:center;mso-position-horizontal-relative:page;mso-position-vertical-relative:page" stroked="f">
            <v:textbox style="mso-next-textbox:#_x0000_s1029" inset="0,,0">
              <w:txbxContent>
                <w:p w14:paraId="48EBD04F" w14:textId="77777777" w:rsidR="00234C7F" w:rsidRDefault="00234C7F" w:rsidP="00D22C2F">
                  <w:pPr>
                    <w:pBdr>
                      <w:top w:val="single" w:sz="6" w:space="1" w:color="000000"/>
                    </w:pBdr>
                    <w:spacing w:line="60" w:lineRule="exact"/>
                    <w:jc w:val="right"/>
                    <w:rPr>
                      <w:b/>
                    </w:rPr>
                  </w:pPr>
                </w:p>
                <w:p w14:paraId="19A342DD" w14:textId="04718D09" w:rsidR="00234C7F" w:rsidRDefault="00234C7F" w:rsidP="00D22C2F">
                  <w:pPr>
                    <w:pBdr>
                      <w:top w:val="single" w:sz="6" w:space="1" w:color="000000"/>
                    </w:pBdr>
                    <w:jc w:val="right"/>
                  </w:pPr>
                  <w:r>
                    <w:rPr>
                      <w:b/>
                    </w:rPr>
                    <w:t>©</w:t>
                  </w:r>
                  <w:r>
                    <w:t xml:space="preserve"> </w:t>
                  </w:r>
                  <w:r w:rsidR="00E8132D">
                    <w:t>Department of Transport</w:t>
                  </w:r>
                  <w:r>
                    <w:t xml:space="preserve">  July 2012</w:t>
                  </w:r>
                </w:p>
                <w:p w14:paraId="2748DBCC" w14:textId="77777777" w:rsidR="00234C7F" w:rsidRDefault="00234C7F" w:rsidP="00D22C2F">
                  <w:pPr>
                    <w:jc w:val="right"/>
                  </w:pPr>
                  <w:r>
                    <w:t>Section 409 (Page 1 of 1)</w:t>
                  </w:r>
                </w:p>
                <w:p w14:paraId="3124EDD6" w14:textId="77777777" w:rsidR="00234C7F" w:rsidRDefault="00234C7F" w:rsidP="00D22C2F"/>
              </w:txbxContent>
            </v:textbox>
            <w10:wrap anchorx="page" anchory="page"/>
            <w10:anchorlock/>
          </v:shape>
        </w:pict>
      </w:r>
    </w:p>
    <w:sectPr w:rsidR="00CC71AC" w:rsidRPr="00CC71AC" w:rsidSect="00AA3926">
      <w:headerReference w:type="default" r:id="rId7"/>
      <w:endnotePr>
        <w:numFmt w:val="decimal"/>
      </w:endnotePr>
      <w:pgSz w:w="11906" w:h="16838" w:code="9"/>
      <w:pgMar w:top="431" w:right="1134" w:bottom="431" w:left="1134" w:header="43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C5A86" w14:textId="77777777" w:rsidR="00E834D6" w:rsidRDefault="00E834D6">
      <w:r>
        <w:separator/>
      </w:r>
    </w:p>
  </w:endnote>
  <w:endnote w:type="continuationSeparator" w:id="0">
    <w:p w14:paraId="01AAD8B2" w14:textId="77777777" w:rsidR="00E834D6" w:rsidRDefault="00E8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A1A90" w14:textId="77777777" w:rsidR="00E834D6" w:rsidRDefault="00E834D6">
      <w:r>
        <w:separator/>
      </w:r>
    </w:p>
  </w:footnote>
  <w:footnote w:type="continuationSeparator" w:id="0">
    <w:p w14:paraId="4D1156D5" w14:textId="77777777" w:rsidR="00E834D6" w:rsidRDefault="00E8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4F57" w14:textId="4640A230" w:rsidR="00234C7F" w:rsidRDefault="00E8132D" w:rsidP="00CC71AC">
    <w:pPr>
      <w:pBdr>
        <w:bottom w:val="single" w:sz="8" w:space="1" w:color="auto"/>
      </w:pBdr>
      <w:jc w:val="right"/>
      <w:rPr>
        <w:lang w:val="en-AU"/>
      </w:rPr>
    </w:pPr>
    <w:r>
      <w:rPr>
        <w:lang w:val="en-AU"/>
      </w:rPr>
      <w:t>Department of Transport</w:t>
    </w:r>
  </w:p>
  <w:p w14:paraId="245BAFB3" w14:textId="77777777" w:rsidR="00234C7F" w:rsidRDefault="00234C7F" w:rsidP="009C6814">
    <w:pPr>
      <w:spacing w:line="160" w:lineRule="exact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A71A4"/>
    <w:multiLevelType w:val="multilevel"/>
    <w:tmpl w:val="172693E8"/>
    <w:lvl w:ilvl="0">
      <w:start w:val="1"/>
      <w:numFmt w:val="none"/>
      <w:lvlText w:val="%1."/>
      <w:lvlJc w:val="left"/>
      <w:pPr>
        <w:tabs>
          <w:tab w:val="num" w:pos="0"/>
        </w:tabs>
        <w:ind w:left="1080" w:hanging="10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szCs w:val="20"/>
        <w:vertAlign w:val="baseline"/>
      </w:rPr>
    </w:lvl>
    <w:lvl w:ilvl="1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Heading5"/>
      <w:lvlText w:val="(%5%1)"/>
      <w:lvlJc w:val="left"/>
      <w:pPr>
        <w:tabs>
          <w:tab w:val="num" w:pos="1021"/>
        </w:tabs>
        <w:ind w:left="1021" w:hanging="454"/>
      </w:pPr>
      <w:rPr>
        <w:rFonts w:ascii="Times New (W1)" w:hAnsi="Times New (W1)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Roman"/>
      <w:lvlRestart w:val="4"/>
      <w:pStyle w:val="Heading6"/>
      <w:lvlText w:val="%1(%6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6">
      <w:start w:val="1"/>
      <w:numFmt w:val="lowerRoman"/>
      <w:lvlText w:val="%1(%7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" w15:restartNumberingAfterBreak="0">
    <w:nsid w:val="6AE06FCD"/>
    <w:multiLevelType w:val="hybridMultilevel"/>
    <w:tmpl w:val="72685CE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C58"/>
    <w:rsid w:val="00015479"/>
    <w:rsid w:val="00033014"/>
    <w:rsid w:val="00050D7B"/>
    <w:rsid w:val="000673FC"/>
    <w:rsid w:val="000D6731"/>
    <w:rsid w:val="001057D2"/>
    <w:rsid w:val="001565D4"/>
    <w:rsid w:val="001656FF"/>
    <w:rsid w:val="001829D1"/>
    <w:rsid w:val="00197259"/>
    <w:rsid w:val="001A0750"/>
    <w:rsid w:val="001A7AED"/>
    <w:rsid w:val="00213D56"/>
    <w:rsid w:val="00234C7F"/>
    <w:rsid w:val="002417FD"/>
    <w:rsid w:val="002579F6"/>
    <w:rsid w:val="002B48B8"/>
    <w:rsid w:val="002B69AE"/>
    <w:rsid w:val="002E6173"/>
    <w:rsid w:val="002F592C"/>
    <w:rsid w:val="002F6870"/>
    <w:rsid w:val="0030561E"/>
    <w:rsid w:val="00337A2C"/>
    <w:rsid w:val="00377765"/>
    <w:rsid w:val="00451C96"/>
    <w:rsid w:val="004A0254"/>
    <w:rsid w:val="004A6701"/>
    <w:rsid w:val="004C63F9"/>
    <w:rsid w:val="0051102E"/>
    <w:rsid w:val="00592815"/>
    <w:rsid w:val="005A1F5B"/>
    <w:rsid w:val="00605848"/>
    <w:rsid w:val="00611A59"/>
    <w:rsid w:val="006627F1"/>
    <w:rsid w:val="00696689"/>
    <w:rsid w:val="006F049D"/>
    <w:rsid w:val="007767FF"/>
    <w:rsid w:val="007B620E"/>
    <w:rsid w:val="00823029"/>
    <w:rsid w:val="00837C58"/>
    <w:rsid w:val="008407DC"/>
    <w:rsid w:val="008B7E3F"/>
    <w:rsid w:val="008C361C"/>
    <w:rsid w:val="008C627C"/>
    <w:rsid w:val="008C6591"/>
    <w:rsid w:val="008F247E"/>
    <w:rsid w:val="009208B0"/>
    <w:rsid w:val="00952224"/>
    <w:rsid w:val="00953402"/>
    <w:rsid w:val="00961C24"/>
    <w:rsid w:val="0097617B"/>
    <w:rsid w:val="009C6814"/>
    <w:rsid w:val="009F6028"/>
    <w:rsid w:val="00A14E27"/>
    <w:rsid w:val="00AA3926"/>
    <w:rsid w:val="00AB207E"/>
    <w:rsid w:val="00AD1A13"/>
    <w:rsid w:val="00AD7A23"/>
    <w:rsid w:val="00B735AA"/>
    <w:rsid w:val="00B74693"/>
    <w:rsid w:val="00BF4152"/>
    <w:rsid w:val="00CB0685"/>
    <w:rsid w:val="00CC71AC"/>
    <w:rsid w:val="00CE5708"/>
    <w:rsid w:val="00CE5764"/>
    <w:rsid w:val="00D2216A"/>
    <w:rsid w:val="00D22C2F"/>
    <w:rsid w:val="00D43E7B"/>
    <w:rsid w:val="00D5048F"/>
    <w:rsid w:val="00D61FA3"/>
    <w:rsid w:val="00D86FDD"/>
    <w:rsid w:val="00DA11F4"/>
    <w:rsid w:val="00DF463F"/>
    <w:rsid w:val="00E03C52"/>
    <w:rsid w:val="00E704E5"/>
    <w:rsid w:val="00E810E9"/>
    <w:rsid w:val="00E8132D"/>
    <w:rsid w:val="00E834D6"/>
    <w:rsid w:val="00E87C19"/>
    <w:rsid w:val="00EA4759"/>
    <w:rsid w:val="00EB089C"/>
    <w:rsid w:val="00ED678A"/>
    <w:rsid w:val="00F170C2"/>
    <w:rsid w:val="00F52157"/>
    <w:rsid w:val="00F7651D"/>
    <w:rsid w:val="00FD4C46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86F7A41"/>
  <w15:chartTrackingRefBased/>
  <w15:docId w15:val="{F6F54513-C054-4839-982A-58933CC5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028"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rsid w:val="007B620E"/>
    <w:pPr>
      <w:keepNext/>
      <w:widowControl/>
      <w:outlineLvl w:val="0"/>
    </w:pPr>
    <w:rPr>
      <w:rFonts w:cs="Arial"/>
      <w:b/>
      <w:bCs/>
      <w:snapToGrid/>
      <w:sz w:val="28"/>
      <w:szCs w:val="32"/>
      <w:lang w:val="en-AU"/>
    </w:rPr>
  </w:style>
  <w:style w:type="paragraph" w:styleId="Heading2">
    <w:name w:val="heading 2"/>
    <w:basedOn w:val="Normal"/>
    <w:next w:val="Normal"/>
    <w:qFormat/>
    <w:rsid w:val="007B620E"/>
    <w:pPr>
      <w:keepNext/>
      <w:widowControl/>
      <w:outlineLvl w:val="1"/>
    </w:pPr>
    <w:rPr>
      <w:rFonts w:cs="Arial"/>
      <w:b/>
      <w:bCs/>
      <w:iCs/>
      <w:snapToGrid/>
      <w:color w:val="000000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7B620E"/>
    <w:pPr>
      <w:keepNext/>
      <w:widowControl/>
      <w:numPr>
        <w:ilvl w:val="2"/>
        <w:numId w:val="8"/>
      </w:numPr>
      <w:outlineLvl w:val="2"/>
    </w:pPr>
    <w:rPr>
      <w:rFonts w:cs="Arial"/>
      <w:b/>
      <w:bCs/>
      <w:snapToGrid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7B620E"/>
    <w:pPr>
      <w:keepNext/>
      <w:widowControl/>
      <w:numPr>
        <w:ilvl w:val="3"/>
        <w:numId w:val="8"/>
      </w:numPr>
      <w:spacing w:after="200"/>
      <w:outlineLvl w:val="3"/>
    </w:pPr>
    <w:rPr>
      <w:b/>
      <w:bCs/>
      <w:snapToGrid/>
      <w:szCs w:val="28"/>
      <w:lang w:val="en-AU"/>
    </w:rPr>
  </w:style>
  <w:style w:type="paragraph" w:styleId="Heading5">
    <w:name w:val="heading 5"/>
    <w:basedOn w:val="Heading4"/>
    <w:next w:val="Normal"/>
    <w:qFormat/>
    <w:rsid w:val="007B620E"/>
    <w:pPr>
      <w:numPr>
        <w:ilvl w:val="4"/>
      </w:numPr>
      <w:outlineLvl w:val="4"/>
    </w:pPr>
    <w:rPr>
      <w:b w:val="0"/>
      <w:bCs w:val="0"/>
      <w:szCs w:val="22"/>
    </w:rPr>
  </w:style>
  <w:style w:type="paragraph" w:styleId="Heading6">
    <w:name w:val="heading 6"/>
    <w:basedOn w:val="Normal"/>
    <w:next w:val="Normal"/>
    <w:link w:val="Heading6Char"/>
    <w:qFormat/>
    <w:rsid w:val="007B620E"/>
    <w:pPr>
      <w:widowControl/>
      <w:numPr>
        <w:ilvl w:val="5"/>
        <w:numId w:val="8"/>
      </w:numPr>
      <w:spacing w:after="200"/>
      <w:outlineLvl w:val="5"/>
    </w:pPr>
    <w:rPr>
      <w:bCs/>
      <w:snapToGrid/>
      <w:szCs w:val="22"/>
      <w:lang w:val="en-AU"/>
    </w:rPr>
  </w:style>
  <w:style w:type="paragraph" w:styleId="Heading7">
    <w:name w:val="heading 7"/>
    <w:basedOn w:val="Normal"/>
    <w:next w:val="Normal"/>
    <w:qFormat/>
    <w:rsid w:val="007B620E"/>
    <w:pPr>
      <w:widowControl/>
      <w:tabs>
        <w:tab w:val="left" w:pos="567"/>
      </w:tabs>
      <w:outlineLvl w:val="6"/>
    </w:pPr>
    <w:rPr>
      <w:snapToGrid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FD4C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4C46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7B620E"/>
    <w:pPr>
      <w:widowControl/>
      <w:shd w:val="clear" w:color="auto" w:fill="000080"/>
    </w:pPr>
    <w:rPr>
      <w:rFonts w:ascii="Comic Sans MS" w:hAnsi="Comic Sans MS" w:cs="Tahoma"/>
      <w:snapToGrid/>
      <w:lang w:val="en-AU"/>
    </w:rPr>
  </w:style>
  <w:style w:type="paragraph" w:customStyle="1" w:styleId="Heading2SS">
    <w:name w:val="Heading 2 + SS"/>
    <w:basedOn w:val="Heading2"/>
    <w:rsid w:val="009C6814"/>
    <w:pPr>
      <w:keepNext w:val="0"/>
      <w:tabs>
        <w:tab w:val="left" w:pos="1985"/>
        <w:tab w:val="left" w:pos="2268"/>
      </w:tabs>
      <w:ind w:left="2268" w:hanging="2268"/>
    </w:pPr>
  </w:style>
  <w:style w:type="paragraph" w:customStyle="1" w:styleId="Heading3SS">
    <w:name w:val="Heading 3 + SS"/>
    <w:basedOn w:val="Heading3"/>
    <w:link w:val="Heading3SSChar"/>
    <w:rsid w:val="009C6814"/>
    <w:pPr>
      <w:keepNext w:val="0"/>
      <w:numPr>
        <w:ilvl w:val="0"/>
        <w:numId w:val="0"/>
      </w:numPr>
      <w:tabs>
        <w:tab w:val="left" w:pos="851"/>
      </w:tabs>
      <w:ind w:left="851" w:hanging="851"/>
    </w:pPr>
  </w:style>
  <w:style w:type="character" w:customStyle="1" w:styleId="Heading3Char">
    <w:name w:val="Heading 3 Char"/>
    <w:link w:val="Heading3"/>
    <w:rsid w:val="007B620E"/>
    <w:rPr>
      <w:rFonts w:cs="Arial"/>
      <w:b/>
      <w:bCs/>
      <w:szCs w:val="26"/>
      <w:lang w:val="en-AU" w:eastAsia="en-US" w:bidi="ar-SA"/>
    </w:rPr>
  </w:style>
  <w:style w:type="character" w:customStyle="1" w:styleId="Heading3SSChar">
    <w:name w:val="Heading 3 + SS Char"/>
    <w:link w:val="Heading3SS"/>
    <w:rsid w:val="009C6814"/>
    <w:rPr>
      <w:rFonts w:ascii="Arial" w:hAnsi="Arial" w:cs="Arial"/>
      <w:b/>
      <w:bCs/>
      <w:szCs w:val="26"/>
      <w:lang w:val="en-AU" w:eastAsia="en-US" w:bidi="ar-SA"/>
    </w:rPr>
  </w:style>
  <w:style w:type="character" w:customStyle="1" w:styleId="Heading4Char">
    <w:name w:val="Heading 4 Char"/>
    <w:link w:val="Heading4"/>
    <w:rsid w:val="007B620E"/>
    <w:rPr>
      <w:b/>
      <w:bCs/>
      <w:szCs w:val="28"/>
      <w:lang w:val="en-AU" w:eastAsia="en-US" w:bidi="ar-SA"/>
    </w:rPr>
  </w:style>
  <w:style w:type="paragraph" w:customStyle="1" w:styleId="Heading5SS">
    <w:name w:val="Heading 5 +SS"/>
    <w:basedOn w:val="Heading5"/>
    <w:rsid w:val="009C6814"/>
    <w:pPr>
      <w:keepNext w:val="0"/>
      <w:numPr>
        <w:ilvl w:val="0"/>
        <w:numId w:val="0"/>
      </w:numPr>
      <w:tabs>
        <w:tab w:val="left" w:pos="425"/>
      </w:tabs>
      <w:spacing w:after="0"/>
      <w:ind w:left="425" w:hanging="425"/>
      <w:outlineLvl w:val="9"/>
    </w:pPr>
  </w:style>
  <w:style w:type="character" w:customStyle="1" w:styleId="Heading6Char">
    <w:name w:val="Heading 6 Char"/>
    <w:link w:val="Heading6"/>
    <w:rsid w:val="007B620E"/>
    <w:rPr>
      <w:bCs/>
      <w:szCs w:val="22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409</vt:lpstr>
    </vt:vector>
  </TitlesOfParts>
  <Company>VicRoads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409</dc:title>
  <dc:subject>Warm Mix Asphalt</dc:subject>
  <dc:creator>VicRoads</dc:creator>
  <cp:keywords/>
  <dc:description/>
  <cp:lastModifiedBy>Robyn Robb</cp:lastModifiedBy>
  <cp:revision>3</cp:revision>
  <cp:lastPrinted>1999-11-18T03:25:00Z</cp:lastPrinted>
  <dcterms:created xsi:type="dcterms:W3CDTF">2019-12-04T23:10:00Z</dcterms:created>
  <dcterms:modified xsi:type="dcterms:W3CDTF">2021-03-03T22:52:00Z</dcterms:modified>
</cp:coreProperties>
</file>