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5DB7" w14:textId="14DDA423" w:rsidR="00B31C9C" w:rsidRPr="00A66397" w:rsidRDefault="00B31C9C" w:rsidP="00D17D8F">
      <w:pPr>
        <w:pStyle w:val="Heading2SS"/>
        <w:rPr>
          <w:rFonts w:cs="Times New Roman"/>
          <w:b w:val="0"/>
          <w:bCs w:val="0"/>
          <w:iCs w:val="0"/>
          <w:color w:val="auto"/>
          <w:sz w:val="20"/>
          <w:szCs w:val="24"/>
        </w:rPr>
      </w:pPr>
      <w:r w:rsidRPr="00D17D8F">
        <w:t>SECTION </w:t>
      </w:r>
      <w:r w:rsidR="009A7DC8">
        <w:t>770</w:t>
      </w:r>
      <w:r w:rsidRPr="00D17D8F">
        <w:tab/>
        <w:t>-</w:t>
      </w:r>
      <w:r w:rsidRPr="00D17D8F">
        <w:tab/>
      </w:r>
      <w:r w:rsidR="00047204">
        <w:t>Processed Solid Organic Waste for Road Infrastructure Applications</w:t>
      </w:r>
      <w:r w:rsidRPr="00A66397">
        <w:rPr>
          <w:rFonts w:cs="Times New Roman"/>
          <w:b w:val="0"/>
          <w:bCs w:val="0"/>
          <w:iCs w:val="0"/>
          <w:color w:val="auto"/>
          <w:sz w:val="20"/>
          <w:szCs w:val="24"/>
        </w:rPr>
        <w:fldChar w:fldCharType="begin"/>
      </w:r>
      <w:r w:rsidRPr="00A66397">
        <w:rPr>
          <w:rFonts w:cs="Times New Roman"/>
          <w:b w:val="0"/>
          <w:bCs w:val="0"/>
          <w:iCs w:val="0"/>
          <w:color w:val="auto"/>
          <w:sz w:val="20"/>
          <w:szCs w:val="24"/>
        </w:rPr>
        <w:instrText>tc \l1 "SECTION 166</w:instrText>
      </w:r>
      <w:r w:rsidR="00D17D8F">
        <w:rPr>
          <w:rFonts w:cs="Times New Roman"/>
          <w:b w:val="0"/>
          <w:bCs w:val="0"/>
          <w:iCs w:val="0"/>
          <w:color w:val="auto"/>
          <w:sz w:val="20"/>
          <w:szCs w:val="24"/>
        </w:rPr>
        <w:instrText xml:space="preserve">  </w:instrText>
      </w:r>
      <w:r w:rsidRPr="00A66397">
        <w:rPr>
          <w:rFonts w:cs="Times New Roman"/>
          <w:b w:val="0"/>
          <w:bCs w:val="0"/>
          <w:iCs w:val="0"/>
          <w:color w:val="auto"/>
          <w:sz w:val="20"/>
          <w:szCs w:val="24"/>
        </w:rPr>
        <w:instrText>-</w:instrText>
      </w:r>
      <w:r w:rsidR="00D17D8F">
        <w:rPr>
          <w:rFonts w:cs="Times New Roman"/>
          <w:b w:val="0"/>
          <w:bCs w:val="0"/>
          <w:iCs w:val="0"/>
          <w:color w:val="auto"/>
          <w:sz w:val="20"/>
          <w:szCs w:val="24"/>
        </w:rPr>
        <w:instrText xml:space="preserve">  </w:instrText>
      </w:r>
      <w:r w:rsidRPr="00A66397">
        <w:rPr>
          <w:rFonts w:cs="Times New Roman"/>
          <w:b w:val="0"/>
          <w:bCs w:val="0"/>
          <w:iCs w:val="0"/>
          <w:color w:val="auto"/>
          <w:sz w:val="20"/>
          <w:szCs w:val="24"/>
        </w:rPr>
        <w:instrText>TRAFFIC MANAGEMENT</w:instrText>
      </w:r>
      <w:r w:rsidRPr="00A66397">
        <w:rPr>
          <w:rFonts w:cs="Times New Roman"/>
          <w:b w:val="0"/>
          <w:bCs w:val="0"/>
          <w:iCs w:val="0"/>
          <w:color w:val="auto"/>
          <w:sz w:val="20"/>
          <w:szCs w:val="24"/>
        </w:rPr>
        <w:fldChar w:fldCharType="end"/>
      </w:r>
    </w:p>
    <w:p w14:paraId="20A31192" w14:textId="77777777" w:rsidR="00426970" w:rsidRDefault="00426970" w:rsidP="001D3E60">
      <w:pPr>
        <w:spacing w:line="140" w:lineRule="exact"/>
      </w:pPr>
    </w:p>
    <w:p w14:paraId="2AE5CA95" w14:textId="77777777" w:rsidR="009C7C48" w:rsidRDefault="009C7C48" w:rsidP="001D3E60">
      <w:pPr>
        <w:spacing w:line="140" w:lineRule="exact"/>
      </w:pPr>
    </w:p>
    <w:p w14:paraId="4C9986FA" w14:textId="27C2FF50" w:rsidR="001879B3" w:rsidRDefault="00B31C9C" w:rsidP="001E6187">
      <w:r>
        <w:t>##Th</w:t>
      </w:r>
      <w:r w:rsidR="00F4089B">
        <w:t xml:space="preserve">e following </w:t>
      </w:r>
      <w:r w:rsidR="00A300E7">
        <w:t>documents</w:t>
      </w:r>
      <w:r w:rsidR="00F4089B">
        <w:t xml:space="preserve"> are referenced </w:t>
      </w:r>
      <w:r w:rsidR="00A300E7">
        <w:t>in this Specification.</w:t>
      </w:r>
    </w:p>
    <w:p w14:paraId="4D04E7E1" w14:textId="77777777" w:rsidR="00464122" w:rsidRPr="00464122" w:rsidRDefault="00CC6F36" w:rsidP="00CB2CCD">
      <w:pPr>
        <w:pStyle w:val="ListParagraph"/>
        <w:numPr>
          <w:ilvl w:val="0"/>
          <w:numId w:val="15"/>
        </w:numPr>
      </w:pPr>
      <w:r w:rsidRPr="00CB2CCD">
        <w:rPr>
          <w:spacing w:val="-6"/>
        </w:rPr>
        <w:t xml:space="preserve">AS 1289.4.1.1:2019 - </w:t>
      </w:r>
      <w:r w:rsidR="009B46A3" w:rsidRPr="009B46A3">
        <w:t>Methods of testing soils for engineering purposes: soil chemical tests: determination of the organic matter content of a soil: normal method.</w:t>
      </w:r>
    </w:p>
    <w:p w14:paraId="0B49331E" w14:textId="0555F0D6" w:rsidR="009C7C48" w:rsidRPr="00464122" w:rsidRDefault="00A134B7" w:rsidP="00CB2CCD">
      <w:pPr>
        <w:pStyle w:val="ListParagraph"/>
        <w:numPr>
          <w:ilvl w:val="0"/>
          <w:numId w:val="15"/>
        </w:numPr>
      </w:pPr>
      <w:r w:rsidRPr="00464122">
        <w:t xml:space="preserve">AS 4419:2018 - </w:t>
      </w:r>
      <w:r w:rsidR="001521A5" w:rsidRPr="00464122">
        <w:t>Soils for landscaping and garden use.</w:t>
      </w:r>
    </w:p>
    <w:p w14:paraId="51DB622C" w14:textId="625088B8" w:rsidR="001521A5" w:rsidRPr="00464122" w:rsidRDefault="00B76BCC" w:rsidP="00464122">
      <w:pPr>
        <w:pStyle w:val="ListParagraph"/>
        <w:numPr>
          <w:ilvl w:val="0"/>
          <w:numId w:val="15"/>
        </w:numPr>
      </w:pPr>
      <w:r w:rsidRPr="00464122">
        <w:t xml:space="preserve">AS 4454:2012 - </w:t>
      </w:r>
      <w:r w:rsidR="00626751" w:rsidRPr="00464122">
        <w:t>Composts, soil conditioners and mulches.</w:t>
      </w:r>
    </w:p>
    <w:p w14:paraId="4699EEC2" w14:textId="64BFC9F9" w:rsidR="003F4682" w:rsidRPr="00464122" w:rsidRDefault="003F4682" w:rsidP="00464122">
      <w:pPr>
        <w:pStyle w:val="ListParagraph"/>
        <w:numPr>
          <w:ilvl w:val="0"/>
          <w:numId w:val="15"/>
        </w:numPr>
      </w:pPr>
      <w:r w:rsidRPr="00464122">
        <w:t>EPA Victoria Gazette No. S 723:2021</w:t>
      </w:r>
      <w:r w:rsidR="008575CC" w:rsidRPr="00464122">
        <w:t xml:space="preserve"> - EPA determination: specifications acceptable to the Authority for receiving processed organics.</w:t>
      </w:r>
    </w:p>
    <w:p w14:paraId="2CB432D2" w14:textId="3C8A5BDC" w:rsidR="008575CC" w:rsidRPr="00464122" w:rsidRDefault="00E22307" w:rsidP="00464122">
      <w:pPr>
        <w:pStyle w:val="ListParagraph"/>
        <w:numPr>
          <w:ilvl w:val="0"/>
          <w:numId w:val="15"/>
        </w:numPr>
      </w:pPr>
      <w:r w:rsidRPr="00464122">
        <w:t xml:space="preserve">EPA Victoria publication 1588.1:2015 - </w:t>
      </w:r>
      <w:r w:rsidR="00C903B3" w:rsidRPr="00464122">
        <w:t>Designing, constructing and operating composting facilities.</w:t>
      </w:r>
    </w:p>
    <w:p w14:paraId="22F2D872" w14:textId="08234212" w:rsidR="00C903B3" w:rsidRPr="00464122" w:rsidRDefault="00AE2F45" w:rsidP="00464122">
      <w:pPr>
        <w:pStyle w:val="ListParagraph"/>
        <w:numPr>
          <w:ilvl w:val="0"/>
          <w:numId w:val="15"/>
        </w:numPr>
      </w:pPr>
      <w:r w:rsidRPr="00464122">
        <w:t xml:space="preserve">EPA Victoria publication IWRG701:2009 - </w:t>
      </w:r>
      <w:r w:rsidR="00B27EFD" w:rsidRPr="00464122">
        <w:t>Sampling and analysis of waters, wastewaters, soils and wastes.</w:t>
      </w:r>
    </w:p>
    <w:p w14:paraId="4BAA536D" w14:textId="34770FD0" w:rsidR="00B27EFD" w:rsidRDefault="00477597" w:rsidP="00464122">
      <w:pPr>
        <w:pStyle w:val="ListParagraph"/>
        <w:numPr>
          <w:ilvl w:val="0"/>
          <w:numId w:val="15"/>
        </w:numPr>
      </w:pPr>
      <w:r w:rsidRPr="00464122">
        <w:t xml:space="preserve">Section 720 – Landscape works. </w:t>
      </w:r>
    </w:p>
    <w:p w14:paraId="48997373" w14:textId="77777777" w:rsidR="00585F07" w:rsidRPr="00585F07" w:rsidRDefault="003D31ED" w:rsidP="00464122">
      <w:pPr>
        <w:pStyle w:val="ListParagraph"/>
        <w:numPr>
          <w:ilvl w:val="0"/>
          <w:numId w:val="15"/>
        </w:numPr>
      </w:pPr>
      <w:r w:rsidRPr="002A2D56">
        <w:t>Agriculture Victoria no. 108:2018</w:t>
      </w:r>
      <w:r w:rsidR="00585F07" w:rsidRPr="002A2D56">
        <w:t xml:space="preserve"> - Guide to Victorian fertiliser regulations.</w:t>
      </w:r>
    </w:p>
    <w:p w14:paraId="56A67015" w14:textId="3C4E3271" w:rsidR="003D31ED" w:rsidRPr="0015508E" w:rsidRDefault="00790006" w:rsidP="00464122">
      <w:pPr>
        <w:pStyle w:val="ListParagraph"/>
        <w:numPr>
          <w:ilvl w:val="0"/>
          <w:numId w:val="15"/>
        </w:numPr>
      </w:pPr>
      <w:r w:rsidRPr="002A2D56">
        <w:t xml:space="preserve">Water Sensitive Cities:2015 - </w:t>
      </w:r>
      <w:r w:rsidR="0015508E" w:rsidRPr="002A2D56">
        <w:t>Adoption guidelines for stormwater biofiltration systems (version 2).</w:t>
      </w:r>
    </w:p>
    <w:p w14:paraId="1EF1FDD5" w14:textId="22681492" w:rsidR="0015508E" w:rsidRPr="009C63D1" w:rsidRDefault="00F85B79" w:rsidP="00464122">
      <w:pPr>
        <w:pStyle w:val="ListParagraph"/>
        <w:numPr>
          <w:ilvl w:val="0"/>
          <w:numId w:val="15"/>
        </w:numPr>
      </w:pPr>
      <w:proofErr w:type="spellStart"/>
      <w:r w:rsidRPr="002A2D56">
        <w:t>Leake</w:t>
      </w:r>
      <w:proofErr w:type="spellEnd"/>
      <w:r w:rsidRPr="002A2D56">
        <w:t xml:space="preserve"> S, </w:t>
      </w:r>
      <w:proofErr w:type="spellStart"/>
      <w:r w:rsidRPr="002A2D56">
        <w:t>Haege</w:t>
      </w:r>
      <w:proofErr w:type="spellEnd"/>
      <w:r w:rsidRPr="002A2D56">
        <w:t xml:space="preserve"> E:2014</w:t>
      </w:r>
      <w:r w:rsidR="0058113D" w:rsidRPr="002A2D56">
        <w:t xml:space="preserve"> - Soils for landscape development: selection, specification and validation.</w:t>
      </w:r>
    </w:p>
    <w:p w14:paraId="0DE9E22F" w14:textId="52F539EE" w:rsidR="009C63D1" w:rsidRPr="0058113D" w:rsidRDefault="009C63D1" w:rsidP="00464122">
      <w:pPr>
        <w:pStyle w:val="ListParagraph"/>
        <w:numPr>
          <w:ilvl w:val="0"/>
          <w:numId w:val="15"/>
        </w:numPr>
      </w:pPr>
      <w:r w:rsidRPr="002A2D56">
        <w:t xml:space="preserve">ASTM D1762-84:2021 - </w:t>
      </w:r>
      <w:r w:rsidR="00E54E52" w:rsidRPr="002A2D56">
        <w:t>Standard test method for chemical analysis of wood charcoal.</w:t>
      </w:r>
    </w:p>
    <w:p w14:paraId="25C22808" w14:textId="3806BEE1" w:rsidR="00B53AB1" w:rsidRDefault="00B53AB1" w:rsidP="00B53AB1">
      <w:pPr>
        <w:pStyle w:val="ListParagraph"/>
        <w:numPr>
          <w:ilvl w:val="0"/>
          <w:numId w:val="15"/>
        </w:numPr>
      </w:pPr>
      <w:r>
        <w:t>EPA SW 846 - Test methods for evaluating solid waste, physical/ chemical methods.</w:t>
      </w:r>
    </w:p>
    <w:p w14:paraId="24868B3B" w14:textId="3CF3C021" w:rsidR="00B53AB1" w:rsidRDefault="00B53AB1" w:rsidP="00B53AB1">
      <w:pPr>
        <w:pStyle w:val="ListParagraph"/>
        <w:numPr>
          <w:ilvl w:val="0"/>
          <w:numId w:val="15"/>
        </w:numPr>
      </w:pPr>
      <w:r>
        <w:t xml:space="preserve">Method 8270E:2014 - </w:t>
      </w:r>
      <w:proofErr w:type="spellStart"/>
      <w:r>
        <w:t>Semivolatile</w:t>
      </w:r>
      <w:proofErr w:type="spellEnd"/>
      <w:r>
        <w:t xml:space="preserve"> organic compounds by gas chromatography/ mass spectrometry (GC-MS).</w:t>
      </w:r>
    </w:p>
    <w:p w14:paraId="5898257B" w14:textId="7692B8BB" w:rsidR="00B53AB1" w:rsidRDefault="00B53AB1" w:rsidP="00B53AB1">
      <w:pPr>
        <w:pStyle w:val="ListParagraph"/>
        <w:numPr>
          <w:ilvl w:val="0"/>
          <w:numId w:val="15"/>
        </w:numPr>
      </w:pPr>
      <w:r>
        <w:t xml:space="preserve">Method 8275A:1996 - </w:t>
      </w:r>
      <w:proofErr w:type="spellStart"/>
      <w:r>
        <w:t>Semivolatile</w:t>
      </w:r>
      <w:proofErr w:type="spellEnd"/>
      <w:r>
        <w:t xml:space="preserve"> organic compounds in soil/sludges and solid wastes using thermal extraction/gas chromatography/ mass spectrometry (TE/GC/MS).</w:t>
      </w:r>
    </w:p>
    <w:p w14:paraId="5FE2D1B9" w14:textId="622EE6BC" w:rsidR="00B53AB1" w:rsidRDefault="00B53AB1" w:rsidP="00B53AB1">
      <w:pPr>
        <w:pStyle w:val="ListParagraph"/>
        <w:numPr>
          <w:ilvl w:val="0"/>
          <w:numId w:val="15"/>
        </w:numPr>
      </w:pPr>
      <w:r>
        <w:t xml:space="preserve">Method 8082A:2007 </w:t>
      </w:r>
      <w:r w:rsidR="002A2D56">
        <w:t xml:space="preserve">- </w:t>
      </w:r>
      <w:r>
        <w:t>Polychlorinated Biphenyls (PCBs) by gas chromatography.</w:t>
      </w:r>
    </w:p>
    <w:p w14:paraId="451C6F7B" w14:textId="3661B255" w:rsidR="0058113D" w:rsidRDefault="00B53AB1" w:rsidP="002A2D56">
      <w:pPr>
        <w:pStyle w:val="ListParagraph"/>
        <w:numPr>
          <w:ilvl w:val="0"/>
          <w:numId w:val="15"/>
        </w:numPr>
      </w:pPr>
      <w:r>
        <w:t xml:space="preserve">Method 8290A:2007 </w:t>
      </w:r>
      <w:r w:rsidR="002A2D56">
        <w:t xml:space="preserve">- </w:t>
      </w:r>
      <w:r>
        <w:t>Polychlorinated Dibenzodioxins (PCDDs) and Polychlorinated Dibenzofurans (PCDFs) by high-resolution gas chromatography/high resolution mass spectrometry (HRGC/HRMS).</w:t>
      </w:r>
    </w:p>
    <w:p w14:paraId="5D032AEA" w14:textId="77777777" w:rsidR="003D0804" w:rsidRPr="00464122" w:rsidRDefault="003D0804" w:rsidP="003D0804">
      <w:pPr>
        <w:pStyle w:val="ListParagraph"/>
        <w:ind w:left="360"/>
      </w:pPr>
    </w:p>
    <w:p w14:paraId="123AABE4" w14:textId="77777777" w:rsidR="00DD3415" w:rsidRPr="00BE0632" w:rsidRDefault="00DD3415" w:rsidP="001D3E60">
      <w:pPr>
        <w:spacing w:line="140" w:lineRule="exact"/>
      </w:pPr>
    </w:p>
    <w:p w14:paraId="6FE100D3" w14:textId="3611B568" w:rsidR="00B31C9C" w:rsidRDefault="007F30B0" w:rsidP="004B504B">
      <w:pPr>
        <w:pStyle w:val="Heading3SS"/>
      </w:pPr>
      <w:bookmarkStart w:id="0" w:name="np166"/>
      <w:bookmarkEnd w:id="0"/>
      <w:r>
        <w:t>770</w:t>
      </w:r>
      <w:r w:rsidR="00B31C9C">
        <w:t>.01</w:t>
      </w:r>
      <w:r w:rsidR="00B31C9C">
        <w:tab/>
      </w:r>
      <w:r w:rsidR="009E676B">
        <w:t>OUTLINE</w:t>
      </w:r>
    </w:p>
    <w:p w14:paraId="7E4AEEC6" w14:textId="0E185D4A" w:rsidR="00D270D0" w:rsidRDefault="00D270D0" w:rsidP="00167DED">
      <w:pPr>
        <w:spacing w:before="160"/>
      </w:pPr>
      <w:r>
        <w:t xml:space="preserve">This Specification 770 sets out the requirements for the supply and use of processed solid organic waste and raw mulch in roadwork applications, including landscaping, erosion control and stormwater management systems. </w:t>
      </w:r>
    </w:p>
    <w:p w14:paraId="1BB72A01" w14:textId="77777777" w:rsidR="00D270D0" w:rsidRDefault="00D270D0" w:rsidP="00D270D0">
      <w:pPr>
        <w:tabs>
          <w:tab w:val="left" w:pos="227"/>
        </w:tabs>
        <w:spacing w:before="40"/>
      </w:pPr>
      <w:r>
        <w:tab/>
        <w:t xml:space="preserve">Note: This specification is intended for use for recycled organic materials (i.e. material which would otherwise be classified as organic waste) and not for virgin organic materials. </w:t>
      </w:r>
    </w:p>
    <w:p w14:paraId="5CD31671" w14:textId="3C1567A3" w:rsidR="00D270D0" w:rsidRDefault="00167DED" w:rsidP="00D270D0">
      <w:pPr>
        <w:tabs>
          <w:tab w:val="left" w:pos="227"/>
        </w:tabs>
        <w:spacing w:before="40"/>
      </w:pPr>
      <w:r>
        <w:t xml:space="preserve">## </w:t>
      </w:r>
      <w:r w:rsidR="00D270D0">
        <w:t xml:space="preserve">This specification should be read in conjunction with Section 720 Landscape Works and other relevant jurisdictional specifications for landscaping, earthworks and/or stormwater treatment. </w:t>
      </w:r>
    </w:p>
    <w:p w14:paraId="2910E217" w14:textId="4DD53817" w:rsidR="00D270D0" w:rsidRDefault="00D270D0" w:rsidP="00D270D0">
      <w:pPr>
        <w:tabs>
          <w:tab w:val="left" w:pos="227"/>
        </w:tabs>
        <w:spacing w:before="40"/>
      </w:pPr>
      <w:r>
        <w:t xml:space="preserve"> </w:t>
      </w:r>
    </w:p>
    <w:p w14:paraId="07BE5B8F" w14:textId="25BC718A" w:rsidR="00D270D0" w:rsidRDefault="00485BE2" w:rsidP="0040724C">
      <w:pPr>
        <w:tabs>
          <w:tab w:val="left" w:pos="454"/>
        </w:tabs>
        <w:spacing w:before="140"/>
        <w:ind w:left="454" w:hanging="454"/>
      </w:pPr>
      <w:r>
        <w:t>(</w:t>
      </w:r>
      <w:r w:rsidR="00D270D0">
        <w:t>a)</w:t>
      </w:r>
      <w:r w:rsidR="00D270D0">
        <w:tab/>
        <w:t>Lists the quality management systems to be used.</w:t>
      </w:r>
    </w:p>
    <w:p w14:paraId="2CCB3034" w14:textId="5EA9E831" w:rsidR="00D270D0" w:rsidRDefault="00351163" w:rsidP="0040724C">
      <w:pPr>
        <w:tabs>
          <w:tab w:val="left" w:pos="454"/>
        </w:tabs>
        <w:spacing w:before="140"/>
        <w:ind w:left="454" w:hanging="454"/>
      </w:pPr>
      <w:r>
        <w:t>(</w:t>
      </w:r>
      <w:r w:rsidR="00D270D0">
        <w:t>b)</w:t>
      </w:r>
      <w:r w:rsidR="00D270D0">
        <w:tab/>
        <w:t>Maps the materials which can be used (i.e. types of processed solid organic waste materials and raw mulch) for appropriate applications</w:t>
      </w:r>
    </w:p>
    <w:p w14:paraId="71C25705" w14:textId="373D8CE6" w:rsidR="009E676B" w:rsidRDefault="00351163" w:rsidP="008B79A3">
      <w:pPr>
        <w:tabs>
          <w:tab w:val="left" w:pos="454"/>
        </w:tabs>
        <w:spacing w:before="140"/>
        <w:ind w:left="454" w:hanging="454"/>
      </w:pPr>
      <w:r>
        <w:t>(</w:t>
      </w:r>
      <w:r w:rsidR="00D270D0">
        <w:t>c)</w:t>
      </w:r>
      <w:r w:rsidR="00D270D0">
        <w:tab/>
        <w:t>Lists the requirements for testing and compliance of materials.</w:t>
      </w:r>
    </w:p>
    <w:p w14:paraId="4791437E" w14:textId="77777777" w:rsidR="00B31C9C" w:rsidRPr="00BE0632" w:rsidRDefault="00B31C9C" w:rsidP="00611FEB">
      <w:pPr>
        <w:spacing w:line="180" w:lineRule="exact"/>
      </w:pPr>
    </w:p>
    <w:p w14:paraId="2AD7092C" w14:textId="77777777" w:rsidR="00B31C9C" w:rsidRPr="00BE0632" w:rsidRDefault="00B31C9C" w:rsidP="00611FEB">
      <w:pPr>
        <w:spacing w:line="180" w:lineRule="exact"/>
      </w:pPr>
    </w:p>
    <w:p w14:paraId="3AE1D25F" w14:textId="250857F6" w:rsidR="00A1731C" w:rsidRPr="00046B5F" w:rsidRDefault="000A5EA5" w:rsidP="00046B5F">
      <w:pPr>
        <w:pStyle w:val="Heading3SS"/>
      </w:pPr>
      <w:r>
        <w:t>770</w:t>
      </w:r>
      <w:r w:rsidR="00C8794D">
        <w:t>.02</w:t>
      </w:r>
      <w:r w:rsidR="00C8794D">
        <w:tab/>
        <w:t>DEFINITIONS</w:t>
      </w:r>
    </w:p>
    <w:p w14:paraId="04506C0B" w14:textId="201EEC57" w:rsidR="00A1731C" w:rsidRPr="004B3B28" w:rsidRDefault="00A1731C" w:rsidP="004B3B28">
      <w:pPr>
        <w:spacing w:before="180"/>
        <w:rPr>
          <w:b/>
        </w:rPr>
      </w:pPr>
      <w:r w:rsidRPr="004B3B28">
        <w:rPr>
          <w:b/>
        </w:rPr>
        <w:t>Batter</w:t>
      </w:r>
      <w:r w:rsidR="00046B5F">
        <w:rPr>
          <w:b/>
        </w:rPr>
        <w:t xml:space="preserve"> -</w:t>
      </w:r>
      <w:r w:rsidRPr="004B3B28">
        <w:rPr>
          <w:b/>
        </w:rPr>
        <w:t xml:space="preserve"> </w:t>
      </w:r>
      <w:r w:rsidRPr="004B3B28">
        <w:rPr>
          <w:bCs/>
        </w:rPr>
        <w:t>is the shaping of the land between two different elevation levels and is used when there is adequate space available.</w:t>
      </w:r>
    </w:p>
    <w:p w14:paraId="1C4D9A32" w14:textId="77777777" w:rsidR="00A1731C" w:rsidRPr="00437599" w:rsidRDefault="00A1731C" w:rsidP="00A1731C">
      <w:pPr>
        <w:ind w:left="1287" w:hanging="720"/>
        <w:jc w:val="both"/>
        <w:rPr>
          <w:rFonts w:eastAsia="Arial"/>
          <w:b/>
        </w:rPr>
      </w:pPr>
    </w:p>
    <w:p w14:paraId="68212C7B" w14:textId="6A6D3916" w:rsidR="00A1731C" w:rsidRPr="00437599" w:rsidRDefault="00A1731C" w:rsidP="004B3B28">
      <w:pPr>
        <w:jc w:val="both"/>
        <w:rPr>
          <w:rFonts w:eastAsia="Arial" w:cs="Arial"/>
          <w:szCs w:val="20"/>
        </w:rPr>
      </w:pPr>
      <w:r w:rsidRPr="00437599">
        <w:rPr>
          <w:rFonts w:eastAsia="Arial"/>
          <w:b/>
        </w:rPr>
        <w:t>Biochar</w:t>
      </w:r>
      <w:r w:rsidRPr="00437599">
        <w:rPr>
          <w:rFonts w:eastAsia="Arial" w:cs="Arial"/>
          <w:szCs w:val="20"/>
        </w:rPr>
        <w:t xml:space="preserve"> </w:t>
      </w:r>
      <w:r w:rsidR="00046B5F">
        <w:rPr>
          <w:rFonts w:eastAsia="Arial" w:cs="Arial"/>
          <w:szCs w:val="20"/>
        </w:rPr>
        <w:t xml:space="preserve">- </w:t>
      </w:r>
      <w:r w:rsidRPr="00437599">
        <w:rPr>
          <w:rFonts w:eastAsia="Arial" w:cs="Arial"/>
          <w:szCs w:val="20"/>
        </w:rPr>
        <w:t>is a charcoal produced through a process known as pyrolysis. Pyrolysis occurs by heating (burning) organic materials at high temperatures</w:t>
      </w:r>
      <w:r>
        <w:rPr>
          <w:rFonts w:eastAsia="Arial" w:cs="Arial"/>
          <w:szCs w:val="20"/>
        </w:rPr>
        <w:t xml:space="preserve"> and </w:t>
      </w:r>
      <w:r w:rsidRPr="00437599">
        <w:rPr>
          <w:rFonts w:eastAsia="Arial" w:cs="Arial"/>
          <w:szCs w:val="20"/>
        </w:rPr>
        <w:t xml:space="preserve">in a low oxygen environment. </w:t>
      </w:r>
    </w:p>
    <w:p w14:paraId="5BB44CFD" w14:textId="77777777" w:rsidR="00A1731C" w:rsidRPr="00437599" w:rsidRDefault="00A1731C" w:rsidP="00A1731C">
      <w:pPr>
        <w:ind w:left="1287" w:hanging="720"/>
        <w:jc w:val="both"/>
        <w:rPr>
          <w:rFonts w:eastAsia="Arial" w:cs="Arial"/>
          <w:szCs w:val="20"/>
        </w:rPr>
      </w:pPr>
    </w:p>
    <w:p w14:paraId="2EFA6BBD" w14:textId="17D1A947" w:rsidR="00A1731C" w:rsidRPr="00437599" w:rsidRDefault="00A1731C" w:rsidP="00046B5F">
      <w:pPr>
        <w:rPr>
          <w:rFonts w:eastAsia="Arial" w:cs="Arial"/>
          <w:szCs w:val="20"/>
        </w:rPr>
      </w:pPr>
      <w:r w:rsidRPr="00437599">
        <w:rPr>
          <w:rFonts w:eastAsia="Arial"/>
          <w:b/>
        </w:rPr>
        <w:t xml:space="preserve">Biofiltration &amp; Bioretention </w:t>
      </w:r>
      <w:r w:rsidR="008316FF" w:rsidRPr="00437599">
        <w:rPr>
          <w:rFonts w:eastAsia="Arial"/>
          <w:b/>
        </w:rPr>
        <w:t>systems</w:t>
      </w:r>
      <w:r w:rsidRPr="00437599">
        <w:rPr>
          <w:rFonts w:eastAsia="Arial" w:cs="Arial"/>
          <w:szCs w:val="20"/>
        </w:rPr>
        <w:t xml:space="preserve"> </w:t>
      </w:r>
      <w:r w:rsidR="008316FF">
        <w:rPr>
          <w:rFonts w:eastAsia="Arial" w:cs="Arial"/>
          <w:szCs w:val="20"/>
        </w:rPr>
        <w:t xml:space="preserve">- </w:t>
      </w:r>
      <w:r w:rsidRPr="00437599">
        <w:rPr>
          <w:rFonts w:eastAsia="Arial" w:cs="Arial"/>
          <w:szCs w:val="20"/>
        </w:rPr>
        <w:t xml:space="preserve">are a low-energy treatment technology. Their main function is improving the stormwater quality and quantity through filtration of fine sediment, phosphorus, nitrogen, metals, and hydrocarbons. Biofiltration systems are similar to </w:t>
      </w:r>
      <w:r>
        <w:rPr>
          <w:rFonts w:eastAsia="Arial" w:cs="Arial"/>
          <w:szCs w:val="20"/>
        </w:rPr>
        <w:t>b</w:t>
      </w:r>
      <w:r w:rsidRPr="00437599">
        <w:rPr>
          <w:rFonts w:eastAsia="Arial" w:cs="Arial"/>
          <w:szCs w:val="20"/>
        </w:rPr>
        <w:t>ioretention systems</w:t>
      </w:r>
      <w:r>
        <w:rPr>
          <w:rFonts w:eastAsia="Arial" w:cs="Arial"/>
          <w:szCs w:val="20"/>
        </w:rPr>
        <w:t>;</w:t>
      </w:r>
      <w:r w:rsidRPr="00437599">
        <w:rPr>
          <w:rFonts w:eastAsia="Arial" w:cs="Arial"/>
          <w:szCs w:val="20"/>
        </w:rPr>
        <w:t xml:space="preserve"> however, while </w:t>
      </w:r>
      <w:r>
        <w:rPr>
          <w:rFonts w:eastAsia="Arial" w:cs="Arial"/>
          <w:szCs w:val="20"/>
        </w:rPr>
        <w:t>b</w:t>
      </w:r>
      <w:r w:rsidRPr="00437599">
        <w:rPr>
          <w:rFonts w:eastAsia="Arial" w:cs="Arial"/>
          <w:szCs w:val="20"/>
        </w:rPr>
        <w:t xml:space="preserve">iofiltration systems remove stormwater via infiltration </w:t>
      </w:r>
      <w:r>
        <w:rPr>
          <w:rFonts w:eastAsia="Arial" w:cs="Arial"/>
          <w:szCs w:val="20"/>
        </w:rPr>
        <w:t xml:space="preserve">through the filter medium and </w:t>
      </w:r>
      <w:r w:rsidRPr="00437599">
        <w:rPr>
          <w:rFonts w:eastAsia="Arial" w:cs="Arial"/>
          <w:szCs w:val="20"/>
        </w:rPr>
        <w:t xml:space="preserve">into the surrounding soils, </w:t>
      </w:r>
      <w:r>
        <w:rPr>
          <w:rFonts w:eastAsia="Arial" w:cs="Arial"/>
          <w:szCs w:val="20"/>
        </w:rPr>
        <w:t>b</w:t>
      </w:r>
      <w:r w:rsidRPr="00437599">
        <w:rPr>
          <w:rFonts w:eastAsia="Arial" w:cs="Arial"/>
          <w:szCs w:val="20"/>
        </w:rPr>
        <w:t xml:space="preserve">ioretention systems attenuate runoff with flow-regulating underdrains. </w:t>
      </w:r>
    </w:p>
    <w:p w14:paraId="580405BB" w14:textId="77777777" w:rsidR="00A1731C" w:rsidRPr="00437599" w:rsidRDefault="00A1731C" w:rsidP="00A1731C">
      <w:pPr>
        <w:ind w:left="1287" w:hanging="720"/>
        <w:jc w:val="both"/>
        <w:rPr>
          <w:rFonts w:eastAsia="Arial" w:cs="Arial"/>
          <w:szCs w:val="20"/>
        </w:rPr>
      </w:pPr>
    </w:p>
    <w:p w14:paraId="2D5CA922" w14:textId="3ECA8460" w:rsidR="00A1731C" w:rsidRPr="00437599" w:rsidRDefault="00A1731C" w:rsidP="00046B5F">
      <w:pPr>
        <w:jc w:val="both"/>
        <w:rPr>
          <w:rFonts w:eastAsia="Arial" w:cs="Arial"/>
          <w:szCs w:val="20"/>
        </w:rPr>
      </w:pPr>
      <w:r w:rsidRPr="00437599">
        <w:rPr>
          <w:rFonts w:eastAsia="Arial"/>
          <w:b/>
        </w:rPr>
        <w:t>Biomass</w:t>
      </w:r>
      <w:r w:rsidR="008316FF">
        <w:rPr>
          <w:rFonts w:eastAsia="Arial" w:cs="Arial"/>
          <w:szCs w:val="20"/>
        </w:rPr>
        <w:t xml:space="preserve"> - </w:t>
      </w:r>
      <w:r w:rsidR="008316FF" w:rsidRPr="00437599">
        <w:rPr>
          <w:rFonts w:eastAsia="Arial" w:cs="Arial"/>
          <w:szCs w:val="20"/>
        </w:rPr>
        <w:t>a</w:t>
      </w:r>
      <w:r w:rsidRPr="00437599">
        <w:rPr>
          <w:rFonts w:eastAsia="Arial" w:cs="Arial"/>
          <w:szCs w:val="20"/>
        </w:rPr>
        <w:t xml:space="preserve"> broad term that covers both biowaste (organic waste) and biosolids (refer to organic waste and biosolids). This incorporates all organic materials that can be converted into beneficial products, including fuel, </w:t>
      </w:r>
      <w:r w:rsidRPr="00437599">
        <w:rPr>
          <w:rFonts w:eastAsia="Arial" w:cs="Arial"/>
          <w:szCs w:val="20"/>
        </w:rPr>
        <w:lastRenderedPageBreak/>
        <w:t xml:space="preserve">power, or soil conditioners. These materials can be derived from animal waste, forest bedding, timber waste/woodchips and agricultural crop waste. </w:t>
      </w:r>
    </w:p>
    <w:p w14:paraId="56D13ACB" w14:textId="77777777" w:rsidR="00A1731C" w:rsidRPr="00437599" w:rsidRDefault="00A1731C" w:rsidP="00A1731C">
      <w:pPr>
        <w:ind w:left="1287" w:hanging="720"/>
        <w:jc w:val="both"/>
        <w:rPr>
          <w:rFonts w:eastAsia="Arial" w:cs="Arial"/>
          <w:szCs w:val="20"/>
        </w:rPr>
      </w:pPr>
    </w:p>
    <w:p w14:paraId="33C9557D" w14:textId="510E18B2" w:rsidR="00A1731C" w:rsidRPr="00437599" w:rsidRDefault="00A1731C" w:rsidP="008316FF">
      <w:pPr>
        <w:rPr>
          <w:rFonts w:eastAsia="Arial" w:cs="Arial"/>
          <w:szCs w:val="20"/>
        </w:rPr>
      </w:pPr>
      <w:r w:rsidRPr="00437599">
        <w:rPr>
          <w:rFonts w:eastAsia="Arial"/>
          <w:b/>
        </w:rPr>
        <w:t>Biosecurity risk</w:t>
      </w:r>
      <w:r w:rsidR="008316FF">
        <w:rPr>
          <w:rFonts w:eastAsia="Arial" w:cs="Arial"/>
          <w:szCs w:val="20"/>
        </w:rPr>
        <w:t xml:space="preserve"> - </w:t>
      </w:r>
      <w:r w:rsidR="008316FF" w:rsidRPr="00437599">
        <w:rPr>
          <w:rFonts w:eastAsia="Arial" w:cs="Arial"/>
          <w:szCs w:val="20"/>
        </w:rPr>
        <w:t>is</w:t>
      </w:r>
      <w:r w:rsidRPr="00437599">
        <w:rPr>
          <w:rFonts w:eastAsia="Arial" w:cs="Arial"/>
          <w:szCs w:val="20"/>
        </w:rPr>
        <w:t xml:space="preserve"> the risk of any adverse effect on human health, social amenity, the economy and the environment caused by weeds, pathogens, disease, contaminants and</w:t>
      </w:r>
      <w:r w:rsidRPr="00437599">
        <w:t xml:space="preserve"> </w:t>
      </w:r>
      <w:r w:rsidRPr="00437599">
        <w:rPr>
          <w:rFonts w:eastAsia="Arial" w:cs="Arial"/>
          <w:szCs w:val="20"/>
        </w:rPr>
        <w:t>potential introduction of invasive non-native species.</w:t>
      </w:r>
      <w:r w:rsidRPr="00437599" w:rsidDel="00944006">
        <w:rPr>
          <w:rFonts w:eastAsia="Arial" w:cs="Arial"/>
          <w:szCs w:val="20"/>
        </w:rPr>
        <w:t xml:space="preserve"> </w:t>
      </w:r>
    </w:p>
    <w:p w14:paraId="4DE16AC9" w14:textId="77777777" w:rsidR="00A1731C" w:rsidRPr="00437599" w:rsidRDefault="00A1731C" w:rsidP="00A1731C">
      <w:pPr>
        <w:ind w:left="1287" w:hanging="720"/>
        <w:jc w:val="both"/>
        <w:rPr>
          <w:rFonts w:eastAsia="Arial" w:cs="Arial"/>
          <w:szCs w:val="20"/>
        </w:rPr>
      </w:pPr>
    </w:p>
    <w:p w14:paraId="5BCA7AB5" w14:textId="4409F7F7" w:rsidR="00A1731C" w:rsidRPr="00437599" w:rsidRDefault="00A1731C" w:rsidP="008316FF">
      <w:pPr>
        <w:rPr>
          <w:rFonts w:eastAsia="Arial" w:cs="Arial"/>
          <w:szCs w:val="20"/>
        </w:rPr>
      </w:pPr>
      <w:r w:rsidRPr="00437599">
        <w:rPr>
          <w:rFonts w:eastAsia="Arial"/>
          <w:b/>
        </w:rPr>
        <w:t>Biosolid</w:t>
      </w:r>
      <w:r w:rsidR="008316FF">
        <w:rPr>
          <w:rFonts w:eastAsia="Arial" w:cs="Arial"/>
          <w:szCs w:val="20"/>
        </w:rPr>
        <w:t xml:space="preserve"> -</w:t>
      </w:r>
      <w:r w:rsidRPr="00437599">
        <w:rPr>
          <w:rFonts w:eastAsia="Arial" w:cs="Arial"/>
          <w:szCs w:val="20"/>
        </w:rPr>
        <w:t xml:space="preserve"> is a stabilised solid, or slurry material that is derived from the outputs of wastewater or sewage treatment processes.</w:t>
      </w:r>
      <w:r w:rsidRPr="00437599">
        <w:t xml:space="preserve"> </w:t>
      </w:r>
      <w:r w:rsidRPr="00437599">
        <w:rPr>
          <w:rFonts w:eastAsia="Arial" w:cs="Arial"/>
          <w:szCs w:val="20"/>
        </w:rPr>
        <w:t>Wastewater or sewage treatment involves microorganisms digesting the sewage and breaking down the organic solids that have been discharged into the system. The water content of the solids is then reduced through mechanical processes. The resultant products are biosolids.</w:t>
      </w:r>
    </w:p>
    <w:p w14:paraId="01D25BDB" w14:textId="77777777" w:rsidR="00A1731C" w:rsidRPr="00437599" w:rsidRDefault="00A1731C" w:rsidP="00A1731C">
      <w:pPr>
        <w:ind w:left="1287" w:hanging="720"/>
        <w:jc w:val="both"/>
        <w:rPr>
          <w:rFonts w:eastAsia="Arial" w:cs="Arial"/>
          <w:szCs w:val="20"/>
        </w:rPr>
      </w:pPr>
    </w:p>
    <w:p w14:paraId="7E1A9BD3" w14:textId="0C781F64" w:rsidR="00A1731C" w:rsidRPr="00437599" w:rsidRDefault="00A1731C" w:rsidP="00962E1D">
      <w:pPr>
        <w:rPr>
          <w:rFonts w:eastAsia="Arial" w:cs="Arial"/>
          <w:szCs w:val="20"/>
        </w:rPr>
      </w:pPr>
      <w:r w:rsidRPr="00437599">
        <w:rPr>
          <w:rFonts w:eastAsia="Arial"/>
          <w:b/>
        </w:rPr>
        <w:t>Coarse mulch (CM)</w:t>
      </w:r>
      <w:r w:rsidR="00962E1D">
        <w:rPr>
          <w:rFonts w:eastAsia="Arial" w:cs="Arial"/>
          <w:szCs w:val="20"/>
        </w:rPr>
        <w:t xml:space="preserve"> - </w:t>
      </w:r>
      <w:r w:rsidR="00962E1D" w:rsidRPr="00437599">
        <w:rPr>
          <w:rFonts w:eastAsia="Arial" w:cs="Arial"/>
          <w:szCs w:val="20"/>
        </w:rPr>
        <w:t>is</w:t>
      </w:r>
      <w:r w:rsidRPr="00437599">
        <w:rPr>
          <w:rFonts w:eastAsia="Arial" w:cs="Arial"/>
          <w:szCs w:val="20"/>
        </w:rPr>
        <w:t xml:space="preserve"> mulch with a minimum of 70% of its particles at a size greater than 16 mm, by mass, and complies with the appropriate criteria (detailed in AS 4454).</w:t>
      </w:r>
    </w:p>
    <w:p w14:paraId="5DD8E17E" w14:textId="77777777" w:rsidR="00A1731C" w:rsidRPr="00437599" w:rsidRDefault="00A1731C" w:rsidP="00A1731C">
      <w:pPr>
        <w:ind w:left="1287" w:hanging="720"/>
        <w:jc w:val="both"/>
        <w:rPr>
          <w:rFonts w:eastAsia="Arial" w:cs="Arial"/>
          <w:szCs w:val="20"/>
        </w:rPr>
      </w:pPr>
    </w:p>
    <w:p w14:paraId="644F88A5" w14:textId="10B232F2" w:rsidR="00A1731C" w:rsidRPr="00437599" w:rsidRDefault="00A1731C" w:rsidP="00962E1D">
      <w:pPr>
        <w:rPr>
          <w:rFonts w:eastAsia="Arial"/>
          <w:b/>
        </w:rPr>
      </w:pPr>
      <w:r w:rsidRPr="00437599">
        <w:rPr>
          <w:rFonts w:eastAsia="Arial"/>
          <w:b/>
        </w:rPr>
        <w:t>Compost blanket</w:t>
      </w:r>
      <w:r w:rsidR="00962E1D">
        <w:rPr>
          <w:rFonts w:eastAsia="Arial"/>
          <w:b/>
        </w:rPr>
        <w:t xml:space="preserve"> -</w:t>
      </w:r>
      <w:r w:rsidRPr="00437599">
        <w:rPr>
          <w:rFonts w:eastAsia="Arial"/>
          <w:b/>
        </w:rPr>
        <w:t xml:space="preserve"> </w:t>
      </w:r>
      <w:r w:rsidRPr="00437599">
        <w:rPr>
          <w:rFonts w:eastAsia="Arial"/>
          <w:bCs/>
        </w:rPr>
        <w:t>is a layer of loosely applied composted material placed on the soil to reduce stormwater runoff and erosion and provide a seed bed to assist germination. The compost blanket fills in small voids to limit channelised flow, as well as providing a more permeable surface to facilitate stormwater infiltration, thus promoting revegetation.</w:t>
      </w:r>
    </w:p>
    <w:p w14:paraId="5A3A1508" w14:textId="77777777" w:rsidR="00A1731C" w:rsidRPr="00437599" w:rsidRDefault="00A1731C" w:rsidP="00A1731C">
      <w:pPr>
        <w:keepNext/>
        <w:keepLines/>
        <w:rPr>
          <w:rFonts w:eastAsia="Arial" w:cs="Arial"/>
          <w:szCs w:val="20"/>
        </w:rPr>
      </w:pPr>
    </w:p>
    <w:p w14:paraId="0145ADC0" w14:textId="53CC94A5" w:rsidR="00A1731C" w:rsidRPr="00536478" w:rsidRDefault="00A1731C" w:rsidP="00962E1D">
      <w:pPr>
        <w:keepNext/>
        <w:keepLines/>
        <w:rPr>
          <w:rFonts w:eastAsia="Arial" w:cs="Arial"/>
          <w:b/>
          <w:bCs/>
          <w:szCs w:val="20"/>
        </w:rPr>
      </w:pPr>
      <w:r w:rsidRPr="00536478">
        <w:rPr>
          <w:rFonts w:eastAsia="Arial" w:cs="Arial"/>
          <w:b/>
          <w:bCs/>
          <w:szCs w:val="20"/>
        </w:rPr>
        <w:t>Composted Product (CP)</w:t>
      </w:r>
      <w:r w:rsidR="00962E1D">
        <w:rPr>
          <w:rFonts w:eastAsia="Arial" w:cs="Arial"/>
          <w:b/>
          <w:bCs/>
          <w:szCs w:val="20"/>
        </w:rPr>
        <w:t xml:space="preserve"> -</w:t>
      </w:r>
      <w:r w:rsidRPr="00437599">
        <w:rPr>
          <w:rFonts w:eastAsia="Arial" w:cs="Arial"/>
          <w:szCs w:val="20"/>
        </w:rPr>
        <w:t xml:space="preserve"> is an organic product that has undergone controlled aerobic and thermophilic biological transformation. This has been done through the composting process, </w:t>
      </w:r>
      <w:r w:rsidRPr="00E4170A">
        <w:rPr>
          <w:rFonts w:eastAsia="Arial" w:cs="Arial"/>
          <w:szCs w:val="20"/>
        </w:rPr>
        <w:t>to reduce</w:t>
      </w:r>
      <w:r w:rsidRPr="00437599">
        <w:rPr>
          <w:rFonts w:eastAsia="Arial" w:cs="Arial"/>
          <w:szCs w:val="20"/>
        </w:rPr>
        <w:t xml:space="preserve"> phytotoxic compounds (refer to phytotoxic compounds), and to achieve the specified level of maturity required for the compost and complies with the appropriate criteria (detailed in AS 4454).</w:t>
      </w:r>
    </w:p>
    <w:p w14:paraId="69274A0E" w14:textId="77777777" w:rsidR="00A1731C" w:rsidRPr="00437599" w:rsidRDefault="00A1731C" w:rsidP="00A1731C">
      <w:pPr>
        <w:ind w:left="1287" w:hanging="720"/>
        <w:jc w:val="both"/>
        <w:rPr>
          <w:rFonts w:eastAsia="Arial" w:cs="Arial"/>
          <w:szCs w:val="20"/>
        </w:rPr>
      </w:pPr>
    </w:p>
    <w:p w14:paraId="2350FAD8" w14:textId="5BF423F7" w:rsidR="00A1731C" w:rsidRPr="00437599" w:rsidRDefault="00A1731C" w:rsidP="00D217EC">
      <w:pPr>
        <w:rPr>
          <w:rFonts w:eastAsia="Arial" w:cs="Arial"/>
          <w:szCs w:val="20"/>
        </w:rPr>
      </w:pPr>
      <w:r w:rsidRPr="00437599">
        <w:rPr>
          <w:rFonts w:eastAsia="Arial"/>
          <w:b/>
        </w:rPr>
        <w:t>Composting</w:t>
      </w:r>
      <w:r w:rsidR="00D217EC">
        <w:rPr>
          <w:rFonts w:eastAsia="Arial" w:cs="Arial"/>
          <w:szCs w:val="20"/>
        </w:rPr>
        <w:t xml:space="preserve"> -</w:t>
      </w:r>
      <w:r w:rsidRPr="00437599">
        <w:rPr>
          <w:rFonts w:eastAsia="Arial" w:cs="Arial"/>
          <w:szCs w:val="20"/>
        </w:rPr>
        <w:t xml:space="preserve"> is a process where organic material is microbiologically transformed under controlled aerobic conditions, to achieve pasteurisation and a specified level of maturity and complies with the appropriate criteria (detailed in AS 4454).</w:t>
      </w:r>
    </w:p>
    <w:p w14:paraId="74B3E3CB" w14:textId="77777777" w:rsidR="00A1731C" w:rsidRPr="00437599" w:rsidRDefault="00A1731C" w:rsidP="00A1731C">
      <w:pPr>
        <w:ind w:left="1287" w:hanging="720"/>
        <w:jc w:val="both"/>
        <w:rPr>
          <w:rFonts w:eastAsia="Arial" w:cs="Arial"/>
          <w:szCs w:val="20"/>
        </w:rPr>
      </w:pPr>
    </w:p>
    <w:p w14:paraId="3436CCD8" w14:textId="54F1C6C0" w:rsidR="00A1731C" w:rsidRPr="00437599" w:rsidRDefault="00A1731C" w:rsidP="00D217EC">
      <w:pPr>
        <w:rPr>
          <w:rFonts w:eastAsia="Arial" w:cs="Arial"/>
          <w:szCs w:val="20"/>
        </w:rPr>
      </w:pPr>
      <w:r w:rsidRPr="00437599">
        <w:rPr>
          <w:rFonts w:eastAsia="Arial"/>
          <w:b/>
        </w:rPr>
        <w:t>Erosion control</w:t>
      </w:r>
      <w:r w:rsidR="00D217EC">
        <w:rPr>
          <w:rFonts w:eastAsia="Arial" w:cs="Arial"/>
          <w:szCs w:val="20"/>
        </w:rPr>
        <w:t xml:space="preserve"> -</w:t>
      </w:r>
      <w:r w:rsidRPr="00437599">
        <w:rPr>
          <w:rFonts w:eastAsia="Arial" w:cs="Arial"/>
          <w:szCs w:val="20"/>
        </w:rPr>
        <w:t xml:space="preserve"> is a set of measures that are aimed at reducing the soil erosion caused by the impact of rainfall and sheet flow. </w:t>
      </w:r>
    </w:p>
    <w:p w14:paraId="355D5C1A" w14:textId="77777777" w:rsidR="00A1731C" w:rsidRPr="00437599" w:rsidRDefault="00A1731C" w:rsidP="00A1731C">
      <w:pPr>
        <w:ind w:left="1287" w:hanging="720"/>
        <w:jc w:val="both"/>
        <w:rPr>
          <w:rFonts w:eastAsia="Arial" w:cs="Arial"/>
          <w:szCs w:val="20"/>
        </w:rPr>
      </w:pPr>
    </w:p>
    <w:p w14:paraId="59A31EEC" w14:textId="3BCF7490" w:rsidR="00A1731C" w:rsidRPr="00437599" w:rsidRDefault="00A1731C" w:rsidP="00D217EC">
      <w:pPr>
        <w:rPr>
          <w:rFonts w:eastAsia="Arial"/>
          <w:b/>
        </w:rPr>
      </w:pPr>
      <w:r w:rsidRPr="00437599">
        <w:rPr>
          <w:rFonts w:eastAsia="Arial"/>
          <w:b/>
        </w:rPr>
        <w:t>Fertilisers</w:t>
      </w:r>
      <w:r w:rsidR="00D217EC">
        <w:rPr>
          <w:rFonts w:eastAsia="Arial"/>
          <w:b/>
        </w:rPr>
        <w:t xml:space="preserve"> -</w:t>
      </w:r>
      <w:r w:rsidRPr="00437599">
        <w:t xml:space="preserve"> </w:t>
      </w:r>
      <w:r w:rsidRPr="00437599">
        <w:rPr>
          <w:rFonts w:eastAsia="Arial"/>
          <w:bCs/>
        </w:rPr>
        <w:t xml:space="preserve">are organic or inorganic substances containing chemical elements that improve the growth of plants and the fertility of the soil (refer to organic fertiliser). </w:t>
      </w:r>
    </w:p>
    <w:p w14:paraId="61E61687" w14:textId="77777777" w:rsidR="00A1731C" w:rsidRPr="00437599" w:rsidRDefault="00A1731C" w:rsidP="00A1731C">
      <w:pPr>
        <w:ind w:left="1287" w:hanging="720"/>
        <w:jc w:val="both"/>
        <w:rPr>
          <w:rFonts w:eastAsia="Arial"/>
          <w:bCs/>
        </w:rPr>
      </w:pPr>
    </w:p>
    <w:p w14:paraId="52FB2E3B" w14:textId="74897912" w:rsidR="00A1731C" w:rsidRPr="00437599" w:rsidRDefault="00A1731C" w:rsidP="00D217EC">
      <w:pPr>
        <w:rPr>
          <w:rFonts w:eastAsia="Arial"/>
          <w:b/>
        </w:rPr>
      </w:pPr>
      <w:r w:rsidRPr="00437599">
        <w:rPr>
          <w:rFonts w:eastAsia="Arial"/>
          <w:b/>
        </w:rPr>
        <w:t>Filter berm</w:t>
      </w:r>
      <w:r w:rsidR="00D217EC">
        <w:rPr>
          <w:rFonts w:eastAsia="Arial"/>
          <w:b/>
        </w:rPr>
        <w:t xml:space="preserve"> -</w:t>
      </w:r>
      <w:r w:rsidRPr="00437599">
        <w:t xml:space="preserve"> </w:t>
      </w:r>
      <w:r w:rsidRPr="00437599">
        <w:rPr>
          <w:rFonts w:cs="Arial"/>
          <w:szCs w:val="20"/>
        </w:rPr>
        <w:t>a trapezoidal (in cross-section)</w:t>
      </w:r>
      <w:r w:rsidRPr="00437599">
        <w:rPr>
          <w:szCs w:val="20"/>
        </w:rPr>
        <w:t xml:space="preserve"> </w:t>
      </w:r>
      <w:r w:rsidRPr="00437599">
        <w:rPr>
          <w:rFonts w:eastAsia="Arial"/>
        </w:rPr>
        <w:t>dike of compost, mulch or an organic product that is placed perpendicular to sheet flow runoff, to control erosion and retain sediment.</w:t>
      </w:r>
    </w:p>
    <w:p w14:paraId="09296A93" w14:textId="77777777" w:rsidR="00A1731C" w:rsidRPr="00437599" w:rsidRDefault="00A1731C" w:rsidP="00A1731C">
      <w:pPr>
        <w:ind w:left="1287" w:hanging="720"/>
        <w:jc w:val="both"/>
        <w:rPr>
          <w:rFonts w:eastAsia="Arial"/>
          <w:bCs/>
        </w:rPr>
      </w:pPr>
    </w:p>
    <w:p w14:paraId="14EA346A" w14:textId="61592CC3" w:rsidR="00A1731C" w:rsidRPr="00437599" w:rsidRDefault="00A1731C" w:rsidP="00D217EC">
      <w:pPr>
        <w:rPr>
          <w:rFonts w:eastAsia="Arial"/>
          <w:b/>
        </w:rPr>
      </w:pPr>
      <w:r w:rsidRPr="00437599">
        <w:rPr>
          <w:rFonts w:eastAsia="Arial"/>
          <w:b/>
        </w:rPr>
        <w:t>Filter media</w:t>
      </w:r>
      <w:r w:rsidR="00D217EC">
        <w:rPr>
          <w:rFonts w:eastAsia="Arial"/>
          <w:b/>
        </w:rPr>
        <w:t xml:space="preserve"> -</w:t>
      </w:r>
      <w:r w:rsidRPr="00437599">
        <w:rPr>
          <w:rFonts w:eastAsia="Arial"/>
          <w:b/>
        </w:rPr>
        <w:t xml:space="preserve"> </w:t>
      </w:r>
      <w:r w:rsidRPr="00437599">
        <w:rPr>
          <w:rFonts w:eastAsia="Arial"/>
          <w:bCs/>
        </w:rPr>
        <w:t xml:space="preserve">the portion of a filtering (or biofiltration) system that separates out the unwanted particles from the </w:t>
      </w:r>
      <w:r>
        <w:rPr>
          <w:rFonts w:eastAsia="Arial"/>
          <w:bCs/>
        </w:rPr>
        <w:t>stormwater</w:t>
      </w:r>
      <w:r w:rsidRPr="00437599">
        <w:rPr>
          <w:rFonts w:eastAsia="Arial"/>
          <w:bCs/>
        </w:rPr>
        <w:t xml:space="preserve"> and typically provides a rooting media for plants.</w:t>
      </w:r>
    </w:p>
    <w:p w14:paraId="77E98405" w14:textId="77777777" w:rsidR="00A1731C" w:rsidRPr="00437599" w:rsidRDefault="00A1731C" w:rsidP="00A1731C">
      <w:pPr>
        <w:ind w:left="1287" w:hanging="720"/>
        <w:jc w:val="both"/>
        <w:rPr>
          <w:rFonts w:eastAsia="Arial"/>
          <w:bCs/>
        </w:rPr>
      </w:pPr>
    </w:p>
    <w:p w14:paraId="547AB8E3" w14:textId="415DED71" w:rsidR="00A1731C" w:rsidRPr="00437599" w:rsidRDefault="00A1731C" w:rsidP="00994C4D">
      <w:pPr>
        <w:rPr>
          <w:rFonts w:eastAsia="Arial"/>
          <w:bCs/>
        </w:rPr>
      </w:pPr>
      <w:r w:rsidRPr="00437599">
        <w:rPr>
          <w:rFonts w:eastAsia="Arial"/>
          <w:b/>
        </w:rPr>
        <w:t>Filter sock</w:t>
      </w:r>
      <w:r w:rsidR="00994C4D">
        <w:rPr>
          <w:rFonts w:eastAsia="Arial"/>
          <w:b/>
        </w:rPr>
        <w:t xml:space="preserve"> -</w:t>
      </w:r>
      <w:r w:rsidRPr="00437599">
        <w:rPr>
          <w:rFonts w:eastAsia="Arial"/>
          <w:b/>
        </w:rPr>
        <w:t xml:space="preserve"> </w:t>
      </w:r>
      <w:r w:rsidRPr="00437599">
        <w:rPr>
          <w:rFonts w:eastAsia="Arial"/>
          <w:bCs/>
        </w:rPr>
        <w:t xml:space="preserve">a type of contained compost filter berm (refer filter berm), where a tube is filled with composted (organic) material and is placed perpendicular to sheet flow runoff, to control erosion and retain sediment. </w:t>
      </w:r>
    </w:p>
    <w:p w14:paraId="0313CD16" w14:textId="77777777" w:rsidR="00A1731C" w:rsidRPr="00437599" w:rsidRDefault="00A1731C" w:rsidP="00A1731C">
      <w:pPr>
        <w:ind w:left="1287" w:hanging="720"/>
        <w:jc w:val="both"/>
        <w:rPr>
          <w:rFonts w:eastAsia="Arial"/>
          <w:bCs/>
        </w:rPr>
      </w:pPr>
    </w:p>
    <w:p w14:paraId="29AF78B2" w14:textId="727FE927" w:rsidR="00A1731C" w:rsidRPr="00437599" w:rsidRDefault="00A1731C" w:rsidP="00994C4D">
      <w:pPr>
        <w:rPr>
          <w:rFonts w:eastAsia="Arial" w:cs="Arial"/>
          <w:szCs w:val="20"/>
        </w:rPr>
      </w:pPr>
      <w:r w:rsidRPr="00437599">
        <w:rPr>
          <w:rFonts w:eastAsia="Arial"/>
          <w:b/>
        </w:rPr>
        <w:t>Fine mulch (FM)</w:t>
      </w:r>
      <w:r w:rsidR="00994C4D">
        <w:rPr>
          <w:rFonts w:eastAsia="Arial" w:cs="Arial"/>
          <w:szCs w:val="20"/>
        </w:rPr>
        <w:t xml:space="preserve"> - </w:t>
      </w:r>
      <w:r w:rsidR="00994C4D" w:rsidRPr="00437599">
        <w:rPr>
          <w:rFonts w:eastAsia="Arial" w:cs="Arial"/>
          <w:szCs w:val="20"/>
        </w:rPr>
        <w:t>is</w:t>
      </w:r>
      <w:r w:rsidRPr="00437599">
        <w:rPr>
          <w:rFonts w:eastAsia="Arial" w:cs="Arial"/>
          <w:szCs w:val="20"/>
        </w:rPr>
        <w:t xml:space="preserve"> mulch that has less than 20% by mass of its particles retained on the 16 mm sieve based on the shortest dimension and less than 20% by mass of its particles pass a 5</w:t>
      </w:r>
      <w:r>
        <w:rPr>
          <w:rFonts w:eastAsia="Arial" w:cs="Arial"/>
          <w:szCs w:val="20"/>
        </w:rPr>
        <w:t> </w:t>
      </w:r>
      <w:r w:rsidRPr="00437599">
        <w:rPr>
          <w:rFonts w:eastAsia="Arial" w:cs="Arial"/>
          <w:szCs w:val="20"/>
        </w:rPr>
        <w:t xml:space="preserve">mm sieve. Further, it complies with the appropriate criteria (detailed in AS 4454). </w:t>
      </w:r>
    </w:p>
    <w:p w14:paraId="4BB604E1" w14:textId="77777777" w:rsidR="00A1731C" w:rsidRPr="00437599" w:rsidRDefault="00A1731C" w:rsidP="00A1731C">
      <w:pPr>
        <w:ind w:left="1287" w:hanging="720"/>
        <w:jc w:val="both"/>
        <w:rPr>
          <w:rFonts w:eastAsia="Arial" w:cs="Arial"/>
          <w:szCs w:val="20"/>
        </w:rPr>
      </w:pPr>
    </w:p>
    <w:p w14:paraId="20E60FC5" w14:textId="33F17FE3" w:rsidR="00A1731C" w:rsidRPr="00437599" w:rsidRDefault="00A1731C" w:rsidP="00994C4D">
      <w:pPr>
        <w:rPr>
          <w:rFonts w:eastAsia="Arial"/>
          <w:b/>
        </w:rPr>
      </w:pPr>
      <w:r w:rsidRPr="00437599">
        <w:rPr>
          <w:rFonts w:eastAsia="Arial"/>
          <w:b/>
        </w:rPr>
        <w:t>Hydro-compost</w:t>
      </w:r>
      <w:r w:rsidR="00994C4D">
        <w:rPr>
          <w:rFonts w:eastAsia="Arial"/>
          <w:b/>
        </w:rPr>
        <w:t xml:space="preserve"> -</w:t>
      </w:r>
      <w:r w:rsidRPr="00437599">
        <w:t xml:space="preserve"> c</w:t>
      </w:r>
      <w:r w:rsidRPr="00437599">
        <w:rPr>
          <w:rFonts w:eastAsia="Arial"/>
        </w:rPr>
        <w:t>ombines finely screened compost into the hydro-mulch slurry (refer to hydro</w:t>
      </w:r>
      <w:r w:rsidRPr="00437599">
        <w:rPr>
          <w:rFonts w:eastAsia="Arial"/>
        </w:rPr>
        <w:noBreakHyphen/>
        <w:t>mulch).</w:t>
      </w:r>
      <w:r w:rsidRPr="00437599">
        <w:rPr>
          <w:rFonts w:eastAsia="Arial"/>
          <w:b/>
        </w:rPr>
        <w:t xml:space="preserve"> </w:t>
      </w:r>
    </w:p>
    <w:p w14:paraId="34F7BEDA" w14:textId="77777777" w:rsidR="00A1731C" w:rsidRPr="00437599" w:rsidRDefault="00A1731C" w:rsidP="00A1731C">
      <w:pPr>
        <w:ind w:left="1287" w:hanging="720"/>
        <w:jc w:val="both"/>
        <w:rPr>
          <w:rFonts w:eastAsia="Arial"/>
          <w:bCs/>
        </w:rPr>
      </w:pPr>
    </w:p>
    <w:p w14:paraId="1F617336" w14:textId="1A33EE05" w:rsidR="00A1731C" w:rsidRPr="00437599" w:rsidRDefault="00A1731C" w:rsidP="00994C4D">
      <w:pPr>
        <w:rPr>
          <w:rFonts w:eastAsia="Arial"/>
          <w:b/>
        </w:rPr>
      </w:pPr>
      <w:r w:rsidRPr="00437599">
        <w:rPr>
          <w:rFonts w:eastAsia="Arial"/>
          <w:b/>
        </w:rPr>
        <w:t>Hydro-mulch</w:t>
      </w:r>
      <w:r>
        <w:rPr>
          <w:rFonts w:eastAsia="Arial"/>
          <w:b/>
        </w:rPr>
        <w:t>ing</w:t>
      </w:r>
      <w:r w:rsidR="00636AD6">
        <w:rPr>
          <w:rFonts w:eastAsia="Arial"/>
          <w:b/>
        </w:rPr>
        <w:t xml:space="preserve"> -</w:t>
      </w:r>
      <w:r w:rsidRPr="00437599">
        <w:rPr>
          <w:rFonts w:eastAsia="Arial"/>
          <w:b/>
        </w:rPr>
        <w:t xml:space="preserve"> </w:t>
      </w:r>
      <w:r w:rsidRPr="00437599">
        <w:rPr>
          <w:rFonts w:eastAsia="Arial"/>
          <w:bCs/>
        </w:rPr>
        <w:t>is</w:t>
      </w:r>
      <w:r>
        <w:rPr>
          <w:rFonts w:eastAsia="Arial"/>
          <w:bCs/>
        </w:rPr>
        <w:t xml:space="preserve"> the application of</w:t>
      </w:r>
      <w:r w:rsidRPr="00437599">
        <w:rPr>
          <w:rFonts w:eastAsia="Arial"/>
          <w:bCs/>
        </w:rPr>
        <w:t xml:space="preserve"> a slurry of water, seed, fertiliser, tackifier (refer to tackifier) and a growth medium (e.g. organic mulch). The application of mulch to this slurry provides a </w:t>
      </w:r>
      <w:r w:rsidRPr="0076633A">
        <w:rPr>
          <w:rFonts w:eastAsia="Arial"/>
          <w:bCs/>
        </w:rPr>
        <w:t>growth medium and a protective cover and moisture reservoir for the seeds</w:t>
      </w:r>
      <w:r w:rsidRPr="00437599">
        <w:rPr>
          <w:rFonts w:eastAsia="Arial"/>
          <w:bCs/>
        </w:rPr>
        <w:t xml:space="preserve"> to germinate. Hydro-mulching solutions can also be used for erosion control and stabilisation of roadside batters. </w:t>
      </w:r>
    </w:p>
    <w:p w14:paraId="788D9310" w14:textId="77777777" w:rsidR="00A1731C" w:rsidRPr="00437599" w:rsidRDefault="00A1731C" w:rsidP="00A1731C">
      <w:pPr>
        <w:ind w:left="1287" w:hanging="720"/>
        <w:jc w:val="both"/>
        <w:rPr>
          <w:rFonts w:eastAsia="Arial"/>
          <w:bCs/>
        </w:rPr>
      </w:pPr>
    </w:p>
    <w:p w14:paraId="6A4FD2B5" w14:textId="06C1E102" w:rsidR="00A1731C" w:rsidRPr="000C0582" w:rsidRDefault="00A1731C" w:rsidP="00636AD6">
      <w:pPr>
        <w:rPr>
          <w:rFonts w:eastAsia="Arial" w:cs="Arial"/>
          <w:bCs/>
          <w:szCs w:val="20"/>
        </w:rPr>
      </w:pPr>
      <w:r>
        <w:rPr>
          <w:rFonts w:eastAsia="Arial"/>
          <w:b/>
        </w:rPr>
        <w:t>Imported Topsoil</w:t>
      </w:r>
      <w:r w:rsidR="00636AD6">
        <w:rPr>
          <w:rFonts w:eastAsia="Arial"/>
          <w:b/>
        </w:rPr>
        <w:t xml:space="preserve"> -</w:t>
      </w:r>
      <w:r>
        <w:rPr>
          <w:rFonts w:eastAsia="Arial"/>
          <w:b/>
        </w:rPr>
        <w:t xml:space="preserve"> </w:t>
      </w:r>
      <w:r>
        <w:rPr>
          <w:rFonts w:eastAsia="Arial"/>
          <w:bCs/>
        </w:rPr>
        <w:t>Imported soil, required in</w:t>
      </w:r>
      <w:r w:rsidRPr="000C0582">
        <w:rPr>
          <w:rFonts w:eastAsia="Arial"/>
          <w:bCs/>
        </w:rPr>
        <w:t xml:space="preserve"> the event that site topsoil is not available or is not adequate to achieve the specified depth of topsoil,</w:t>
      </w:r>
      <w:r>
        <w:rPr>
          <w:rFonts w:eastAsia="Arial"/>
          <w:bCs/>
        </w:rPr>
        <w:t xml:space="preserve"> Refer to Section 720 for supply details. </w:t>
      </w:r>
    </w:p>
    <w:p w14:paraId="13535A60" w14:textId="77777777" w:rsidR="00A1731C" w:rsidRPr="00437599" w:rsidRDefault="00A1731C" w:rsidP="00A1731C">
      <w:pPr>
        <w:ind w:left="1287" w:hanging="720"/>
        <w:rPr>
          <w:rFonts w:eastAsia="Arial" w:cs="Arial"/>
          <w:szCs w:val="20"/>
        </w:rPr>
      </w:pPr>
    </w:p>
    <w:p w14:paraId="7FBEC892" w14:textId="77777777" w:rsidR="00A1731C" w:rsidRPr="00437599" w:rsidRDefault="00A1731C" w:rsidP="00A1731C">
      <w:pPr>
        <w:ind w:left="1287" w:hanging="720"/>
        <w:jc w:val="both"/>
        <w:rPr>
          <w:rFonts w:eastAsia="Arial" w:cs="Arial"/>
          <w:szCs w:val="20"/>
        </w:rPr>
      </w:pPr>
    </w:p>
    <w:p w14:paraId="552195FA" w14:textId="78F5BFD4" w:rsidR="00A1731C" w:rsidRPr="00437599" w:rsidRDefault="00A1731C" w:rsidP="00636AD6">
      <w:pPr>
        <w:rPr>
          <w:rFonts w:eastAsia="Arial"/>
          <w:bCs/>
        </w:rPr>
      </w:pPr>
      <w:r w:rsidRPr="00437599">
        <w:rPr>
          <w:rFonts w:eastAsia="Arial"/>
          <w:b/>
        </w:rPr>
        <w:t>Maturation</w:t>
      </w:r>
      <w:r w:rsidR="00636AD6">
        <w:rPr>
          <w:rFonts w:eastAsia="Arial"/>
          <w:bCs/>
        </w:rPr>
        <w:t xml:space="preserve"> -</w:t>
      </w:r>
      <w:r w:rsidRPr="00437599">
        <w:rPr>
          <w:rFonts w:eastAsia="Arial"/>
          <w:bCs/>
        </w:rPr>
        <w:t xml:space="preserve"> is the second stage of the composting process</w:t>
      </w:r>
      <w:r>
        <w:rPr>
          <w:rFonts w:eastAsia="Arial"/>
          <w:bCs/>
        </w:rPr>
        <w:t xml:space="preserve"> (after pasteurisation)</w:t>
      </w:r>
      <w:r w:rsidRPr="00437599">
        <w:rPr>
          <w:rFonts w:eastAsia="Arial"/>
          <w:bCs/>
        </w:rPr>
        <w:t xml:space="preserve"> where the microbial activity slows, and the compost begins to stabilise to an extent that it can be safely used on land and come into direct contact with plants without any negative effects. </w:t>
      </w:r>
    </w:p>
    <w:p w14:paraId="04838B4A" w14:textId="77777777" w:rsidR="00A1731C" w:rsidRPr="00437599" w:rsidRDefault="00A1731C" w:rsidP="00A1731C">
      <w:pPr>
        <w:ind w:left="1287" w:hanging="720"/>
        <w:rPr>
          <w:rFonts w:eastAsia="Arial"/>
          <w:bCs/>
        </w:rPr>
      </w:pPr>
    </w:p>
    <w:p w14:paraId="458345D6" w14:textId="56F5D96C" w:rsidR="00A1731C" w:rsidRPr="00437599" w:rsidRDefault="00A1731C" w:rsidP="00636AD6">
      <w:pPr>
        <w:keepNext/>
        <w:keepLines/>
        <w:rPr>
          <w:rFonts w:eastAsia="Arial" w:cs="Arial"/>
          <w:szCs w:val="20"/>
        </w:rPr>
      </w:pPr>
      <w:r w:rsidRPr="00437599">
        <w:rPr>
          <w:rFonts w:eastAsia="Arial"/>
          <w:b/>
        </w:rPr>
        <w:lastRenderedPageBreak/>
        <w:t>Mature compost (MC)</w:t>
      </w:r>
      <w:r w:rsidR="00636AD6">
        <w:rPr>
          <w:rFonts w:eastAsia="Arial"/>
          <w:b/>
        </w:rPr>
        <w:t xml:space="preserve"> -</w:t>
      </w:r>
      <w:r w:rsidRPr="00437599">
        <w:rPr>
          <w:rFonts w:eastAsia="Arial" w:cs="Arial"/>
          <w:szCs w:val="20"/>
        </w:rPr>
        <w:t xml:space="preserve"> is compost that has undergone the maturation process and has low levels of phytotoxicity, and a high degree of biological stability.</w:t>
      </w:r>
    </w:p>
    <w:p w14:paraId="13B76AF7" w14:textId="77777777" w:rsidR="001F21CD" w:rsidRDefault="001F21CD" w:rsidP="00636AD6">
      <w:pPr>
        <w:keepNext/>
        <w:rPr>
          <w:rFonts w:eastAsia="Arial"/>
          <w:b/>
        </w:rPr>
      </w:pPr>
    </w:p>
    <w:p w14:paraId="6EDED0DD" w14:textId="6CE8861C" w:rsidR="00A1731C" w:rsidRPr="00437599" w:rsidRDefault="00A1731C" w:rsidP="001F21CD">
      <w:pPr>
        <w:keepNext/>
        <w:rPr>
          <w:rFonts w:eastAsia="Arial" w:cs="Arial"/>
          <w:szCs w:val="20"/>
        </w:rPr>
      </w:pPr>
      <w:r w:rsidRPr="00437599">
        <w:rPr>
          <w:rFonts w:eastAsia="Arial"/>
          <w:b/>
        </w:rPr>
        <w:t>Mulch (organic</w:t>
      </w:r>
      <w:r w:rsidRPr="001F21CD">
        <w:rPr>
          <w:rFonts w:eastAsia="Arial" w:cs="Arial"/>
          <w:szCs w:val="20"/>
        </w:rPr>
        <w:t>)</w:t>
      </w:r>
      <w:r w:rsidR="001F21CD">
        <w:rPr>
          <w:rFonts w:eastAsia="Arial" w:cs="Arial"/>
          <w:szCs w:val="20"/>
        </w:rPr>
        <w:t xml:space="preserve"> - </w:t>
      </w:r>
      <w:r w:rsidRPr="00437599">
        <w:rPr>
          <w:rFonts w:eastAsia="Arial" w:cs="Arial"/>
          <w:szCs w:val="20"/>
        </w:rPr>
        <w:t>is any organic product</w:t>
      </w:r>
      <w:r w:rsidRPr="00202F57">
        <w:rPr>
          <w:rFonts w:eastAsia="Arial" w:cs="Arial"/>
          <w:szCs w:val="20"/>
        </w:rPr>
        <w:t>, including chipped site vegetation and composted organic materials, that is suitable for placing on soil surfaces to improve moisture</w:t>
      </w:r>
      <w:r w:rsidRPr="00437599">
        <w:rPr>
          <w:rFonts w:eastAsia="Arial" w:cs="Arial"/>
          <w:szCs w:val="20"/>
        </w:rPr>
        <w:t xml:space="preserve"> retention</w:t>
      </w:r>
      <w:r>
        <w:rPr>
          <w:rFonts w:eastAsia="Arial" w:cs="Arial"/>
          <w:szCs w:val="20"/>
        </w:rPr>
        <w:t xml:space="preserve"> and reduce weed competition</w:t>
      </w:r>
      <w:r w:rsidRPr="00437599">
        <w:rPr>
          <w:rFonts w:eastAsia="Arial" w:cs="Arial"/>
          <w:szCs w:val="20"/>
        </w:rPr>
        <w:t xml:space="preserve">. This excludes polymers that do not degrade, such as plastics, rubber, and coatings.  </w:t>
      </w:r>
    </w:p>
    <w:p w14:paraId="74FFAC76" w14:textId="77777777" w:rsidR="00A1731C" w:rsidRPr="00437599" w:rsidRDefault="00A1731C" w:rsidP="00A1731C">
      <w:pPr>
        <w:ind w:left="567"/>
        <w:jc w:val="both"/>
        <w:rPr>
          <w:rFonts w:eastAsia="Arial" w:cs="Arial"/>
          <w:szCs w:val="20"/>
        </w:rPr>
      </w:pPr>
    </w:p>
    <w:p w14:paraId="0F882694" w14:textId="4E566822" w:rsidR="00A1731C" w:rsidRPr="00437599" w:rsidRDefault="00A1731C" w:rsidP="00DA72D7">
      <w:pPr>
        <w:rPr>
          <w:rFonts w:eastAsia="Arial"/>
          <w:bCs/>
        </w:rPr>
      </w:pPr>
      <w:r w:rsidRPr="00437599">
        <w:rPr>
          <w:rFonts w:eastAsia="Arial"/>
          <w:b/>
        </w:rPr>
        <w:t xml:space="preserve">Municipal </w:t>
      </w:r>
      <w:r>
        <w:rPr>
          <w:rFonts w:eastAsia="Arial"/>
          <w:b/>
        </w:rPr>
        <w:t>s</w:t>
      </w:r>
      <w:r w:rsidRPr="00437599">
        <w:rPr>
          <w:rFonts w:eastAsia="Arial"/>
          <w:b/>
        </w:rPr>
        <w:t xml:space="preserve">olid </w:t>
      </w:r>
      <w:r>
        <w:rPr>
          <w:rFonts w:eastAsia="Arial"/>
          <w:b/>
        </w:rPr>
        <w:t>w</w:t>
      </w:r>
      <w:r w:rsidRPr="00437599">
        <w:rPr>
          <w:rFonts w:eastAsia="Arial"/>
          <w:b/>
        </w:rPr>
        <w:t>aste (MSW)</w:t>
      </w:r>
      <w:r w:rsidR="00DA72D7">
        <w:rPr>
          <w:rFonts w:eastAsia="Arial"/>
          <w:b/>
        </w:rPr>
        <w:t xml:space="preserve"> -</w:t>
      </w:r>
      <w:r w:rsidRPr="00437599">
        <w:rPr>
          <w:rFonts w:eastAsia="Arial"/>
          <w:b/>
        </w:rPr>
        <w:t xml:space="preserve"> </w:t>
      </w:r>
      <w:r w:rsidRPr="00437599">
        <w:rPr>
          <w:rFonts w:eastAsia="Arial"/>
        </w:rPr>
        <w:t xml:space="preserve">more </w:t>
      </w:r>
      <w:r w:rsidRPr="00437599">
        <w:rPr>
          <w:rFonts w:eastAsia="Arial"/>
          <w:bCs/>
        </w:rPr>
        <w:t>commonly</w:t>
      </w:r>
      <w:r w:rsidRPr="00437599">
        <w:rPr>
          <w:rFonts w:eastAsia="Arial"/>
        </w:rPr>
        <w:t xml:space="preserve"> known as household rubbish, </w:t>
      </w:r>
      <w:r w:rsidRPr="00437599">
        <w:rPr>
          <w:rFonts w:eastAsia="Arial"/>
          <w:bCs/>
        </w:rPr>
        <w:t xml:space="preserve">consists of everyday </w:t>
      </w:r>
      <w:r>
        <w:rPr>
          <w:rFonts w:eastAsia="Arial"/>
          <w:bCs/>
        </w:rPr>
        <w:t xml:space="preserve">organic </w:t>
      </w:r>
      <w:r w:rsidRPr="00437599">
        <w:rPr>
          <w:rFonts w:eastAsia="Arial"/>
          <w:bCs/>
        </w:rPr>
        <w:t>items</w:t>
      </w:r>
      <w:r>
        <w:rPr>
          <w:rFonts w:eastAsia="Arial"/>
          <w:bCs/>
        </w:rPr>
        <w:t xml:space="preserve"> such as</w:t>
      </w:r>
      <w:r w:rsidRPr="00437599">
        <w:rPr>
          <w:rFonts w:eastAsia="Arial"/>
          <w:bCs/>
        </w:rPr>
        <w:t xml:space="preserve"> food waste, product packaging, grass clippings, newspapers, etc. </w:t>
      </w:r>
    </w:p>
    <w:p w14:paraId="753CAB0B" w14:textId="77777777" w:rsidR="00A1731C" w:rsidRPr="00437599" w:rsidRDefault="00A1731C" w:rsidP="00A1731C">
      <w:pPr>
        <w:ind w:left="1287" w:hanging="720"/>
        <w:jc w:val="both"/>
        <w:rPr>
          <w:rFonts w:eastAsia="Arial"/>
          <w:b/>
        </w:rPr>
      </w:pPr>
    </w:p>
    <w:p w14:paraId="337AB670" w14:textId="4B82D3D6" w:rsidR="00A1731C" w:rsidRPr="00437599" w:rsidRDefault="00A1731C" w:rsidP="00DA72D7">
      <w:pPr>
        <w:rPr>
          <w:rFonts w:eastAsia="Arial" w:cs="Arial"/>
          <w:szCs w:val="20"/>
        </w:rPr>
      </w:pPr>
      <w:r w:rsidRPr="00437599">
        <w:rPr>
          <w:rFonts w:eastAsia="Arial"/>
          <w:b/>
        </w:rPr>
        <w:t>Organic fertiliser</w:t>
      </w:r>
      <w:r w:rsidR="00DA72D7">
        <w:rPr>
          <w:rFonts w:eastAsia="Arial" w:cs="Arial"/>
          <w:szCs w:val="20"/>
        </w:rPr>
        <w:t xml:space="preserve"> - </w:t>
      </w:r>
      <w:r w:rsidR="00DA72D7" w:rsidRPr="00437599">
        <w:rPr>
          <w:rFonts w:eastAsia="Arial" w:cs="Arial"/>
          <w:szCs w:val="20"/>
        </w:rPr>
        <w:t>A</w:t>
      </w:r>
      <w:r w:rsidRPr="00437599">
        <w:rPr>
          <w:rFonts w:eastAsia="Arial" w:cs="Arial"/>
          <w:szCs w:val="20"/>
        </w:rPr>
        <w:t xml:space="preserve"> fertiliser (refer to fertiliser) that</w:t>
      </w:r>
      <w:r>
        <w:rPr>
          <w:rFonts w:eastAsia="Arial" w:cs="Arial"/>
          <w:szCs w:val="20"/>
        </w:rPr>
        <w:t xml:space="preserve"> is naturally produced and contains carbon</w:t>
      </w:r>
      <w:r w:rsidRPr="00437599">
        <w:rPr>
          <w:rFonts w:eastAsia="Arial" w:cs="Arial"/>
          <w:szCs w:val="20"/>
        </w:rPr>
        <w:t xml:space="preserve">. </w:t>
      </w:r>
    </w:p>
    <w:p w14:paraId="05B5C0D5" w14:textId="77777777" w:rsidR="00A1731C" w:rsidRPr="00437599" w:rsidRDefault="00A1731C" w:rsidP="00A1731C">
      <w:pPr>
        <w:ind w:left="1287" w:hanging="720"/>
        <w:jc w:val="both"/>
        <w:rPr>
          <w:rFonts w:eastAsia="Arial" w:cs="Arial"/>
          <w:szCs w:val="20"/>
        </w:rPr>
      </w:pPr>
    </w:p>
    <w:p w14:paraId="28B34C33" w14:textId="37F8CDA5" w:rsidR="00A1731C" w:rsidRPr="00437599" w:rsidRDefault="00A1731C" w:rsidP="00DA72D7">
      <w:pPr>
        <w:rPr>
          <w:rFonts w:eastAsia="Arial" w:cs="Arial"/>
          <w:szCs w:val="20"/>
        </w:rPr>
      </w:pPr>
      <w:r w:rsidRPr="00437599">
        <w:rPr>
          <w:rFonts w:eastAsia="Arial"/>
          <w:b/>
        </w:rPr>
        <w:t>Organic waste</w:t>
      </w:r>
      <w:r w:rsidR="00DA72D7">
        <w:rPr>
          <w:rFonts w:eastAsia="Arial" w:cs="Arial"/>
          <w:szCs w:val="20"/>
        </w:rPr>
        <w:t xml:space="preserve"> -</w:t>
      </w:r>
      <w:r w:rsidRPr="00437599">
        <w:rPr>
          <w:rFonts w:eastAsia="Arial" w:cs="Arial"/>
          <w:szCs w:val="20"/>
        </w:rPr>
        <w:t xml:space="preserve"> otherwise known as biowaste, is any material that is biodegradable, coming from either a plant or an animal. This includes green waste, food waste, food-soiled paper, non</w:t>
      </w:r>
      <w:r>
        <w:rPr>
          <w:rFonts w:eastAsia="Arial" w:cs="Arial"/>
          <w:szCs w:val="20"/>
        </w:rPr>
        <w:noBreakHyphen/>
      </w:r>
      <w:r w:rsidRPr="00437599">
        <w:rPr>
          <w:rFonts w:eastAsia="Arial" w:cs="Arial"/>
          <w:szCs w:val="20"/>
        </w:rPr>
        <w:t xml:space="preserve">hazardous wood waste, timber, and pruning waste. </w:t>
      </w:r>
    </w:p>
    <w:p w14:paraId="017F0970" w14:textId="77777777" w:rsidR="00A1731C" w:rsidRPr="00437599" w:rsidRDefault="00A1731C" w:rsidP="00A1731C">
      <w:pPr>
        <w:ind w:left="1287" w:hanging="720"/>
        <w:jc w:val="both"/>
        <w:rPr>
          <w:rFonts w:eastAsia="Arial" w:cs="Arial"/>
          <w:szCs w:val="20"/>
        </w:rPr>
      </w:pPr>
    </w:p>
    <w:p w14:paraId="0199B70D" w14:textId="3CF70616" w:rsidR="00A1731C" w:rsidRPr="00437599" w:rsidRDefault="00A1731C" w:rsidP="00DA72D7">
      <w:pPr>
        <w:rPr>
          <w:rFonts w:eastAsia="Arial" w:cs="Arial"/>
          <w:szCs w:val="20"/>
        </w:rPr>
      </w:pPr>
      <w:r w:rsidRPr="00437599">
        <w:rPr>
          <w:rFonts w:eastAsia="Arial" w:cs="Arial"/>
          <w:b/>
          <w:bCs/>
          <w:szCs w:val="20"/>
        </w:rPr>
        <w:t>Pathogen</w:t>
      </w:r>
      <w:r w:rsidR="00DA72D7">
        <w:rPr>
          <w:rFonts w:eastAsia="Arial" w:cs="Arial"/>
          <w:b/>
          <w:bCs/>
          <w:szCs w:val="20"/>
        </w:rPr>
        <w:t xml:space="preserve"> -</w:t>
      </w:r>
      <w:r w:rsidRPr="00437599">
        <w:rPr>
          <w:rFonts w:eastAsia="Arial" w:cs="Arial"/>
          <w:b/>
          <w:bCs/>
          <w:szCs w:val="20"/>
        </w:rPr>
        <w:t xml:space="preserve"> </w:t>
      </w:r>
      <w:r w:rsidRPr="00437599">
        <w:rPr>
          <w:rFonts w:eastAsia="Arial" w:cs="Arial"/>
          <w:szCs w:val="20"/>
        </w:rPr>
        <w:t xml:space="preserve">a bacterium, virus, or other microorganism that can cause disease (refer to pasteurised product). </w:t>
      </w:r>
    </w:p>
    <w:p w14:paraId="01102B65" w14:textId="77777777" w:rsidR="00A1731C" w:rsidRPr="00437599" w:rsidRDefault="00A1731C" w:rsidP="00A1731C">
      <w:pPr>
        <w:ind w:left="1287" w:hanging="720"/>
        <w:jc w:val="both"/>
        <w:rPr>
          <w:rFonts w:eastAsia="Arial" w:cs="Arial"/>
          <w:szCs w:val="20"/>
        </w:rPr>
      </w:pPr>
    </w:p>
    <w:p w14:paraId="645D6D1C" w14:textId="1559FC16" w:rsidR="00A1731C" w:rsidRPr="00437599" w:rsidRDefault="00A1731C" w:rsidP="00DA72D7">
      <w:pPr>
        <w:rPr>
          <w:rFonts w:eastAsia="Arial" w:cs="Arial"/>
          <w:szCs w:val="20"/>
        </w:rPr>
      </w:pPr>
      <w:r w:rsidRPr="00437599">
        <w:rPr>
          <w:rFonts w:eastAsia="Arial" w:cs="Arial"/>
          <w:b/>
          <w:bCs/>
          <w:szCs w:val="20"/>
        </w:rPr>
        <w:t>Pasteurised product (PP)</w:t>
      </w:r>
      <w:r w:rsidR="00DA72D7">
        <w:rPr>
          <w:rFonts w:eastAsia="Arial" w:cs="Arial"/>
          <w:b/>
          <w:bCs/>
          <w:szCs w:val="20"/>
        </w:rPr>
        <w:t xml:space="preserve"> -</w:t>
      </w:r>
      <w:r w:rsidRPr="00437599">
        <w:rPr>
          <w:rFonts w:eastAsia="Arial" w:cs="Arial"/>
          <w:szCs w:val="20"/>
        </w:rPr>
        <w:t xml:space="preserve"> is an organic product that has been pasteurised or sanitised by subjection to high temperatures for a period to destroy pathogens (refer to pathogens), pests and weeds. </w:t>
      </w:r>
    </w:p>
    <w:p w14:paraId="6F2FAB33" w14:textId="77777777" w:rsidR="00A1731C" w:rsidRPr="00437599" w:rsidRDefault="00A1731C" w:rsidP="00A1731C">
      <w:pPr>
        <w:ind w:left="1287" w:hanging="720"/>
        <w:jc w:val="both"/>
        <w:rPr>
          <w:rFonts w:eastAsia="Arial"/>
          <w:b/>
        </w:rPr>
      </w:pPr>
    </w:p>
    <w:p w14:paraId="12C7AB9B" w14:textId="58B10454" w:rsidR="00A1731C" w:rsidRPr="00437599" w:rsidRDefault="00A1731C" w:rsidP="00DA72D7">
      <w:pPr>
        <w:rPr>
          <w:rFonts w:eastAsia="Arial"/>
          <w:b/>
        </w:rPr>
      </w:pPr>
      <w:r w:rsidRPr="00437599">
        <w:rPr>
          <w:rFonts w:eastAsia="Arial"/>
          <w:b/>
        </w:rPr>
        <w:t>Pasteurisation</w:t>
      </w:r>
      <w:r w:rsidR="00DA72D7">
        <w:rPr>
          <w:rFonts w:eastAsia="Arial"/>
          <w:b/>
        </w:rPr>
        <w:t xml:space="preserve"> -</w:t>
      </w:r>
      <w:r w:rsidRPr="00437599">
        <w:rPr>
          <w:rFonts w:eastAsia="Arial"/>
          <w:b/>
        </w:rPr>
        <w:t xml:space="preserve"> </w:t>
      </w:r>
      <w:r w:rsidRPr="00437599">
        <w:rPr>
          <w:rFonts w:eastAsia="Arial"/>
          <w:bCs/>
        </w:rPr>
        <w:t xml:space="preserve">a process where organic material is treated to significantly reduce the number of plant and animal pathogens and plant propagules </w:t>
      </w:r>
      <w:r w:rsidRPr="00437599">
        <w:rPr>
          <w:rFonts w:eastAsia="Arial" w:cs="Arial"/>
          <w:szCs w:val="20"/>
        </w:rPr>
        <w:t>(refer to</w:t>
      </w:r>
      <w:r w:rsidRPr="00437599" w:rsidDel="00FA599D">
        <w:rPr>
          <w:rFonts w:eastAsia="Arial"/>
          <w:bCs/>
        </w:rPr>
        <w:t xml:space="preserve"> </w:t>
      </w:r>
      <w:r w:rsidRPr="00437599">
        <w:rPr>
          <w:rFonts w:eastAsia="Arial"/>
          <w:bCs/>
        </w:rPr>
        <w:t xml:space="preserve">propagule). The EPA Determination No. S </w:t>
      </w:r>
      <w:r>
        <w:rPr>
          <w:rFonts w:eastAsia="Arial"/>
          <w:bCs/>
        </w:rPr>
        <w:t>723</w:t>
      </w:r>
      <w:r w:rsidRPr="00437599">
        <w:rPr>
          <w:rFonts w:eastAsia="Arial"/>
          <w:bCs/>
        </w:rPr>
        <w:t xml:space="preserve"> </w:t>
      </w:r>
      <w:r>
        <w:rPr>
          <w:rFonts w:eastAsia="Arial"/>
          <w:bCs/>
        </w:rPr>
        <w:t xml:space="preserve">and AS 4454 </w:t>
      </w:r>
      <w:r w:rsidRPr="00437599">
        <w:rPr>
          <w:rFonts w:eastAsia="Arial"/>
          <w:bCs/>
        </w:rPr>
        <w:t xml:space="preserve">outline requirements for pasteurisation. </w:t>
      </w:r>
    </w:p>
    <w:p w14:paraId="110F1854" w14:textId="77777777" w:rsidR="00A1731C" w:rsidRPr="00437599" w:rsidRDefault="00A1731C" w:rsidP="00A1731C">
      <w:pPr>
        <w:ind w:left="1287" w:hanging="720"/>
        <w:jc w:val="both"/>
        <w:rPr>
          <w:rFonts w:eastAsia="Arial"/>
          <w:b/>
        </w:rPr>
      </w:pPr>
    </w:p>
    <w:p w14:paraId="0B24F8C7" w14:textId="793DC174" w:rsidR="00A1731C" w:rsidRPr="00437599" w:rsidRDefault="00A1731C" w:rsidP="00DA72D7">
      <w:pPr>
        <w:rPr>
          <w:rFonts w:eastAsia="Arial"/>
          <w:bCs/>
        </w:rPr>
      </w:pPr>
      <w:r w:rsidRPr="00437599">
        <w:rPr>
          <w:rFonts w:eastAsia="Arial"/>
          <w:b/>
        </w:rPr>
        <w:t>Phytotoxic compound</w:t>
      </w:r>
      <w:r w:rsidR="00DA72D7">
        <w:rPr>
          <w:rFonts w:eastAsia="Arial"/>
          <w:b/>
        </w:rPr>
        <w:t xml:space="preserve"> -</w:t>
      </w:r>
      <w:r w:rsidRPr="00437599">
        <w:rPr>
          <w:rFonts w:eastAsia="Arial"/>
          <w:b/>
        </w:rPr>
        <w:t xml:space="preserve"> </w:t>
      </w:r>
      <w:r w:rsidRPr="00437599">
        <w:rPr>
          <w:rFonts w:eastAsia="Arial"/>
          <w:bCs/>
        </w:rPr>
        <w:t>is a substance that is poisonous or toxic to the growth of plants. Phytotoxic compounds may result from human activity, as with herbicides, or they may be produced by plants, microorganisms, or naturally occurring chemical reactions.</w:t>
      </w:r>
    </w:p>
    <w:p w14:paraId="2468AEDB" w14:textId="77777777" w:rsidR="00A1731C" w:rsidRPr="00437599" w:rsidRDefault="00A1731C" w:rsidP="00A1731C">
      <w:pPr>
        <w:ind w:left="1287" w:hanging="720"/>
        <w:jc w:val="both"/>
        <w:rPr>
          <w:rFonts w:eastAsia="Arial"/>
          <w:b/>
        </w:rPr>
      </w:pPr>
    </w:p>
    <w:p w14:paraId="5F08C2C0" w14:textId="3BB3768A" w:rsidR="00A1731C" w:rsidRPr="00437599" w:rsidRDefault="00A1731C" w:rsidP="00DA72D7">
      <w:pPr>
        <w:rPr>
          <w:rFonts w:eastAsia="Arial"/>
          <w:b/>
        </w:rPr>
      </w:pPr>
      <w:r w:rsidRPr="00437599">
        <w:rPr>
          <w:rFonts w:eastAsia="Arial"/>
          <w:b/>
        </w:rPr>
        <w:t>Processed feedstock</w:t>
      </w:r>
      <w:r w:rsidR="00DA72D7">
        <w:rPr>
          <w:rFonts w:eastAsia="Arial"/>
          <w:b/>
        </w:rPr>
        <w:t xml:space="preserve"> -</w:t>
      </w:r>
      <w:r w:rsidRPr="00437599">
        <w:rPr>
          <w:rFonts w:eastAsia="Arial"/>
          <w:b/>
        </w:rPr>
        <w:t xml:space="preserve"> </w:t>
      </w:r>
      <w:r w:rsidRPr="00437599">
        <w:rPr>
          <w:rFonts w:eastAsia="Arial"/>
          <w:bCs/>
        </w:rPr>
        <w:t>is biomass that has gone through chemical processing (e.g. paper pulp sludge) or biological processing (e.g. digestion, such as manures and sludge from waste effluent treatment) beyond simple mechanical processing to modify physical properties.</w:t>
      </w:r>
    </w:p>
    <w:p w14:paraId="6E242C9E" w14:textId="77777777" w:rsidR="00A1731C" w:rsidRPr="00437599" w:rsidRDefault="00A1731C" w:rsidP="00A1731C">
      <w:pPr>
        <w:ind w:left="1287" w:hanging="720"/>
        <w:jc w:val="both"/>
        <w:rPr>
          <w:rFonts w:eastAsia="Arial"/>
          <w:b/>
        </w:rPr>
      </w:pPr>
    </w:p>
    <w:p w14:paraId="7CD0A6AD" w14:textId="2F7FDE64" w:rsidR="00A1731C" w:rsidRPr="00437599" w:rsidRDefault="00A1731C" w:rsidP="00DA72D7">
      <w:pPr>
        <w:rPr>
          <w:rFonts w:eastAsia="Arial"/>
          <w:bCs/>
        </w:rPr>
      </w:pPr>
      <w:r w:rsidRPr="00437599">
        <w:rPr>
          <w:rFonts w:eastAsia="Arial"/>
          <w:b/>
        </w:rPr>
        <w:t xml:space="preserve">Processed </w:t>
      </w:r>
      <w:r>
        <w:rPr>
          <w:rFonts w:eastAsia="Arial"/>
          <w:b/>
        </w:rPr>
        <w:t xml:space="preserve">solid </w:t>
      </w:r>
      <w:r w:rsidRPr="00437599">
        <w:rPr>
          <w:rFonts w:eastAsia="Arial"/>
          <w:b/>
        </w:rPr>
        <w:t>organic</w:t>
      </w:r>
      <w:r>
        <w:rPr>
          <w:rFonts w:eastAsia="Arial"/>
          <w:b/>
        </w:rPr>
        <w:t xml:space="preserve"> waste</w:t>
      </w:r>
      <w:r w:rsidR="00DA72D7">
        <w:rPr>
          <w:rFonts w:eastAsia="Arial"/>
          <w:b/>
        </w:rPr>
        <w:t xml:space="preserve"> -</w:t>
      </w:r>
      <w:r w:rsidRPr="00437599">
        <w:rPr>
          <w:rFonts w:eastAsia="Arial"/>
          <w:b/>
        </w:rPr>
        <w:t xml:space="preserve"> </w:t>
      </w:r>
      <w:r w:rsidRPr="00437599">
        <w:rPr>
          <w:rFonts w:eastAsia="Arial"/>
          <w:bCs/>
        </w:rPr>
        <w:t xml:space="preserve">refers to a pasteurised material from a processing site that does not include liquid organic waste, digestate from anaerobic digestion, or </w:t>
      </w:r>
      <w:proofErr w:type="spellStart"/>
      <w:r w:rsidRPr="00437599">
        <w:rPr>
          <w:rFonts w:eastAsia="Arial"/>
          <w:bCs/>
        </w:rPr>
        <w:t>vermicast</w:t>
      </w:r>
      <w:proofErr w:type="spellEnd"/>
      <w:r w:rsidRPr="00437599">
        <w:rPr>
          <w:rFonts w:eastAsia="Arial"/>
          <w:bCs/>
        </w:rPr>
        <w:t xml:space="preserve"> </w:t>
      </w:r>
      <w:r w:rsidRPr="00437599">
        <w:rPr>
          <w:rFonts w:eastAsia="Arial" w:cs="Arial"/>
          <w:szCs w:val="20"/>
        </w:rPr>
        <w:t>(refer to</w:t>
      </w:r>
      <w:r w:rsidRPr="00437599" w:rsidDel="00FA599D">
        <w:rPr>
          <w:rFonts w:eastAsia="Arial"/>
          <w:bCs/>
        </w:rPr>
        <w:t xml:space="preserve"> </w:t>
      </w:r>
      <w:proofErr w:type="spellStart"/>
      <w:r w:rsidRPr="00437599">
        <w:rPr>
          <w:rFonts w:eastAsia="Arial"/>
          <w:bCs/>
        </w:rPr>
        <w:t>vermicast</w:t>
      </w:r>
      <w:proofErr w:type="spellEnd"/>
      <w:r w:rsidRPr="00437599">
        <w:rPr>
          <w:rFonts w:eastAsia="Arial"/>
          <w:bCs/>
        </w:rPr>
        <w:t xml:space="preserve">). In addition, it does not contain any chemical contaminant concentrations or non-organic physical contaminants exceeding the upper limits for that chemical contaminant parameters, as outlined in the EPA </w:t>
      </w:r>
      <w:r w:rsidRPr="00437599">
        <w:rPr>
          <w:rFonts w:eastAsia="Arial" w:cs="Arial"/>
          <w:bCs/>
          <w:szCs w:val="20"/>
        </w:rPr>
        <w:t xml:space="preserve">Determination </w:t>
      </w:r>
      <w:r w:rsidRPr="00437599">
        <w:rPr>
          <w:rFonts w:cs="Arial"/>
          <w:bCs/>
          <w:szCs w:val="20"/>
        </w:rPr>
        <w:t xml:space="preserve">No. S </w:t>
      </w:r>
      <w:r>
        <w:rPr>
          <w:rFonts w:cs="Arial"/>
          <w:bCs/>
          <w:szCs w:val="20"/>
        </w:rPr>
        <w:t>723</w:t>
      </w:r>
      <w:r w:rsidRPr="00437599">
        <w:rPr>
          <w:rFonts w:eastAsia="Arial"/>
          <w:bCs/>
        </w:rPr>
        <w:t xml:space="preserve">. </w:t>
      </w:r>
    </w:p>
    <w:p w14:paraId="6B972FA9" w14:textId="77777777" w:rsidR="00A1731C" w:rsidRPr="00437599" w:rsidRDefault="00A1731C" w:rsidP="00A1731C">
      <w:pPr>
        <w:ind w:left="1287" w:hanging="720"/>
        <w:jc w:val="both"/>
        <w:rPr>
          <w:rFonts w:eastAsia="Arial"/>
          <w:b/>
        </w:rPr>
      </w:pPr>
    </w:p>
    <w:p w14:paraId="220C4721" w14:textId="27FBD1D5" w:rsidR="00A1731C" w:rsidRPr="00437599" w:rsidRDefault="00A1731C" w:rsidP="00DA72D7">
      <w:pPr>
        <w:rPr>
          <w:rFonts w:eastAsia="Arial"/>
          <w:bCs/>
        </w:rPr>
      </w:pPr>
      <w:r w:rsidRPr="00437599">
        <w:rPr>
          <w:rFonts w:eastAsia="Arial"/>
          <w:b/>
        </w:rPr>
        <w:t>Propagule</w:t>
      </w:r>
      <w:r w:rsidR="00DA72D7">
        <w:rPr>
          <w:rFonts w:eastAsia="Arial"/>
          <w:b/>
        </w:rPr>
        <w:t xml:space="preserve"> -</w:t>
      </w:r>
      <w:r w:rsidRPr="00437599">
        <w:rPr>
          <w:rFonts w:eastAsia="Arial"/>
          <w:b/>
        </w:rPr>
        <w:t xml:space="preserve"> </w:t>
      </w:r>
      <w:r w:rsidRPr="00437599">
        <w:rPr>
          <w:rFonts w:eastAsia="Arial"/>
          <w:bCs/>
        </w:rPr>
        <w:t>is any material that assists with propagating an organism to the next stage in its life cycle. Propagules are produced by plants (in the form of seeds</w:t>
      </w:r>
      <w:r>
        <w:rPr>
          <w:rFonts w:eastAsia="Arial"/>
          <w:bCs/>
        </w:rPr>
        <w:t xml:space="preserve">, </w:t>
      </w:r>
      <w:r w:rsidRPr="00437599">
        <w:rPr>
          <w:rFonts w:eastAsia="Arial"/>
          <w:bCs/>
        </w:rPr>
        <w:t>spores</w:t>
      </w:r>
      <w:r>
        <w:rPr>
          <w:rFonts w:eastAsia="Arial"/>
          <w:bCs/>
        </w:rPr>
        <w:t xml:space="preserve"> or vegetation plant part capable of producing a new plant such as bulbs, corms, cutting and rhizomes</w:t>
      </w:r>
      <w:r w:rsidRPr="00437599">
        <w:rPr>
          <w:rFonts w:eastAsia="Arial"/>
          <w:bCs/>
        </w:rPr>
        <w:t xml:space="preserve">), fungi (in the form of spores), and bacteria (for example endospores or microbial cysts). </w:t>
      </w:r>
    </w:p>
    <w:p w14:paraId="4C1183A5" w14:textId="77777777" w:rsidR="00A1731C" w:rsidRPr="00437599" w:rsidRDefault="00A1731C" w:rsidP="00A1731C">
      <w:pPr>
        <w:ind w:left="1287" w:hanging="720"/>
        <w:rPr>
          <w:rFonts w:eastAsia="Arial"/>
          <w:bCs/>
        </w:rPr>
      </w:pPr>
    </w:p>
    <w:p w14:paraId="56F435CB" w14:textId="58686ECF" w:rsidR="00A1731C" w:rsidRPr="00696995" w:rsidRDefault="00A1731C" w:rsidP="00DA72D7">
      <w:pPr>
        <w:rPr>
          <w:rFonts w:asciiTheme="minorBidi" w:eastAsia="Arial" w:hAnsiTheme="minorBidi" w:cstheme="minorBidi"/>
          <w:szCs w:val="20"/>
        </w:rPr>
      </w:pPr>
      <w:r w:rsidRPr="00437599">
        <w:rPr>
          <w:rFonts w:eastAsia="Arial" w:cs="Arial"/>
          <w:b/>
          <w:bCs/>
          <w:szCs w:val="20"/>
        </w:rPr>
        <w:t>Raw mulch (RM)</w:t>
      </w:r>
      <w:r w:rsidR="00DA72D7">
        <w:rPr>
          <w:rFonts w:eastAsia="Arial" w:cs="Arial"/>
          <w:b/>
          <w:bCs/>
          <w:szCs w:val="20"/>
        </w:rPr>
        <w:t xml:space="preserve"> -</w:t>
      </w:r>
      <w:r w:rsidRPr="00437599">
        <w:rPr>
          <w:rFonts w:eastAsia="Arial" w:cs="Arial"/>
          <w:b/>
          <w:bCs/>
          <w:szCs w:val="20"/>
        </w:rPr>
        <w:t xml:space="preserve"> </w:t>
      </w:r>
      <w:r w:rsidRPr="00DA72D7">
        <w:rPr>
          <w:rFonts w:eastAsia="Arial"/>
          <w:bCs/>
        </w:rPr>
        <w:t>Mulch (organic) that has not undergone the pasteurisation and composting processes, and embodies minimal risk of plant propagules, pathogens and other contaminants.</w:t>
      </w:r>
      <w:r w:rsidRPr="00696995" w:rsidDel="00A25BC1">
        <w:rPr>
          <w:rFonts w:asciiTheme="minorBidi" w:eastAsia="Arial" w:hAnsiTheme="minorBidi" w:cstheme="minorBidi"/>
          <w:szCs w:val="20"/>
        </w:rPr>
        <w:t xml:space="preserve"> </w:t>
      </w:r>
    </w:p>
    <w:p w14:paraId="71C09951" w14:textId="77777777" w:rsidR="00A1731C" w:rsidRPr="00437599" w:rsidRDefault="00A1731C" w:rsidP="00A1731C">
      <w:pPr>
        <w:ind w:left="1287" w:hanging="720"/>
        <w:jc w:val="both"/>
        <w:rPr>
          <w:rFonts w:eastAsia="Arial"/>
          <w:b/>
        </w:rPr>
      </w:pPr>
    </w:p>
    <w:p w14:paraId="04C699D6" w14:textId="6D7AFA90" w:rsidR="00A1731C" w:rsidRPr="00437599" w:rsidRDefault="00A1731C" w:rsidP="00DA72D7">
      <w:pPr>
        <w:rPr>
          <w:rFonts w:eastAsia="Arial" w:cs="Arial"/>
          <w:szCs w:val="20"/>
        </w:rPr>
      </w:pPr>
      <w:r w:rsidRPr="00437599">
        <w:rPr>
          <w:rFonts w:eastAsia="Arial"/>
          <w:b/>
        </w:rPr>
        <w:t>Recycled organics</w:t>
      </w:r>
      <w:r w:rsidR="004B436D">
        <w:rPr>
          <w:rFonts w:eastAsia="Arial" w:cs="Arial"/>
          <w:szCs w:val="20"/>
        </w:rPr>
        <w:t xml:space="preserve"> -</w:t>
      </w:r>
      <w:r w:rsidRPr="00437599">
        <w:rPr>
          <w:rFonts w:eastAsia="Arial" w:cs="Arial"/>
          <w:szCs w:val="20"/>
        </w:rPr>
        <w:t xml:space="preserve"> is a general term, used by industry, for products that are ‘recycled’ from organic waste. This includes compost, soil conditioners, mulch and other products that can be applied to the land, for landscaping or soil treatment. </w:t>
      </w:r>
    </w:p>
    <w:p w14:paraId="52085F50" w14:textId="77777777" w:rsidR="00A1731C" w:rsidRPr="00437599" w:rsidRDefault="00A1731C" w:rsidP="004B436D">
      <w:pPr>
        <w:pStyle w:val="Notes"/>
        <w:rPr>
          <w:rFonts w:eastAsia="Arial"/>
        </w:rPr>
      </w:pPr>
      <w:r w:rsidRPr="00437599">
        <w:rPr>
          <w:rFonts w:eastAsia="Arial"/>
        </w:rPr>
        <w:t xml:space="preserve">Note: In this specification, recycled organic material is referred to as </w:t>
      </w:r>
      <w:r>
        <w:rPr>
          <w:rFonts w:eastAsia="Arial"/>
        </w:rPr>
        <w:t>p</w:t>
      </w:r>
      <w:r w:rsidRPr="00437599">
        <w:rPr>
          <w:rFonts w:eastAsia="Arial"/>
        </w:rPr>
        <w:t xml:space="preserve">rocessed </w:t>
      </w:r>
      <w:r>
        <w:rPr>
          <w:rFonts w:eastAsia="Arial"/>
        </w:rPr>
        <w:t>solid o</w:t>
      </w:r>
      <w:r w:rsidRPr="00437599">
        <w:rPr>
          <w:rFonts w:eastAsia="Arial"/>
        </w:rPr>
        <w:t>rganic</w:t>
      </w:r>
      <w:r>
        <w:rPr>
          <w:rFonts w:eastAsia="Arial"/>
        </w:rPr>
        <w:t xml:space="preserve"> waste</w:t>
      </w:r>
      <w:r w:rsidRPr="00437599">
        <w:rPr>
          <w:rFonts w:eastAsia="Arial"/>
        </w:rPr>
        <w:t xml:space="preserve"> (</w:t>
      </w:r>
      <w:r w:rsidRPr="00437599">
        <w:rPr>
          <w:rFonts w:asciiTheme="minorBidi" w:hAnsiTheme="minorBidi" w:cstheme="minorBidi"/>
        </w:rPr>
        <w:t>refer</w:t>
      </w:r>
      <w:r w:rsidRPr="00437599">
        <w:rPr>
          <w:rFonts w:eastAsia="Arial"/>
        </w:rPr>
        <w:t xml:space="preserve"> </w:t>
      </w:r>
      <w:r>
        <w:rPr>
          <w:rFonts w:eastAsia="Arial"/>
        </w:rPr>
        <w:t>p</w:t>
      </w:r>
      <w:r w:rsidRPr="00437599">
        <w:rPr>
          <w:rFonts w:eastAsia="Arial"/>
        </w:rPr>
        <w:t xml:space="preserve">rocessed </w:t>
      </w:r>
      <w:r>
        <w:rPr>
          <w:rFonts w:eastAsia="Arial"/>
        </w:rPr>
        <w:t>solid o</w:t>
      </w:r>
      <w:r w:rsidRPr="00437599">
        <w:rPr>
          <w:rFonts w:eastAsia="Arial"/>
        </w:rPr>
        <w:t>rganic</w:t>
      </w:r>
      <w:r>
        <w:rPr>
          <w:rFonts w:eastAsia="Arial"/>
        </w:rPr>
        <w:t xml:space="preserve"> waste</w:t>
      </w:r>
      <w:r w:rsidRPr="00437599">
        <w:rPr>
          <w:rFonts w:eastAsia="Arial"/>
        </w:rPr>
        <w:t xml:space="preserve">) to align with the EPA Determination No. S </w:t>
      </w:r>
      <w:r>
        <w:rPr>
          <w:rFonts w:eastAsia="Arial"/>
        </w:rPr>
        <w:t>723.</w:t>
      </w:r>
    </w:p>
    <w:p w14:paraId="263D5F39" w14:textId="77777777" w:rsidR="00A1731C" w:rsidRPr="00437599" w:rsidRDefault="00A1731C" w:rsidP="00A1731C">
      <w:pPr>
        <w:ind w:left="1287" w:hanging="720"/>
        <w:jc w:val="both"/>
        <w:rPr>
          <w:rFonts w:eastAsia="Arial"/>
          <w:b/>
        </w:rPr>
      </w:pPr>
    </w:p>
    <w:p w14:paraId="1B7ADB69" w14:textId="7890A5DB" w:rsidR="00A1731C" w:rsidRDefault="00A1731C" w:rsidP="004B436D">
      <w:pPr>
        <w:rPr>
          <w:rFonts w:eastAsia="Arial" w:cs="Arial"/>
          <w:szCs w:val="20"/>
        </w:rPr>
      </w:pPr>
      <w:r>
        <w:rPr>
          <w:rFonts w:eastAsia="Arial"/>
          <w:b/>
        </w:rPr>
        <w:t xml:space="preserve">Site </w:t>
      </w:r>
      <w:r w:rsidRPr="00437599">
        <w:rPr>
          <w:rFonts w:eastAsia="Arial"/>
          <w:b/>
        </w:rPr>
        <w:t>Topsoil</w:t>
      </w:r>
      <w:r w:rsidR="004B436D">
        <w:rPr>
          <w:rFonts w:eastAsia="Arial"/>
          <w:b/>
        </w:rPr>
        <w:t xml:space="preserve"> -</w:t>
      </w:r>
      <w:r w:rsidRPr="00437599">
        <w:rPr>
          <w:rFonts w:eastAsia="Arial" w:cs="Arial"/>
          <w:szCs w:val="20"/>
        </w:rPr>
        <w:t xml:space="preserve"> </w:t>
      </w:r>
      <w:r>
        <w:rPr>
          <w:rFonts w:eastAsia="Arial" w:cs="Arial"/>
          <w:szCs w:val="20"/>
        </w:rPr>
        <w:t>weathered surface layer of soils that includes organic matter. Refer to Section 720 for supply details.</w:t>
      </w:r>
      <w:r w:rsidRPr="00437599">
        <w:rPr>
          <w:rFonts w:eastAsia="Arial" w:cs="Arial"/>
          <w:szCs w:val="20"/>
        </w:rPr>
        <w:t xml:space="preserve"> </w:t>
      </w:r>
    </w:p>
    <w:p w14:paraId="53400C7B" w14:textId="77777777" w:rsidR="00A1731C" w:rsidRDefault="00A1731C" w:rsidP="00A1731C">
      <w:pPr>
        <w:ind w:left="1287" w:hanging="720"/>
        <w:rPr>
          <w:rFonts w:eastAsia="Arial" w:cs="Arial"/>
          <w:szCs w:val="20"/>
        </w:rPr>
      </w:pPr>
    </w:p>
    <w:p w14:paraId="5B2BB382" w14:textId="5A3F47E1" w:rsidR="00A1731C" w:rsidRPr="00437599" w:rsidRDefault="00A1731C" w:rsidP="004B436D">
      <w:pPr>
        <w:rPr>
          <w:rFonts w:eastAsia="Arial"/>
          <w:b/>
        </w:rPr>
      </w:pPr>
      <w:r w:rsidRPr="00437599">
        <w:rPr>
          <w:rFonts w:eastAsia="Arial"/>
          <w:b/>
        </w:rPr>
        <w:t>Soil amelioration</w:t>
      </w:r>
      <w:r w:rsidR="004B436D">
        <w:rPr>
          <w:rFonts w:eastAsia="Arial"/>
          <w:b/>
        </w:rPr>
        <w:t xml:space="preserve"> -</w:t>
      </w:r>
      <w:r w:rsidRPr="00437599">
        <w:rPr>
          <w:rFonts w:eastAsia="Arial"/>
          <w:b/>
        </w:rPr>
        <w:t xml:space="preserve"> </w:t>
      </w:r>
      <w:r w:rsidRPr="00437599">
        <w:rPr>
          <w:rFonts w:eastAsia="Arial"/>
          <w:bCs/>
        </w:rPr>
        <w:t xml:space="preserve">is the process of modifying the physical and chemical properties of soils to improve the </w:t>
      </w:r>
      <w:r w:rsidRPr="003F37CD">
        <w:rPr>
          <w:rFonts w:eastAsia="Arial"/>
          <w:bCs/>
        </w:rPr>
        <w:t>quality, primarily improving the air and water balance in the soil.</w:t>
      </w:r>
      <w:r w:rsidRPr="00437599">
        <w:rPr>
          <w:rFonts w:eastAsia="Arial"/>
          <w:bCs/>
        </w:rPr>
        <w:t xml:space="preserve"> </w:t>
      </w:r>
    </w:p>
    <w:p w14:paraId="3692607D" w14:textId="77777777" w:rsidR="00A1731C" w:rsidRPr="00437599" w:rsidRDefault="00A1731C" w:rsidP="00A1731C">
      <w:pPr>
        <w:ind w:left="1287" w:hanging="720"/>
        <w:jc w:val="both"/>
        <w:rPr>
          <w:rFonts w:eastAsia="Arial"/>
          <w:b/>
        </w:rPr>
      </w:pPr>
    </w:p>
    <w:p w14:paraId="288C6238" w14:textId="4BCD4934" w:rsidR="00A1731C" w:rsidRDefault="00A1731C" w:rsidP="004B436D">
      <w:pPr>
        <w:rPr>
          <w:rFonts w:eastAsia="Arial" w:cs="Arial"/>
          <w:szCs w:val="20"/>
        </w:rPr>
      </w:pPr>
      <w:r w:rsidRPr="00437599">
        <w:rPr>
          <w:rFonts w:eastAsia="Arial"/>
          <w:b/>
        </w:rPr>
        <w:t>Soil conditioner (SC)</w:t>
      </w:r>
      <w:r w:rsidR="004B436D">
        <w:rPr>
          <w:rFonts w:eastAsia="Arial" w:cs="Arial"/>
          <w:szCs w:val="20"/>
        </w:rPr>
        <w:t xml:space="preserve"> -</w:t>
      </w:r>
      <w:r w:rsidRPr="00437599">
        <w:rPr>
          <w:rFonts w:eastAsia="Arial" w:cs="Arial"/>
          <w:szCs w:val="20"/>
        </w:rPr>
        <w:t xml:space="preserve"> is any composted or pasteurised organic product that is suitable for adding to soils, with no more than 20% by mass of particles with a size above 16 mm. This includes products termed ‘soil amendment’, ‘soil additive’, ‘soil improver’ and similar. This product excludes polymers that do not biodegrade. A soil conditioner must comply with appropriate criteria (detailed in AS 4454). </w:t>
      </w:r>
    </w:p>
    <w:p w14:paraId="2CA0CAC6" w14:textId="77777777" w:rsidR="00A1731C" w:rsidRPr="00437599" w:rsidRDefault="00A1731C" w:rsidP="00A1731C">
      <w:pPr>
        <w:ind w:left="1287" w:hanging="720"/>
        <w:rPr>
          <w:rFonts w:eastAsia="Arial" w:cs="Arial"/>
          <w:szCs w:val="20"/>
        </w:rPr>
      </w:pPr>
    </w:p>
    <w:p w14:paraId="2F8FCBE6" w14:textId="77777777" w:rsidR="00A1731C" w:rsidRPr="00437599" w:rsidRDefault="00A1731C" w:rsidP="00A1731C">
      <w:pPr>
        <w:ind w:left="1287" w:hanging="720"/>
        <w:jc w:val="both"/>
        <w:rPr>
          <w:rFonts w:eastAsia="Arial"/>
          <w:b/>
        </w:rPr>
      </w:pPr>
    </w:p>
    <w:p w14:paraId="3A8DF259" w14:textId="28E0952D" w:rsidR="00A1731C" w:rsidRPr="00437599" w:rsidRDefault="00A1731C" w:rsidP="004B436D">
      <w:pPr>
        <w:rPr>
          <w:rFonts w:eastAsia="Arial"/>
          <w:b/>
        </w:rPr>
      </w:pPr>
      <w:r>
        <w:rPr>
          <w:rFonts w:eastAsia="Arial"/>
          <w:b/>
        </w:rPr>
        <w:t>Soil o</w:t>
      </w:r>
      <w:r w:rsidRPr="00437599">
        <w:rPr>
          <w:rFonts w:eastAsia="Arial"/>
          <w:b/>
        </w:rPr>
        <w:t>rganic matter</w:t>
      </w:r>
      <w:r w:rsidR="004B436D">
        <w:rPr>
          <w:rFonts w:eastAsia="Arial"/>
          <w:b/>
        </w:rPr>
        <w:t xml:space="preserve"> -</w:t>
      </w:r>
      <w:r w:rsidRPr="00437599">
        <w:rPr>
          <w:rFonts w:eastAsia="Arial"/>
          <w:b/>
        </w:rPr>
        <w:t xml:space="preserve"> </w:t>
      </w:r>
      <w:r w:rsidRPr="00437599">
        <w:rPr>
          <w:rFonts w:eastAsia="Arial"/>
          <w:bCs/>
        </w:rPr>
        <w:t xml:space="preserve">is the component of soil, which is composed of organic compounds that have come from the remains of organisms, such as plants and animals, including their waste products </w:t>
      </w:r>
      <w:r w:rsidRPr="00107986">
        <w:rPr>
          <w:rFonts w:eastAsia="Arial"/>
          <w:bCs/>
        </w:rPr>
        <w:t>which occur in the environment</w:t>
      </w:r>
      <w:r w:rsidRPr="00437599">
        <w:rPr>
          <w:rFonts w:eastAsia="Arial"/>
          <w:bCs/>
        </w:rPr>
        <w:t>.</w:t>
      </w:r>
      <w:r w:rsidRPr="00437599">
        <w:rPr>
          <w:rFonts w:eastAsia="Arial"/>
          <w:b/>
        </w:rPr>
        <w:t xml:space="preserve"> </w:t>
      </w:r>
    </w:p>
    <w:p w14:paraId="72971838" w14:textId="77777777" w:rsidR="00A1731C" w:rsidRPr="00437599" w:rsidRDefault="00A1731C" w:rsidP="00A1731C">
      <w:pPr>
        <w:ind w:left="1287" w:hanging="720"/>
        <w:jc w:val="both"/>
        <w:rPr>
          <w:rFonts w:eastAsia="Arial"/>
          <w:b/>
        </w:rPr>
      </w:pPr>
    </w:p>
    <w:p w14:paraId="29891F05" w14:textId="6C31C1DA" w:rsidR="00A1731C" w:rsidRPr="00202F57" w:rsidRDefault="00A1731C" w:rsidP="004B436D">
      <w:pPr>
        <w:rPr>
          <w:rFonts w:eastAsia="Arial"/>
          <w:b/>
        </w:rPr>
      </w:pPr>
      <w:r w:rsidRPr="00437599">
        <w:rPr>
          <w:rFonts w:eastAsia="Arial"/>
          <w:b/>
        </w:rPr>
        <w:t>Tackifier</w:t>
      </w:r>
      <w:r w:rsidR="004B436D">
        <w:rPr>
          <w:rFonts w:eastAsia="Arial"/>
          <w:b/>
        </w:rPr>
        <w:t xml:space="preserve"> -</w:t>
      </w:r>
      <w:r w:rsidRPr="00437599">
        <w:t xml:space="preserve"> </w:t>
      </w:r>
      <w:r w:rsidRPr="00437599">
        <w:rPr>
          <w:rFonts w:eastAsia="Arial"/>
          <w:bCs/>
        </w:rPr>
        <w:t>are chemical compounds that are used in formulating adhesives to create tackiness. A hydro-mulch tackifier is an adhesive for the seed and mulch in the slurry (refer hydro-mulch).</w:t>
      </w:r>
    </w:p>
    <w:p w14:paraId="0C77D444" w14:textId="77777777" w:rsidR="00A1731C" w:rsidRPr="00437599" w:rsidRDefault="00A1731C" w:rsidP="00A1731C">
      <w:pPr>
        <w:ind w:left="1287" w:hanging="720"/>
        <w:jc w:val="both"/>
        <w:rPr>
          <w:rFonts w:eastAsia="Arial"/>
          <w:b/>
        </w:rPr>
      </w:pPr>
    </w:p>
    <w:p w14:paraId="6C16F92F" w14:textId="2F5F9541" w:rsidR="00A1731C" w:rsidRPr="00437599" w:rsidRDefault="00A1731C" w:rsidP="004B436D">
      <w:pPr>
        <w:rPr>
          <w:rFonts w:eastAsia="Arial"/>
          <w:bCs/>
        </w:rPr>
      </w:pPr>
      <w:r w:rsidRPr="00437599">
        <w:rPr>
          <w:rFonts w:eastAsia="Arial"/>
          <w:b/>
        </w:rPr>
        <w:t>Unprocessed feedstock</w:t>
      </w:r>
      <w:r w:rsidR="004B436D">
        <w:rPr>
          <w:rFonts w:eastAsia="Arial"/>
          <w:b/>
        </w:rPr>
        <w:t xml:space="preserve"> -</w:t>
      </w:r>
      <w:r w:rsidRPr="00437599">
        <w:rPr>
          <w:rFonts w:eastAsia="Arial"/>
          <w:b/>
        </w:rPr>
        <w:t xml:space="preserve"> </w:t>
      </w:r>
      <w:r w:rsidRPr="00437599">
        <w:rPr>
          <w:rFonts w:eastAsia="Arial"/>
          <w:bCs/>
        </w:rPr>
        <w:t>is biomass from the plant kingdom (or other non-animal taxa such as fungi), grown in a clean, uncontaminated environment, that may have gone through mechanical processing to change its physical properties (e.g. particle size), but has not gone through chemical processing or treatment, or biological processing (e.g. digestion).</w:t>
      </w:r>
    </w:p>
    <w:p w14:paraId="48628107" w14:textId="77777777" w:rsidR="00A1731C" w:rsidRPr="00437599" w:rsidRDefault="00A1731C" w:rsidP="00A1731C">
      <w:pPr>
        <w:ind w:left="1287" w:hanging="720"/>
        <w:jc w:val="both"/>
        <w:rPr>
          <w:rFonts w:eastAsia="Arial"/>
          <w:b/>
        </w:rPr>
      </w:pPr>
    </w:p>
    <w:p w14:paraId="05FCB440" w14:textId="60B2A6E3" w:rsidR="00A1731C" w:rsidRPr="00437599" w:rsidRDefault="00A1731C" w:rsidP="004B436D">
      <w:pPr>
        <w:rPr>
          <w:rFonts w:eastAsia="Arial"/>
          <w:b/>
        </w:rPr>
      </w:pPr>
      <w:proofErr w:type="spellStart"/>
      <w:r w:rsidRPr="00437599">
        <w:rPr>
          <w:rFonts w:eastAsia="Arial"/>
          <w:b/>
        </w:rPr>
        <w:t>Vermicast</w:t>
      </w:r>
      <w:proofErr w:type="spellEnd"/>
      <w:r w:rsidR="004B436D">
        <w:rPr>
          <w:rFonts w:eastAsia="Arial"/>
          <w:b/>
        </w:rPr>
        <w:t xml:space="preserve"> -</w:t>
      </w:r>
      <w:r w:rsidRPr="00437599">
        <w:rPr>
          <w:rFonts w:eastAsia="Arial"/>
          <w:bCs/>
        </w:rPr>
        <w:t xml:space="preserve"> is the end-product of the breakdown of organic matter by earthworms </w:t>
      </w:r>
      <w:r w:rsidRPr="00437599">
        <w:rPr>
          <w:rFonts w:eastAsia="Arial" w:cs="Arial"/>
          <w:szCs w:val="20"/>
        </w:rPr>
        <w:t>(refer to</w:t>
      </w:r>
      <w:r w:rsidRPr="00437599" w:rsidDel="007312CB">
        <w:rPr>
          <w:rFonts w:eastAsia="Arial"/>
          <w:bCs/>
        </w:rPr>
        <w:t xml:space="preserve"> </w:t>
      </w:r>
      <w:r w:rsidRPr="00437599">
        <w:rPr>
          <w:rFonts w:eastAsia="Arial"/>
          <w:bCs/>
        </w:rPr>
        <w:t xml:space="preserve">processed </w:t>
      </w:r>
      <w:r>
        <w:rPr>
          <w:rFonts w:eastAsia="Arial"/>
          <w:bCs/>
        </w:rPr>
        <w:t xml:space="preserve">solid </w:t>
      </w:r>
      <w:r w:rsidRPr="00437599">
        <w:rPr>
          <w:rFonts w:eastAsia="Arial"/>
          <w:bCs/>
        </w:rPr>
        <w:t>organic</w:t>
      </w:r>
      <w:r>
        <w:rPr>
          <w:rFonts w:eastAsia="Arial"/>
          <w:bCs/>
        </w:rPr>
        <w:t xml:space="preserve"> waste</w:t>
      </w:r>
      <w:r w:rsidRPr="00437599">
        <w:rPr>
          <w:rFonts w:eastAsia="Arial"/>
          <w:bCs/>
        </w:rPr>
        <w:t>).</w:t>
      </w:r>
    </w:p>
    <w:p w14:paraId="5CDB86FA" w14:textId="77777777" w:rsidR="00633C79" w:rsidRDefault="00633C79" w:rsidP="006F0311">
      <w:pPr>
        <w:spacing w:line="80" w:lineRule="exact"/>
      </w:pPr>
    </w:p>
    <w:p w14:paraId="6A0FFA1F" w14:textId="77777777" w:rsidR="00633C79" w:rsidRDefault="00633C79" w:rsidP="006F0311">
      <w:pPr>
        <w:spacing w:line="80" w:lineRule="exact"/>
      </w:pPr>
    </w:p>
    <w:p w14:paraId="56EE3503" w14:textId="6CD60879" w:rsidR="00F4219D" w:rsidRDefault="00DD3415" w:rsidP="006F0311">
      <w:pPr>
        <w:spacing w:line="80" w:lineRule="exact"/>
      </w:pPr>
      <w:r>
        <w:br w:type="page"/>
      </w:r>
    </w:p>
    <w:p w14:paraId="0B749D84" w14:textId="3BAE4303" w:rsidR="00F4219D" w:rsidRPr="006E5A39" w:rsidRDefault="008B79A3" w:rsidP="00DE1387">
      <w:pPr>
        <w:pStyle w:val="Heading3SS"/>
      </w:pPr>
      <w:r>
        <w:lastRenderedPageBreak/>
        <w:t>770</w:t>
      </w:r>
      <w:r w:rsidR="00F4219D" w:rsidRPr="006E5A39">
        <w:t>.0</w:t>
      </w:r>
      <w:r w:rsidR="00C07B51">
        <w:t>3</w:t>
      </w:r>
      <w:r w:rsidR="00F4219D" w:rsidRPr="006E5A39">
        <w:tab/>
      </w:r>
      <w:r w:rsidR="004B6114">
        <w:t>QUALITY SYSTEM REQUIREMENTS</w:t>
      </w:r>
    </w:p>
    <w:p w14:paraId="13CB9A3C" w14:textId="77777777" w:rsidR="0034093E" w:rsidRPr="006E5A39" w:rsidRDefault="0034093E" w:rsidP="0034093E"/>
    <w:p w14:paraId="0996F707" w14:textId="77777777" w:rsidR="00C07B51" w:rsidRDefault="00C07B51" w:rsidP="00CA3A8E"/>
    <w:p w14:paraId="6983ADD9" w14:textId="550B54CA" w:rsidR="00C07B51" w:rsidRDefault="00C07B51" w:rsidP="00C07B51">
      <w:r>
        <w:t xml:space="preserve">The Contractor must prepare and implement a Quality Management Plan that in addition to legislative requirements includes:  </w:t>
      </w:r>
    </w:p>
    <w:p w14:paraId="7BB141A2" w14:textId="114B92F8" w:rsidR="00C07B51" w:rsidRDefault="00C07B51" w:rsidP="00C07B51">
      <w:pPr>
        <w:tabs>
          <w:tab w:val="left" w:pos="454"/>
        </w:tabs>
        <w:spacing w:before="140"/>
        <w:ind w:left="454" w:hanging="454"/>
      </w:pPr>
      <w:r w:rsidRPr="006E5A39">
        <w:t>(a)</w:t>
      </w:r>
      <w:r>
        <w:tab/>
        <w:t>All imported soils to be compliant with AS 4419 Soils for landscaping and garden use</w:t>
      </w:r>
    </w:p>
    <w:p w14:paraId="5A2FE1F4" w14:textId="1B51E792" w:rsidR="00C07B51" w:rsidRDefault="00C07B51" w:rsidP="00C07B51">
      <w:pPr>
        <w:tabs>
          <w:tab w:val="left" w:pos="454"/>
        </w:tabs>
        <w:spacing w:before="140"/>
        <w:ind w:left="454" w:hanging="454"/>
      </w:pPr>
      <w:r>
        <w:t>(b)</w:t>
      </w:r>
      <w:r>
        <w:tab/>
        <w:t xml:space="preserve">All composts, soil conditioners and mulches to be compliant with AS 4454 Composts, soil conditioners and mulches. </w:t>
      </w:r>
    </w:p>
    <w:p w14:paraId="3F9D12E9" w14:textId="302D9DB6" w:rsidR="00C07B51" w:rsidRDefault="00C07B51" w:rsidP="00C07B51">
      <w:pPr>
        <w:tabs>
          <w:tab w:val="left" w:pos="454"/>
        </w:tabs>
        <w:spacing w:before="140"/>
        <w:ind w:left="454" w:hanging="454"/>
      </w:pPr>
      <w:r>
        <w:t>(c)</w:t>
      </w:r>
      <w:r>
        <w:tab/>
        <w:t>Biochar to be compliant with AS 4454 Composts, soil conditioners and mulches and EPA determination No. S 723 Specifications acceptable to the Authority for receiving processed organics.</w:t>
      </w:r>
    </w:p>
    <w:p w14:paraId="6B2C4603" w14:textId="77777777" w:rsidR="00C07B51" w:rsidRDefault="00C07B51" w:rsidP="00CA3A8E"/>
    <w:p w14:paraId="4D15A637" w14:textId="3A3380B0" w:rsidR="00A3041B" w:rsidRPr="00F26981" w:rsidRDefault="00C07B51" w:rsidP="00C07B51">
      <w:pPr>
        <w:tabs>
          <w:tab w:val="left" w:pos="0"/>
        </w:tabs>
        <w:spacing w:before="160"/>
        <w:ind w:hanging="567"/>
        <w:rPr>
          <w:b/>
          <w:bCs/>
          <w:iCs/>
        </w:rPr>
      </w:pPr>
      <w:r w:rsidRPr="00E80A79">
        <w:rPr>
          <w:b/>
          <w:iCs/>
        </w:rPr>
        <w:t>HP</w:t>
      </w:r>
      <w:r>
        <w:rPr>
          <w:iCs/>
        </w:rPr>
        <w:tab/>
      </w:r>
      <w:r w:rsidR="009A5AED" w:rsidRPr="00F26981">
        <w:rPr>
          <w:b/>
          <w:bCs/>
          <w:iCs/>
        </w:rPr>
        <w:t xml:space="preserve">Table </w:t>
      </w:r>
      <w:r w:rsidR="00C70031" w:rsidRPr="00F26981">
        <w:rPr>
          <w:b/>
          <w:bCs/>
          <w:iCs/>
        </w:rPr>
        <w:t>770</w:t>
      </w:r>
      <w:r w:rsidR="009A5AED" w:rsidRPr="00F26981">
        <w:rPr>
          <w:b/>
          <w:bCs/>
          <w:iCs/>
        </w:rPr>
        <w:t>.</w:t>
      </w:r>
      <w:r w:rsidR="00943579" w:rsidRPr="00F26981">
        <w:rPr>
          <w:b/>
          <w:bCs/>
          <w:iCs/>
        </w:rPr>
        <w:t>0</w:t>
      </w:r>
      <w:r w:rsidR="00C70031" w:rsidRPr="00F26981">
        <w:rPr>
          <w:b/>
          <w:bCs/>
          <w:iCs/>
        </w:rPr>
        <w:t>3</w:t>
      </w:r>
      <w:r w:rsidR="001A2FB6" w:rsidRPr="00F26981">
        <w:rPr>
          <w:b/>
          <w:bCs/>
          <w:iCs/>
        </w:rPr>
        <w:t>1</w:t>
      </w:r>
    </w:p>
    <w:p w14:paraId="495DC1D9" w14:textId="77777777" w:rsidR="009A5AED" w:rsidRDefault="009A5AED" w:rsidP="00C07B51">
      <w:pPr>
        <w:tabs>
          <w:tab w:val="left" w:pos="0"/>
        </w:tabs>
        <w:spacing w:before="160"/>
        <w:ind w:hanging="567"/>
        <w:rPr>
          <w:b/>
          <w:iCs/>
        </w:rPr>
      </w:pPr>
    </w:p>
    <w:tbl>
      <w:tblPr>
        <w:tblW w:w="8065" w:type="dxa"/>
        <w:tblInd w:w="567" w:type="dxa"/>
        <w:tblLayout w:type="fixed"/>
        <w:tblCellMar>
          <w:top w:w="102" w:type="dxa"/>
          <w:left w:w="85" w:type="dxa"/>
          <w:bottom w:w="28" w:type="dxa"/>
          <w:right w:w="85" w:type="dxa"/>
        </w:tblCellMar>
        <w:tblLook w:val="0000" w:firstRow="0" w:lastRow="0" w:firstColumn="0" w:lastColumn="0" w:noHBand="0" w:noVBand="0"/>
      </w:tblPr>
      <w:tblGrid>
        <w:gridCol w:w="1970"/>
        <w:gridCol w:w="6095"/>
      </w:tblGrid>
      <w:tr w:rsidR="00EA3346" w14:paraId="0B688952" w14:textId="77777777" w:rsidTr="00EA3346">
        <w:trPr>
          <w:cantSplit/>
        </w:trPr>
        <w:tc>
          <w:tcPr>
            <w:tcW w:w="1970" w:type="dxa"/>
            <w:tcBorders>
              <w:top w:val="single" w:sz="12" w:space="0" w:color="auto"/>
              <w:left w:val="single" w:sz="12" w:space="0" w:color="auto"/>
              <w:bottom w:val="single" w:sz="6" w:space="0" w:color="000000"/>
              <w:right w:val="single" w:sz="6" w:space="0" w:color="000000"/>
            </w:tcBorders>
          </w:tcPr>
          <w:p w14:paraId="57D94BE2" w14:textId="77777777" w:rsidR="00EA3346" w:rsidRDefault="00EA3346" w:rsidP="00A71C0F">
            <w:r>
              <w:t>##:</w:t>
            </w:r>
          </w:p>
        </w:tc>
        <w:tc>
          <w:tcPr>
            <w:tcW w:w="6095" w:type="dxa"/>
            <w:tcBorders>
              <w:top w:val="single" w:sz="12" w:space="0" w:color="auto"/>
              <w:left w:val="single" w:sz="6" w:space="0" w:color="000000"/>
              <w:bottom w:val="single" w:sz="6" w:space="0" w:color="000000"/>
              <w:right w:val="single" w:sz="6" w:space="0" w:color="000000"/>
            </w:tcBorders>
          </w:tcPr>
          <w:p w14:paraId="4640F6CA" w14:textId="77777777" w:rsidR="00EA3346" w:rsidRDefault="00EA3346" w:rsidP="00A71C0F">
            <w:r>
              <w:t>##:</w:t>
            </w:r>
          </w:p>
        </w:tc>
      </w:tr>
      <w:tr w:rsidR="00EA3346" w14:paraId="31DA7579" w14:textId="77777777" w:rsidTr="00EA3346">
        <w:trPr>
          <w:cantSplit/>
        </w:trPr>
        <w:tc>
          <w:tcPr>
            <w:tcW w:w="1970" w:type="dxa"/>
            <w:tcBorders>
              <w:top w:val="single" w:sz="6" w:space="0" w:color="000000"/>
              <w:left w:val="single" w:sz="12" w:space="0" w:color="auto"/>
              <w:bottom w:val="single" w:sz="6" w:space="0" w:color="000000"/>
              <w:right w:val="single" w:sz="6" w:space="0" w:color="000000"/>
            </w:tcBorders>
          </w:tcPr>
          <w:p w14:paraId="4468B5E7" w14:textId="7B46D547" w:rsidR="00EA3346" w:rsidRDefault="00EA3346" w:rsidP="00A71C0F">
            <w:r>
              <w:t>Process held</w:t>
            </w:r>
          </w:p>
        </w:tc>
        <w:tc>
          <w:tcPr>
            <w:tcW w:w="6095" w:type="dxa"/>
            <w:tcBorders>
              <w:top w:val="single" w:sz="6" w:space="0" w:color="000000"/>
              <w:left w:val="single" w:sz="6" w:space="0" w:color="000000"/>
              <w:bottom w:val="single" w:sz="6" w:space="0" w:color="000000"/>
              <w:right w:val="single" w:sz="6" w:space="0" w:color="000000"/>
            </w:tcBorders>
          </w:tcPr>
          <w:p w14:paraId="001731B8" w14:textId="2BA41F29" w:rsidR="00EA3346" w:rsidRDefault="00EA3346" w:rsidP="00A71C0F">
            <w:r>
              <w:t xml:space="preserve">Commencement of contract </w:t>
            </w:r>
          </w:p>
        </w:tc>
      </w:tr>
      <w:tr w:rsidR="00EA3346" w14:paraId="4CE32327" w14:textId="77777777" w:rsidTr="00EA3346">
        <w:trPr>
          <w:cantSplit/>
        </w:trPr>
        <w:tc>
          <w:tcPr>
            <w:tcW w:w="1970" w:type="dxa"/>
            <w:tcBorders>
              <w:top w:val="single" w:sz="6" w:space="0" w:color="000000"/>
              <w:left w:val="single" w:sz="12" w:space="0" w:color="auto"/>
              <w:bottom w:val="single" w:sz="6" w:space="0" w:color="000000"/>
              <w:right w:val="single" w:sz="6" w:space="0" w:color="000000"/>
            </w:tcBorders>
          </w:tcPr>
          <w:p w14:paraId="24D981FD" w14:textId="643F96DF" w:rsidR="00EA3346" w:rsidRDefault="00EA3346" w:rsidP="00A71C0F">
            <w:r>
              <w:t>Submission detail</w:t>
            </w:r>
            <w:r w:rsidR="00A52072">
              <w:t>s</w:t>
            </w:r>
          </w:p>
        </w:tc>
        <w:tc>
          <w:tcPr>
            <w:tcW w:w="6095" w:type="dxa"/>
            <w:tcBorders>
              <w:top w:val="single" w:sz="6" w:space="0" w:color="000000"/>
              <w:left w:val="single" w:sz="6" w:space="0" w:color="000000"/>
              <w:bottom w:val="single" w:sz="6" w:space="0" w:color="000000"/>
              <w:right w:val="single" w:sz="6" w:space="0" w:color="000000"/>
            </w:tcBorders>
          </w:tcPr>
          <w:p w14:paraId="475C7ECE" w14:textId="79E3DAFA" w:rsidR="00EA3346" w:rsidRDefault="00A52072" w:rsidP="00A71C0F">
            <w:r>
              <w:t>Quality Management Plan</w:t>
            </w:r>
          </w:p>
        </w:tc>
      </w:tr>
      <w:tr w:rsidR="00EA3346" w14:paraId="1E82B507" w14:textId="77777777" w:rsidTr="00EA3346">
        <w:trPr>
          <w:cantSplit/>
        </w:trPr>
        <w:tc>
          <w:tcPr>
            <w:tcW w:w="1970" w:type="dxa"/>
            <w:tcBorders>
              <w:top w:val="single" w:sz="6" w:space="0" w:color="000000"/>
              <w:left w:val="single" w:sz="12" w:space="0" w:color="auto"/>
              <w:bottom w:val="single" w:sz="12" w:space="0" w:color="auto"/>
              <w:right w:val="single" w:sz="6" w:space="0" w:color="000000"/>
            </w:tcBorders>
          </w:tcPr>
          <w:p w14:paraId="40C8737F" w14:textId="2F77E8EF" w:rsidR="00EA3346" w:rsidRDefault="00BE1C70" w:rsidP="00A71C0F">
            <w:r w:rsidRPr="00437599">
              <w:t>Release of HOLD POINT</w:t>
            </w:r>
          </w:p>
        </w:tc>
        <w:tc>
          <w:tcPr>
            <w:tcW w:w="6095" w:type="dxa"/>
            <w:tcBorders>
              <w:top w:val="single" w:sz="6" w:space="0" w:color="000000"/>
              <w:left w:val="single" w:sz="6" w:space="0" w:color="000000"/>
              <w:bottom w:val="single" w:sz="12" w:space="0" w:color="auto"/>
              <w:right w:val="single" w:sz="6" w:space="0" w:color="000000"/>
            </w:tcBorders>
          </w:tcPr>
          <w:p w14:paraId="6503B14A" w14:textId="0C796C25" w:rsidR="00EA3346" w:rsidRDefault="00CA1E20" w:rsidP="00A71C0F">
            <w:r w:rsidRPr="00437599">
              <w:t xml:space="preserve">Review of Quality Management Plan by the Superintendent. </w:t>
            </w:r>
            <w:r w:rsidRPr="00437599">
              <w:br/>
              <w:t>Superintendent to authorise the release of the HOLD POINT.</w:t>
            </w:r>
          </w:p>
        </w:tc>
      </w:tr>
    </w:tbl>
    <w:p w14:paraId="7745FDB1" w14:textId="207895C0" w:rsidR="00C07B51" w:rsidRDefault="00C07B51" w:rsidP="00C07B51">
      <w:pPr>
        <w:tabs>
          <w:tab w:val="left" w:pos="0"/>
        </w:tabs>
        <w:spacing w:before="160"/>
        <w:ind w:hanging="567"/>
        <w:rPr>
          <w:b/>
          <w:iCs/>
        </w:rPr>
      </w:pPr>
    </w:p>
    <w:p w14:paraId="50DF4211" w14:textId="77777777" w:rsidR="001A62FC" w:rsidRDefault="001A62FC" w:rsidP="001A62FC">
      <w:r>
        <w:t>(d) The HOLD POINTS and Records applicable to this Technical Specification are summarised in Annexure A.</w:t>
      </w:r>
    </w:p>
    <w:p w14:paraId="79000E1B" w14:textId="478E6BEA" w:rsidR="00C07B51" w:rsidRDefault="001A62FC" w:rsidP="001A62FC">
      <w:r>
        <w:t>(e) A summary of the supplementary information that is required to be submitted to the Superintendent is presented in Annexure B. Supplementary information shall be submitted in a summary document.</w:t>
      </w:r>
    </w:p>
    <w:p w14:paraId="757BBE01" w14:textId="77777777" w:rsidR="00C07B51" w:rsidRDefault="00C07B51" w:rsidP="00CA3A8E"/>
    <w:p w14:paraId="49587EF4" w14:textId="77777777" w:rsidR="0034093E" w:rsidRDefault="0034093E" w:rsidP="0034093E"/>
    <w:p w14:paraId="630B447C" w14:textId="77777777" w:rsidR="0034093E" w:rsidRDefault="0034093E" w:rsidP="0034093E"/>
    <w:p w14:paraId="424F2DD3" w14:textId="1C765AF3" w:rsidR="00F4219D" w:rsidRPr="0034093E" w:rsidRDefault="00133D2E" w:rsidP="003277E1">
      <w:pPr>
        <w:pStyle w:val="Heading3SS"/>
        <w:numPr>
          <w:ilvl w:val="1"/>
          <w:numId w:val="22"/>
        </w:numPr>
      </w:pPr>
      <w:r>
        <w:t>MATERIAL REQUIREMENTS AND APPLICATIONS</w:t>
      </w:r>
    </w:p>
    <w:p w14:paraId="729DDD41" w14:textId="77777777" w:rsidR="00F4219D" w:rsidRDefault="00F4219D" w:rsidP="0034093E"/>
    <w:p w14:paraId="048F0C3C" w14:textId="2971E6A7" w:rsidR="00537CFD" w:rsidRPr="00F26981" w:rsidRDefault="00CE2356" w:rsidP="00537CFD">
      <w:pPr>
        <w:pStyle w:val="ListParagraph"/>
        <w:numPr>
          <w:ilvl w:val="0"/>
          <w:numId w:val="25"/>
        </w:numPr>
        <w:tabs>
          <w:tab w:val="left" w:pos="454"/>
        </w:tabs>
        <w:spacing w:before="140"/>
      </w:pPr>
      <w:r w:rsidRPr="00F26981">
        <w:t>General</w:t>
      </w:r>
    </w:p>
    <w:p w14:paraId="11AA613F" w14:textId="77777777" w:rsidR="00537CFD" w:rsidRPr="00537CFD" w:rsidRDefault="00537CFD" w:rsidP="00537CFD">
      <w:pPr>
        <w:pStyle w:val="ListParagraph"/>
        <w:tabs>
          <w:tab w:val="left" w:pos="454"/>
        </w:tabs>
        <w:spacing w:before="140"/>
        <w:rPr>
          <w:b/>
          <w:bCs/>
        </w:rPr>
      </w:pPr>
    </w:p>
    <w:p w14:paraId="7765603D" w14:textId="50E3ACE7" w:rsidR="00CE2356" w:rsidRPr="00CE2356" w:rsidRDefault="00403F38" w:rsidP="00CE2356">
      <w:bookmarkStart w:id="1" w:name="_Toc52888065"/>
      <w:bookmarkStart w:id="2" w:name="_Ref83994626"/>
      <w:bookmarkEnd w:id="1"/>
      <w:r>
        <w:t xml:space="preserve">## </w:t>
      </w:r>
      <w:r w:rsidR="00CE2356" w:rsidRPr="00CE2356">
        <w:t>The materials to be used shall meet the environmental, health, physical and chemical requirements, and reference shall be made to the statutory requirements, including those stated in EPA Determination – Specifications acceptable to the Authority for receiving processed organics, No. S 723 and AS 4454.</w:t>
      </w:r>
      <w:bookmarkEnd w:id="2"/>
    </w:p>
    <w:p w14:paraId="73FB4935" w14:textId="0A345E8F" w:rsidR="00403F38" w:rsidRDefault="00CE2356" w:rsidP="00CE2356">
      <w:r w:rsidRPr="00CE2356">
        <w:t xml:space="preserve">Note: Any product other than those stated in AS 4454 shall comply with AS 4454 and EPA Determination No. S 723. </w:t>
      </w:r>
    </w:p>
    <w:p w14:paraId="161C416F" w14:textId="77777777" w:rsidR="00403F38" w:rsidRDefault="00403F38" w:rsidP="00CE2356"/>
    <w:p w14:paraId="072A032B" w14:textId="496CF4E1" w:rsidR="00CE2356" w:rsidRDefault="00CE2356" w:rsidP="00CE2356">
      <w:r w:rsidRPr="00CE2356">
        <w:t>This includes:</w:t>
      </w:r>
    </w:p>
    <w:p w14:paraId="4DF27956" w14:textId="77777777" w:rsidR="00537CFD" w:rsidRPr="00CE2356" w:rsidRDefault="00537CFD" w:rsidP="00CE2356"/>
    <w:p w14:paraId="71C83799" w14:textId="7278B32C" w:rsidR="00CE2356" w:rsidRPr="00CE2356" w:rsidRDefault="00537CFD" w:rsidP="00F718E3">
      <w:pPr>
        <w:ind w:left="720"/>
      </w:pPr>
      <w:r>
        <w:t>(i)</w:t>
      </w:r>
      <w:r w:rsidR="00CE2356" w:rsidRPr="00CE2356">
        <w:t xml:space="preserve"> Treated non-compliant materials (by mixing additives). </w:t>
      </w:r>
    </w:p>
    <w:p w14:paraId="2909E484" w14:textId="06401AE7" w:rsidR="00CE2356" w:rsidRPr="00CE2356" w:rsidRDefault="00537CFD" w:rsidP="00F718E3">
      <w:pPr>
        <w:ind w:left="720"/>
      </w:pPr>
      <w:r>
        <w:t>(ii)</w:t>
      </w:r>
      <w:r w:rsidR="00CE2356" w:rsidRPr="00CE2356">
        <w:t xml:space="preserve"> Biochar and other identified types of processed solid organic waste that are fit for purpose.</w:t>
      </w:r>
    </w:p>
    <w:p w14:paraId="7B906036" w14:textId="00132A09" w:rsidR="00CE2356" w:rsidRDefault="00C6600F" w:rsidP="00F718E3">
      <w:pPr>
        <w:ind w:left="720"/>
      </w:pPr>
      <w:r>
        <w:t xml:space="preserve">(iii) </w:t>
      </w:r>
      <w:r w:rsidR="00CE2356" w:rsidRPr="00CE2356">
        <w:t>Biochar may have beneficial properties, such as increased water holding capacity, and can be used in soil amelioration. The requirements for biochar to be used are detailed in Appendix A.</w:t>
      </w:r>
    </w:p>
    <w:p w14:paraId="4DE2FBF8" w14:textId="77777777" w:rsidR="00C6600F" w:rsidRPr="00CE2356" w:rsidRDefault="00C6600F" w:rsidP="00CE2356"/>
    <w:p w14:paraId="4B75C7E6" w14:textId="7C9CF1F6" w:rsidR="00CE2356" w:rsidRPr="00CE2356" w:rsidRDefault="00CE2356" w:rsidP="00B349E4">
      <w:pPr>
        <w:pStyle w:val="ListParagraph"/>
        <w:numPr>
          <w:ilvl w:val="0"/>
          <w:numId w:val="25"/>
        </w:numPr>
      </w:pPr>
      <w:bookmarkStart w:id="3" w:name="_Ref79158644"/>
      <w:r w:rsidRPr="00CE2356">
        <w:t xml:space="preserve">The requirements for processed solid organic waste products and raw mulch are detailed in AS 4454. AS 4454 classifies these products: based on the maturity level (product stability), into 4 categories stated below: </w:t>
      </w:r>
      <w:bookmarkEnd w:id="3"/>
    </w:p>
    <w:p w14:paraId="0082A5FD" w14:textId="6B2EB704" w:rsidR="00CE2356" w:rsidRPr="00CE2356" w:rsidRDefault="00736C31" w:rsidP="00150D85">
      <w:pPr>
        <w:ind w:left="720"/>
      </w:pPr>
      <w:r>
        <w:t xml:space="preserve">(i) </w:t>
      </w:r>
      <w:r w:rsidR="00CE2356" w:rsidRPr="00CE2356">
        <w:t>Raw mulch (RM)</w:t>
      </w:r>
      <w:r>
        <w:t xml:space="preserve"> </w:t>
      </w:r>
    </w:p>
    <w:p w14:paraId="2F268FD0" w14:textId="1590D717" w:rsidR="00CE2356" w:rsidRPr="00CE2356" w:rsidRDefault="007210E1" w:rsidP="00150D85">
      <w:pPr>
        <w:ind w:left="720"/>
      </w:pPr>
      <w:r>
        <w:t xml:space="preserve">(ii) </w:t>
      </w:r>
      <w:r w:rsidR="00CE2356" w:rsidRPr="00CE2356">
        <w:t>Pasteurised product (PP)</w:t>
      </w:r>
    </w:p>
    <w:p w14:paraId="7567DB2D" w14:textId="25B721A6" w:rsidR="00CE2356" w:rsidRPr="00CE2356" w:rsidRDefault="007210E1" w:rsidP="00150D85">
      <w:pPr>
        <w:ind w:left="720"/>
      </w:pPr>
      <w:r>
        <w:t xml:space="preserve">(iii) </w:t>
      </w:r>
      <w:r w:rsidR="00CE2356" w:rsidRPr="00CE2356">
        <w:t>Composted product (CP)</w:t>
      </w:r>
    </w:p>
    <w:p w14:paraId="2C505708" w14:textId="65B57024" w:rsidR="00CE2356" w:rsidRDefault="007210E1" w:rsidP="00150D85">
      <w:pPr>
        <w:ind w:left="720"/>
      </w:pPr>
      <w:r>
        <w:t xml:space="preserve">(iv) </w:t>
      </w:r>
      <w:r w:rsidR="00CE2356" w:rsidRPr="00CE2356">
        <w:t>Mature compost (MC).</w:t>
      </w:r>
    </w:p>
    <w:p w14:paraId="7C9C0997" w14:textId="77777777" w:rsidR="007210E1" w:rsidRPr="00CE2356" w:rsidRDefault="007210E1" w:rsidP="00CE2356"/>
    <w:p w14:paraId="21278B93" w14:textId="494516A7" w:rsidR="00CE2356" w:rsidRPr="00CE2356" w:rsidRDefault="00CE2356" w:rsidP="007210E1">
      <w:pPr>
        <w:pStyle w:val="ListParagraph"/>
        <w:numPr>
          <w:ilvl w:val="0"/>
          <w:numId w:val="25"/>
        </w:numPr>
      </w:pPr>
      <w:r w:rsidRPr="00CE2356">
        <w:t xml:space="preserve">based on the particle size gradation, into </w:t>
      </w:r>
      <w:bookmarkStart w:id="4" w:name="_Hlk83736671"/>
      <w:r w:rsidRPr="00CE2356">
        <w:t>3 categories stated below:</w:t>
      </w:r>
    </w:p>
    <w:p w14:paraId="05224CB0" w14:textId="52D07E4B" w:rsidR="00CE2356" w:rsidRPr="00CE2356" w:rsidRDefault="00AA24AB" w:rsidP="00150D85">
      <w:pPr>
        <w:ind w:left="720"/>
      </w:pPr>
      <w:r>
        <w:t>(i)</w:t>
      </w:r>
      <w:r w:rsidR="00CE2356" w:rsidRPr="00CE2356">
        <w:t xml:space="preserve">Soil conditioner (SC) </w:t>
      </w:r>
    </w:p>
    <w:p w14:paraId="0FE4BDF4" w14:textId="124E7F23" w:rsidR="00CE2356" w:rsidRPr="00CE2356" w:rsidRDefault="00AA24AB" w:rsidP="00150D85">
      <w:pPr>
        <w:ind w:left="720"/>
      </w:pPr>
      <w:r>
        <w:t xml:space="preserve">(ii) </w:t>
      </w:r>
      <w:r w:rsidR="00CE2356" w:rsidRPr="00CE2356">
        <w:t>Fine mulch (FM)</w:t>
      </w:r>
    </w:p>
    <w:p w14:paraId="5557EE17" w14:textId="0693C334" w:rsidR="00CE2356" w:rsidRDefault="00AA24AB" w:rsidP="00150D85">
      <w:pPr>
        <w:ind w:left="720"/>
      </w:pPr>
      <w:r>
        <w:t xml:space="preserve">(iii) </w:t>
      </w:r>
      <w:r w:rsidR="00CE2356" w:rsidRPr="00CE2356">
        <w:t>Coarse mulch (CM)</w:t>
      </w:r>
      <w:bookmarkEnd w:id="4"/>
      <w:r w:rsidR="00CE2356" w:rsidRPr="00CE2356">
        <w:t>.</w:t>
      </w:r>
    </w:p>
    <w:p w14:paraId="6DB443AE" w14:textId="77777777" w:rsidR="00635B9E" w:rsidRPr="00CE2356" w:rsidRDefault="00635B9E" w:rsidP="00F718E3">
      <w:pPr>
        <w:ind w:left="360"/>
      </w:pPr>
    </w:p>
    <w:p w14:paraId="2955C7E4" w14:textId="087C3FDD" w:rsidR="00CE2356" w:rsidRPr="00CE2356" w:rsidRDefault="00CE2356" w:rsidP="00F718E3">
      <w:pPr>
        <w:pStyle w:val="ListParagraph"/>
        <w:numPr>
          <w:ilvl w:val="0"/>
          <w:numId w:val="25"/>
        </w:numPr>
        <w:ind w:left="720"/>
      </w:pPr>
      <w:r w:rsidRPr="00CE2356">
        <w:lastRenderedPageBreak/>
        <w:t>These categories will be used for the applications stated in this specification.</w:t>
      </w:r>
    </w:p>
    <w:p w14:paraId="20D4D857" w14:textId="77777777" w:rsidR="004B7B6A" w:rsidRDefault="004B7B6A" w:rsidP="004B7B6A"/>
    <w:p w14:paraId="466A5409" w14:textId="7826AA11" w:rsidR="005D3B5F" w:rsidRDefault="005D3B5F" w:rsidP="004B7B6A"/>
    <w:p w14:paraId="7E575558" w14:textId="777204E1" w:rsidR="005D3B5F" w:rsidRDefault="005D3B5F" w:rsidP="004B7B6A"/>
    <w:p w14:paraId="6C322BF0" w14:textId="77777777" w:rsidR="005D3B5F" w:rsidRDefault="005D3B5F" w:rsidP="004B7B6A"/>
    <w:p w14:paraId="519784C3" w14:textId="7394C5BF" w:rsidR="009A62E6" w:rsidRPr="00743B31" w:rsidRDefault="009A62E6" w:rsidP="00D0326D">
      <w:pPr>
        <w:pStyle w:val="Heading3SS"/>
      </w:pPr>
      <w:r>
        <w:t>770.05</w:t>
      </w:r>
      <w:r w:rsidR="0017713E" w:rsidRPr="00743B31">
        <w:tab/>
      </w:r>
      <w:r>
        <w:t>APPLICATIONS</w:t>
      </w:r>
    </w:p>
    <w:p w14:paraId="13EA678F" w14:textId="18E463D2" w:rsidR="0017713E" w:rsidRPr="000F4DA9" w:rsidRDefault="00FE5BEF" w:rsidP="00FE5BEF">
      <w:pPr>
        <w:pStyle w:val="ListParagraph"/>
        <w:numPr>
          <w:ilvl w:val="0"/>
          <w:numId w:val="29"/>
        </w:numPr>
        <w:spacing w:before="200"/>
      </w:pPr>
      <w:r w:rsidRPr="000F4DA9">
        <w:t xml:space="preserve">General </w:t>
      </w:r>
      <w:r w:rsidR="0017713E" w:rsidRPr="000F4DA9">
        <w:t xml:space="preserve"> </w:t>
      </w:r>
    </w:p>
    <w:p w14:paraId="2BDDA484" w14:textId="579572F0" w:rsidR="00943579" w:rsidRDefault="00ED38DF" w:rsidP="004648D0">
      <w:pPr>
        <w:spacing w:before="200"/>
        <w:rPr>
          <w:b/>
          <w:bCs/>
        </w:rPr>
      </w:pPr>
      <w:r>
        <w:t xml:space="preserve">Table </w:t>
      </w:r>
      <w:r w:rsidR="00FA4D23">
        <w:t xml:space="preserve">770.051 </w:t>
      </w:r>
      <w:r w:rsidRPr="00D921E5">
        <w:t>presents the applications for which various products, with different maturity levels (product stability)</w:t>
      </w:r>
      <w:r>
        <w:t xml:space="preserve"> and particles sizes</w:t>
      </w:r>
      <w:r w:rsidRPr="00D921E5">
        <w:t xml:space="preserve"> stated in </w:t>
      </w:r>
      <w:r w:rsidR="00941119">
        <w:t>770.04 (b</w:t>
      </w:r>
      <w:r w:rsidR="008F24CA">
        <w:t>),</w:t>
      </w:r>
      <w:r w:rsidRPr="00D921E5">
        <w:t xml:space="preserve"> can be </w:t>
      </w:r>
      <w:r w:rsidR="00FA4D23" w:rsidRPr="00D921E5">
        <w:t>used.</w:t>
      </w:r>
    </w:p>
    <w:p w14:paraId="3BCF0C63" w14:textId="12BAB788" w:rsidR="00943579" w:rsidRDefault="00943579" w:rsidP="004648D0">
      <w:pPr>
        <w:spacing w:before="200"/>
        <w:rPr>
          <w:b/>
          <w:bCs/>
        </w:rPr>
      </w:pPr>
      <w:r w:rsidRPr="009A5AED">
        <w:rPr>
          <w:iCs/>
        </w:rPr>
        <w:t xml:space="preserve">Table </w:t>
      </w:r>
      <w:r>
        <w:rPr>
          <w:iCs/>
        </w:rPr>
        <w:t>770</w:t>
      </w:r>
      <w:r w:rsidRPr="009A5AED">
        <w:rPr>
          <w:iCs/>
        </w:rPr>
        <w:t>.</w:t>
      </w:r>
      <w:r w:rsidR="004722D5">
        <w:rPr>
          <w:iCs/>
        </w:rPr>
        <w:t>0</w:t>
      </w:r>
      <w:r>
        <w:rPr>
          <w:iCs/>
        </w:rPr>
        <w:t>5</w:t>
      </w:r>
      <w:r w:rsidRPr="009A5AED">
        <w:rPr>
          <w:iCs/>
        </w:rPr>
        <w:t>1</w:t>
      </w:r>
      <w:r w:rsidR="00D306EF">
        <w:rPr>
          <w:iCs/>
        </w:rPr>
        <w:t xml:space="preserve"> Products and applications</w:t>
      </w:r>
    </w:p>
    <w:p w14:paraId="534ACA68" w14:textId="6C963ED7" w:rsidR="00943579" w:rsidRDefault="00943579" w:rsidP="004648D0">
      <w:pPr>
        <w:spacing w:before="200"/>
        <w:rPr>
          <w:b/>
          <w:bCs/>
        </w:rPr>
      </w:pPr>
    </w:p>
    <w:tbl>
      <w:tblPr>
        <w:tblStyle w:val="TMTable"/>
        <w:tblW w:w="8888" w:type="dxa"/>
        <w:tblInd w:w="602" w:type="dxa"/>
        <w:tblLook w:val="04A0" w:firstRow="1" w:lastRow="0" w:firstColumn="1" w:lastColumn="0" w:noHBand="0" w:noVBand="1"/>
      </w:tblPr>
      <w:tblGrid>
        <w:gridCol w:w="1630"/>
        <w:gridCol w:w="1586"/>
        <w:gridCol w:w="1275"/>
        <w:gridCol w:w="993"/>
        <w:gridCol w:w="992"/>
        <w:gridCol w:w="2412"/>
      </w:tblGrid>
      <w:tr w:rsidR="00FF6200" w:rsidRPr="00F82A88" w14:paraId="0C76DAD6" w14:textId="77777777" w:rsidTr="00A71C0F">
        <w:trPr>
          <w:cnfStyle w:val="100000000000" w:firstRow="1" w:lastRow="0" w:firstColumn="0" w:lastColumn="0" w:oddVBand="0" w:evenVBand="0" w:oddHBand="0" w:evenHBand="0" w:firstRowFirstColumn="0" w:firstRowLastColumn="0" w:lastRowFirstColumn="0" w:lastRowLastColumn="0"/>
          <w:tblHeader/>
        </w:trPr>
        <w:tc>
          <w:tcPr>
            <w:tcW w:w="4491" w:type="dxa"/>
            <w:gridSpan w:val="3"/>
            <w:vMerge w:val="restart"/>
          </w:tcPr>
          <w:p w14:paraId="2CB1203E" w14:textId="77777777" w:rsidR="00FF6200" w:rsidRPr="00F82A88" w:rsidRDefault="00FF6200" w:rsidP="00A71C0F">
            <w:pPr>
              <w:pStyle w:val="TableBodyText"/>
              <w:rPr>
                <w:rFonts w:cs="Arial"/>
                <w:bCs w:val="0"/>
              </w:rPr>
            </w:pPr>
            <w:r w:rsidRPr="00F82A88">
              <w:rPr>
                <w:rFonts w:cs="Arial"/>
                <w:bCs w:val="0"/>
                <w:szCs w:val="18"/>
              </w:rPr>
              <w:t>Application</w:t>
            </w:r>
          </w:p>
        </w:tc>
        <w:tc>
          <w:tcPr>
            <w:tcW w:w="1985" w:type="dxa"/>
            <w:gridSpan w:val="2"/>
          </w:tcPr>
          <w:p w14:paraId="222EAA5D" w14:textId="77777777" w:rsidR="00FF6200" w:rsidRPr="00F82A88" w:rsidRDefault="00FF6200" w:rsidP="00A71C0F">
            <w:pPr>
              <w:pStyle w:val="TableBodyText"/>
              <w:rPr>
                <w:rFonts w:cs="Arial"/>
                <w:bCs w:val="0"/>
                <w:szCs w:val="18"/>
              </w:rPr>
            </w:pPr>
            <w:r w:rsidRPr="00F82A88">
              <w:rPr>
                <w:rFonts w:cs="Arial"/>
                <w:bCs w:val="0"/>
                <w:szCs w:val="18"/>
              </w:rPr>
              <w:t>Product</w:t>
            </w:r>
            <w:r w:rsidRPr="00F82A88">
              <w:rPr>
                <w:rFonts w:cs="Arial"/>
                <w:bCs w:val="0"/>
                <w:szCs w:val="18"/>
                <w:vertAlign w:val="superscript"/>
              </w:rPr>
              <w:t>(1)</w:t>
            </w:r>
          </w:p>
        </w:tc>
        <w:tc>
          <w:tcPr>
            <w:tcW w:w="2412" w:type="dxa"/>
            <w:vMerge w:val="restart"/>
          </w:tcPr>
          <w:p w14:paraId="734A8255" w14:textId="77777777" w:rsidR="00FF6200" w:rsidRPr="00F82A88" w:rsidRDefault="00FF6200" w:rsidP="00A71C0F">
            <w:pPr>
              <w:pStyle w:val="TableBodyText"/>
              <w:rPr>
                <w:rFonts w:cs="Arial"/>
              </w:rPr>
            </w:pPr>
            <w:r w:rsidRPr="00F82A88">
              <w:rPr>
                <w:rFonts w:cs="Arial"/>
                <w:bCs w:val="0"/>
                <w:szCs w:val="18"/>
              </w:rPr>
              <w:t>Requirements</w:t>
            </w:r>
          </w:p>
        </w:tc>
      </w:tr>
      <w:tr w:rsidR="00FF6200" w:rsidRPr="00F82A88" w14:paraId="78E14674" w14:textId="77777777" w:rsidTr="00A71C0F">
        <w:trPr>
          <w:cnfStyle w:val="100000000000" w:firstRow="1" w:lastRow="0" w:firstColumn="0" w:lastColumn="0" w:oddVBand="0" w:evenVBand="0" w:oddHBand="0" w:evenHBand="0" w:firstRowFirstColumn="0" w:firstRowLastColumn="0" w:lastRowFirstColumn="0" w:lastRowLastColumn="0"/>
          <w:tblHeader/>
        </w:trPr>
        <w:tc>
          <w:tcPr>
            <w:tcW w:w="4491" w:type="dxa"/>
            <w:gridSpan w:val="3"/>
            <w:vMerge/>
          </w:tcPr>
          <w:p w14:paraId="46B60335" w14:textId="77777777" w:rsidR="00FF6200" w:rsidRPr="00F82A88" w:rsidRDefault="00FF6200" w:rsidP="00A71C0F">
            <w:pPr>
              <w:pStyle w:val="TableBodyText"/>
              <w:rPr>
                <w:rFonts w:cs="Arial"/>
              </w:rPr>
            </w:pPr>
          </w:p>
        </w:tc>
        <w:tc>
          <w:tcPr>
            <w:tcW w:w="993" w:type="dxa"/>
            <w:tcBorders>
              <w:top w:val="single" w:sz="4" w:space="0" w:color="FFFFFF" w:themeColor="background1"/>
            </w:tcBorders>
          </w:tcPr>
          <w:p w14:paraId="4FA5DC53" w14:textId="77777777" w:rsidR="00FF6200" w:rsidRPr="00F82A88" w:rsidRDefault="00FF6200" w:rsidP="00A71C0F">
            <w:pPr>
              <w:pStyle w:val="TableBodyText"/>
              <w:rPr>
                <w:rFonts w:cs="Arial"/>
              </w:rPr>
            </w:pPr>
            <w:r w:rsidRPr="00F82A88">
              <w:rPr>
                <w:rFonts w:cs="Arial"/>
                <w:bCs w:val="0"/>
                <w:szCs w:val="18"/>
              </w:rPr>
              <w:t>Stability</w:t>
            </w:r>
          </w:p>
        </w:tc>
        <w:tc>
          <w:tcPr>
            <w:tcW w:w="992" w:type="dxa"/>
            <w:tcBorders>
              <w:top w:val="single" w:sz="4" w:space="0" w:color="FFFFFF"/>
            </w:tcBorders>
          </w:tcPr>
          <w:p w14:paraId="29022E5A" w14:textId="77777777" w:rsidR="00FF6200" w:rsidRPr="00F82A88" w:rsidRDefault="00FF6200" w:rsidP="00A71C0F">
            <w:pPr>
              <w:pStyle w:val="TableBodyText"/>
              <w:rPr>
                <w:rFonts w:cs="Arial"/>
              </w:rPr>
            </w:pPr>
            <w:r w:rsidRPr="00F82A88">
              <w:rPr>
                <w:rFonts w:cs="Arial"/>
                <w:bCs w:val="0"/>
                <w:szCs w:val="18"/>
              </w:rPr>
              <w:t>Particle size</w:t>
            </w:r>
          </w:p>
        </w:tc>
        <w:tc>
          <w:tcPr>
            <w:tcW w:w="2412" w:type="dxa"/>
            <w:vMerge/>
          </w:tcPr>
          <w:p w14:paraId="53B8F023" w14:textId="77777777" w:rsidR="00FF6200" w:rsidRPr="00F82A88" w:rsidRDefault="00FF6200" w:rsidP="00A71C0F">
            <w:pPr>
              <w:pStyle w:val="TableBodyText"/>
              <w:rPr>
                <w:rFonts w:cs="Arial"/>
              </w:rPr>
            </w:pPr>
          </w:p>
        </w:tc>
      </w:tr>
      <w:tr w:rsidR="00FF6200" w:rsidRPr="00F82A88" w14:paraId="63BF93C6" w14:textId="77777777" w:rsidTr="00A71C0F">
        <w:tc>
          <w:tcPr>
            <w:tcW w:w="1630" w:type="dxa"/>
            <w:vMerge w:val="restart"/>
          </w:tcPr>
          <w:p w14:paraId="7558C4E0" w14:textId="77777777" w:rsidR="00FF6200" w:rsidRPr="00F82A88" w:rsidRDefault="00FF6200" w:rsidP="00A71C0F">
            <w:pPr>
              <w:pStyle w:val="TableBodyText"/>
              <w:keepNext/>
              <w:rPr>
                <w:rFonts w:cs="Arial"/>
                <w:szCs w:val="18"/>
              </w:rPr>
            </w:pPr>
            <w:r w:rsidRPr="00F82A88">
              <w:rPr>
                <w:rFonts w:cs="Arial"/>
                <w:szCs w:val="18"/>
              </w:rPr>
              <w:t>Landscaping</w:t>
            </w:r>
          </w:p>
          <w:p w14:paraId="6985C593" w14:textId="00786695" w:rsidR="00FF6200" w:rsidRPr="00F82A88" w:rsidRDefault="00FF6200" w:rsidP="00A71C0F">
            <w:pPr>
              <w:pStyle w:val="TableBodyText"/>
              <w:keepNext/>
              <w:rPr>
                <w:rFonts w:cs="Arial"/>
              </w:rPr>
            </w:pPr>
            <w:r w:rsidRPr="00F82A88">
              <w:rPr>
                <w:rFonts w:cs="Arial"/>
                <w:szCs w:val="18"/>
              </w:rPr>
              <w:t>(</w:t>
            </w:r>
            <w:r w:rsidR="007575B1">
              <w:rPr>
                <w:rFonts w:cs="Arial"/>
                <w:szCs w:val="18"/>
              </w:rPr>
              <w:t>770.06</w:t>
            </w:r>
            <w:r w:rsidRPr="00F82A88">
              <w:rPr>
                <w:rFonts w:cs="Arial"/>
                <w:szCs w:val="18"/>
              </w:rPr>
              <w:t>)</w:t>
            </w:r>
          </w:p>
        </w:tc>
        <w:tc>
          <w:tcPr>
            <w:tcW w:w="1586" w:type="dxa"/>
            <w:vMerge w:val="restart"/>
          </w:tcPr>
          <w:p w14:paraId="4BF99083" w14:textId="77777777" w:rsidR="00FF6200" w:rsidRPr="00F82A88" w:rsidRDefault="00FF6200" w:rsidP="00A71C0F">
            <w:pPr>
              <w:pStyle w:val="TableBodyText"/>
              <w:keepNext/>
              <w:rPr>
                <w:rFonts w:cs="Arial"/>
                <w:szCs w:val="18"/>
              </w:rPr>
            </w:pPr>
            <w:r w:rsidRPr="00F82A88">
              <w:rPr>
                <w:rFonts w:cs="Arial"/>
                <w:szCs w:val="18"/>
              </w:rPr>
              <w:t>Soil amelioration for planting</w:t>
            </w:r>
            <w:r w:rsidRPr="00F82A88">
              <w:rPr>
                <w:rFonts w:cs="Arial"/>
                <w:szCs w:val="18"/>
                <w:vertAlign w:val="superscript"/>
              </w:rPr>
              <w:t>(2, 3)</w:t>
            </w:r>
          </w:p>
        </w:tc>
        <w:tc>
          <w:tcPr>
            <w:tcW w:w="1275" w:type="dxa"/>
          </w:tcPr>
          <w:p w14:paraId="4029D1F3" w14:textId="77777777" w:rsidR="00FF6200" w:rsidRPr="00F82A88" w:rsidRDefault="00FF6200" w:rsidP="00A71C0F">
            <w:pPr>
              <w:pStyle w:val="TableBodyText"/>
              <w:keepNext/>
              <w:rPr>
                <w:rFonts w:cs="Arial"/>
                <w:szCs w:val="18"/>
              </w:rPr>
            </w:pPr>
            <w:r w:rsidRPr="00F82A88">
              <w:rPr>
                <w:rFonts w:cs="Arial"/>
                <w:szCs w:val="18"/>
              </w:rPr>
              <w:t>Soil conditioning</w:t>
            </w:r>
          </w:p>
        </w:tc>
        <w:tc>
          <w:tcPr>
            <w:tcW w:w="993" w:type="dxa"/>
          </w:tcPr>
          <w:p w14:paraId="1F682162" w14:textId="77777777" w:rsidR="00FF6200" w:rsidRPr="00F82A88" w:rsidRDefault="00FF6200" w:rsidP="00A71C0F">
            <w:pPr>
              <w:pStyle w:val="TableBodyText"/>
              <w:keepNext/>
              <w:rPr>
                <w:rFonts w:cs="Arial"/>
                <w:szCs w:val="18"/>
              </w:rPr>
            </w:pPr>
            <w:r w:rsidRPr="00F82A88">
              <w:rPr>
                <w:rFonts w:cs="Arial"/>
                <w:szCs w:val="18"/>
              </w:rPr>
              <w:t>MC</w:t>
            </w:r>
          </w:p>
          <w:p w14:paraId="78D578BA" w14:textId="77777777" w:rsidR="00FF6200" w:rsidRPr="00F82A88" w:rsidRDefault="00FF6200" w:rsidP="00A71C0F">
            <w:pPr>
              <w:pStyle w:val="TableBodyText"/>
              <w:keepNext/>
              <w:rPr>
                <w:rFonts w:cs="Arial"/>
                <w:szCs w:val="18"/>
              </w:rPr>
            </w:pPr>
            <w:r w:rsidRPr="00F82A88">
              <w:rPr>
                <w:rFonts w:cs="Arial"/>
                <w:szCs w:val="18"/>
              </w:rPr>
              <w:t>CP</w:t>
            </w:r>
            <w:r w:rsidRPr="00F82A88">
              <w:rPr>
                <w:rFonts w:cs="Arial"/>
                <w:szCs w:val="18"/>
                <w:vertAlign w:val="superscript"/>
              </w:rPr>
              <w:t>(4)</w:t>
            </w:r>
          </w:p>
        </w:tc>
        <w:tc>
          <w:tcPr>
            <w:tcW w:w="992" w:type="dxa"/>
          </w:tcPr>
          <w:p w14:paraId="30856664" w14:textId="77777777" w:rsidR="00FF6200" w:rsidRPr="00F82A88" w:rsidRDefault="00FF6200" w:rsidP="00A71C0F">
            <w:pPr>
              <w:pStyle w:val="TableBodyText"/>
              <w:keepNext/>
              <w:rPr>
                <w:rFonts w:cs="Arial"/>
                <w:szCs w:val="18"/>
              </w:rPr>
            </w:pPr>
            <w:r w:rsidRPr="00F82A88">
              <w:rPr>
                <w:rFonts w:cs="Arial"/>
                <w:szCs w:val="18"/>
              </w:rPr>
              <w:t>SC</w:t>
            </w:r>
          </w:p>
          <w:p w14:paraId="08B5D6AF" w14:textId="77777777" w:rsidR="00FF6200" w:rsidRPr="00F82A88" w:rsidRDefault="00FF6200" w:rsidP="00A71C0F">
            <w:pPr>
              <w:pStyle w:val="TableBodyText"/>
              <w:rPr>
                <w:rFonts w:cs="Arial"/>
                <w:szCs w:val="18"/>
              </w:rPr>
            </w:pPr>
            <w:r w:rsidRPr="00F82A88">
              <w:rPr>
                <w:rFonts w:cs="Arial"/>
                <w:szCs w:val="18"/>
              </w:rPr>
              <w:t>FM</w:t>
            </w:r>
            <w:r w:rsidRPr="00F82A88">
              <w:rPr>
                <w:rFonts w:cs="Arial"/>
                <w:szCs w:val="18"/>
                <w:vertAlign w:val="superscript"/>
              </w:rPr>
              <w:t>(4)</w:t>
            </w:r>
          </w:p>
          <w:p w14:paraId="42F9AE92" w14:textId="77777777" w:rsidR="00FF6200" w:rsidRPr="00F82A88" w:rsidRDefault="00FF6200" w:rsidP="00A71C0F">
            <w:pPr>
              <w:pStyle w:val="TableBodyText"/>
              <w:rPr>
                <w:rFonts w:cs="Arial"/>
                <w:szCs w:val="18"/>
              </w:rPr>
            </w:pPr>
            <w:r w:rsidRPr="00F82A88">
              <w:rPr>
                <w:rFonts w:cs="Arial"/>
                <w:szCs w:val="18"/>
              </w:rPr>
              <w:t>CM</w:t>
            </w:r>
            <w:r w:rsidRPr="00F82A88">
              <w:rPr>
                <w:rFonts w:cs="Arial"/>
                <w:szCs w:val="18"/>
                <w:vertAlign w:val="superscript"/>
              </w:rPr>
              <w:t>(4)</w:t>
            </w:r>
          </w:p>
          <w:p w14:paraId="7FAAFD50" w14:textId="77777777" w:rsidR="00FF6200" w:rsidRPr="00F82A88" w:rsidRDefault="00FF6200" w:rsidP="00A71C0F">
            <w:pPr>
              <w:pStyle w:val="TableBodyText"/>
              <w:keepNext/>
              <w:rPr>
                <w:rFonts w:cs="Arial"/>
                <w:szCs w:val="18"/>
              </w:rPr>
            </w:pPr>
          </w:p>
        </w:tc>
        <w:tc>
          <w:tcPr>
            <w:tcW w:w="2412" w:type="dxa"/>
          </w:tcPr>
          <w:p w14:paraId="5DC4E3F1" w14:textId="77777777" w:rsidR="00FF6200" w:rsidRPr="00F82A88" w:rsidRDefault="00FF6200" w:rsidP="00A71C0F">
            <w:pPr>
              <w:pStyle w:val="TableBodyText"/>
              <w:keepNext/>
              <w:rPr>
                <w:rFonts w:cs="Arial"/>
                <w:szCs w:val="18"/>
              </w:rPr>
            </w:pPr>
            <w:r w:rsidRPr="00F82A88">
              <w:rPr>
                <w:rFonts w:cs="Arial"/>
                <w:szCs w:val="18"/>
              </w:rPr>
              <w:t>AS 4454</w:t>
            </w:r>
          </w:p>
          <w:p w14:paraId="65697462" w14:textId="77777777" w:rsidR="00FF6200" w:rsidRPr="00F82A88" w:rsidRDefault="00FF6200" w:rsidP="00A71C0F">
            <w:pPr>
              <w:pStyle w:val="TableBodyText"/>
              <w:keepNext/>
              <w:rPr>
                <w:rFonts w:cs="Arial"/>
                <w:szCs w:val="18"/>
              </w:rPr>
            </w:pPr>
            <w:r w:rsidRPr="00F82A88">
              <w:rPr>
                <w:rFonts w:cs="Arial"/>
                <w:szCs w:val="18"/>
              </w:rPr>
              <w:t>AS 4419 (if tested as a soil blend or organic soil)</w:t>
            </w:r>
          </w:p>
          <w:p w14:paraId="19A2B9A8" w14:textId="77777777" w:rsidR="00FF6200" w:rsidRPr="00F82A88" w:rsidRDefault="00FF6200" w:rsidP="00A71C0F">
            <w:pPr>
              <w:pStyle w:val="TableBodyText"/>
              <w:keepNext/>
              <w:rPr>
                <w:rFonts w:cs="Arial"/>
                <w:szCs w:val="18"/>
              </w:rPr>
            </w:pPr>
            <w:r w:rsidRPr="00F82A88">
              <w:rPr>
                <w:rFonts w:cs="Arial"/>
                <w:szCs w:val="18"/>
              </w:rPr>
              <w:t>EPA S 723</w:t>
            </w:r>
          </w:p>
          <w:p w14:paraId="12B924A5" w14:textId="11CFFC87" w:rsidR="00FF6200" w:rsidRPr="00F82A88" w:rsidRDefault="00FF6200" w:rsidP="00A71C0F">
            <w:pPr>
              <w:pStyle w:val="TableBodyText"/>
              <w:keepNext/>
              <w:rPr>
                <w:rFonts w:cs="Arial"/>
                <w:szCs w:val="18"/>
              </w:rPr>
            </w:pPr>
            <w:r w:rsidRPr="00F82A88">
              <w:rPr>
                <w:rFonts w:cs="Arial"/>
                <w:szCs w:val="18"/>
              </w:rPr>
              <w:t xml:space="preserve">Clause </w:t>
            </w:r>
            <w:r w:rsidRPr="00F82A88">
              <w:rPr>
                <w:rFonts w:cs="Arial"/>
                <w:szCs w:val="18"/>
              </w:rPr>
              <w:fldChar w:fldCharType="begin"/>
            </w:r>
            <w:r w:rsidRPr="00F82A88">
              <w:rPr>
                <w:rFonts w:cs="Arial"/>
                <w:szCs w:val="18"/>
              </w:rPr>
              <w:instrText xml:space="preserve"> REF _Ref79997278 \r \h  \* MERGEFORMAT </w:instrText>
            </w:r>
            <w:r w:rsidRPr="00F82A88">
              <w:rPr>
                <w:rFonts w:cs="Arial"/>
                <w:szCs w:val="18"/>
              </w:rPr>
            </w:r>
            <w:r w:rsidRPr="00F82A88">
              <w:rPr>
                <w:rFonts w:cs="Arial"/>
                <w:szCs w:val="18"/>
              </w:rPr>
              <w:fldChar w:fldCharType="separate"/>
            </w:r>
            <w:r w:rsidRPr="00F82A88">
              <w:rPr>
                <w:rFonts w:cs="Arial"/>
                <w:szCs w:val="18"/>
                <w:cs/>
              </w:rPr>
              <w:t>‎</w:t>
            </w:r>
            <w:r w:rsidR="00C50AE0">
              <w:rPr>
                <w:rFonts w:cs="Arial"/>
                <w:szCs w:val="18"/>
              </w:rPr>
              <w:t>770.06</w:t>
            </w:r>
            <w:r w:rsidRPr="00F82A88">
              <w:rPr>
                <w:rFonts w:cs="Arial"/>
                <w:szCs w:val="18"/>
              </w:rPr>
              <w:fldChar w:fldCharType="end"/>
            </w:r>
            <w:r w:rsidRPr="00F82A88">
              <w:rPr>
                <w:rFonts w:cs="Arial"/>
                <w:szCs w:val="18"/>
              </w:rPr>
              <w:t xml:space="preserve"> </w:t>
            </w:r>
            <w:r w:rsidR="00B54872">
              <w:rPr>
                <w:rFonts w:cs="Arial"/>
                <w:szCs w:val="18"/>
              </w:rPr>
              <w:t>(a)</w:t>
            </w:r>
          </w:p>
        </w:tc>
      </w:tr>
      <w:tr w:rsidR="00FF6200" w:rsidRPr="00F82A88" w14:paraId="694BD613" w14:textId="77777777" w:rsidTr="00A71C0F">
        <w:tc>
          <w:tcPr>
            <w:tcW w:w="1630" w:type="dxa"/>
            <w:vMerge/>
          </w:tcPr>
          <w:p w14:paraId="4794F7DC" w14:textId="77777777" w:rsidR="00FF6200" w:rsidRPr="00F82A88" w:rsidRDefault="00FF6200" w:rsidP="00A71C0F">
            <w:pPr>
              <w:pStyle w:val="TableBodyText"/>
              <w:keepNext/>
              <w:rPr>
                <w:rFonts w:cs="Arial"/>
              </w:rPr>
            </w:pPr>
          </w:p>
        </w:tc>
        <w:tc>
          <w:tcPr>
            <w:tcW w:w="1586" w:type="dxa"/>
            <w:vMerge/>
          </w:tcPr>
          <w:p w14:paraId="38F58019" w14:textId="77777777" w:rsidR="00FF6200" w:rsidRPr="00F82A88" w:rsidRDefault="00FF6200" w:rsidP="00A71C0F">
            <w:pPr>
              <w:pStyle w:val="TableBodyText"/>
              <w:keepNext/>
              <w:rPr>
                <w:rFonts w:cs="Arial"/>
                <w:szCs w:val="18"/>
              </w:rPr>
            </w:pPr>
          </w:p>
        </w:tc>
        <w:tc>
          <w:tcPr>
            <w:tcW w:w="1275" w:type="dxa"/>
          </w:tcPr>
          <w:p w14:paraId="3D401C5E" w14:textId="77777777" w:rsidR="00FF6200" w:rsidRPr="00F82A88" w:rsidRDefault="00FF6200" w:rsidP="00A71C0F">
            <w:pPr>
              <w:pStyle w:val="TableBodyText"/>
              <w:keepNext/>
              <w:rPr>
                <w:rFonts w:cs="Arial"/>
                <w:szCs w:val="18"/>
              </w:rPr>
            </w:pPr>
            <w:r w:rsidRPr="00F82A88">
              <w:rPr>
                <w:rFonts w:cs="Arial"/>
                <w:szCs w:val="18"/>
              </w:rPr>
              <w:t>Fertilising</w:t>
            </w:r>
          </w:p>
        </w:tc>
        <w:tc>
          <w:tcPr>
            <w:tcW w:w="993" w:type="dxa"/>
          </w:tcPr>
          <w:p w14:paraId="5F8D2175" w14:textId="77777777" w:rsidR="00FF6200" w:rsidRPr="00F82A88" w:rsidRDefault="00FF6200" w:rsidP="00A71C0F">
            <w:pPr>
              <w:pStyle w:val="TableBodyText"/>
              <w:keepNext/>
              <w:rPr>
                <w:rFonts w:cs="Arial"/>
                <w:szCs w:val="18"/>
              </w:rPr>
            </w:pPr>
            <w:r w:rsidRPr="00F82A88">
              <w:rPr>
                <w:rFonts w:cs="Arial"/>
                <w:szCs w:val="18"/>
              </w:rPr>
              <w:t>MC</w:t>
            </w:r>
          </w:p>
          <w:p w14:paraId="44496124" w14:textId="77777777" w:rsidR="00FF6200" w:rsidRPr="00F82A88" w:rsidRDefault="00FF6200" w:rsidP="00A71C0F">
            <w:pPr>
              <w:pStyle w:val="TableBodyText"/>
              <w:keepNext/>
              <w:rPr>
                <w:rFonts w:cs="Arial"/>
                <w:szCs w:val="18"/>
              </w:rPr>
            </w:pPr>
          </w:p>
        </w:tc>
        <w:tc>
          <w:tcPr>
            <w:tcW w:w="992" w:type="dxa"/>
          </w:tcPr>
          <w:p w14:paraId="4E208189" w14:textId="77777777" w:rsidR="00FF6200" w:rsidRPr="00F82A88" w:rsidRDefault="00FF6200" w:rsidP="00A71C0F">
            <w:pPr>
              <w:pStyle w:val="TableBodyText"/>
              <w:keepNext/>
              <w:rPr>
                <w:rFonts w:cs="Arial"/>
                <w:szCs w:val="18"/>
              </w:rPr>
            </w:pPr>
            <w:r w:rsidRPr="00F82A88">
              <w:rPr>
                <w:rFonts w:cs="Arial"/>
                <w:szCs w:val="18"/>
              </w:rPr>
              <w:t>SC</w:t>
            </w:r>
          </w:p>
          <w:p w14:paraId="50164E58" w14:textId="77777777" w:rsidR="00FF6200" w:rsidRPr="00F82A88" w:rsidRDefault="00FF6200" w:rsidP="00A71C0F">
            <w:pPr>
              <w:pStyle w:val="TableBodyText"/>
              <w:keepNext/>
              <w:rPr>
                <w:rFonts w:cs="Arial"/>
                <w:szCs w:val="18"/>
              </w:rPr>
            </w:pPr>
          </w:p>
        </w:tc>
        <w:tc>
          <w:tcPr>
            <w:tcW w:w="2412" w:type="dxa"/>
          </w:tcPr>
          <w:p w14:paraId="02C85D30" w14:textId="77777777" w:rsidR="00FF6200" w:rsidRPr="00F82A88" w:rsidRDefault="00FF6200" w:rsidP="00A71C0F">
            <w:pPr>
              <w:pStyle w:val="TableBodyText"/>
              <w:keepNext/>
              <w:rPr>
                <w:rFonts w:cs="Arial"/>
                <w:i/>
                <w:iCs/>
                <w:szCs w:val="18"/>
              </w:rPr>
            </w:pPr>
            <w:r w:rsidRPr="00F82A88">
              <w:rPr>
                <w:rFonts w:cs="Arial"/>
                <w:szCs w:val="18"/>
              </w:rPr>
              <w:t xml:space="preserve">Agriculture Victoria No. 108 </w:t>
            </w:r>
          </w:p>
          <w:p w14:paraId="5BABBE65" w14:textId="77777777" w:rsidR="00FF6200" w:rsidRPr="00F82A88" w:rsidRDefault="00FF6200" w:rsidP="00A71C0F">
            <w:pPr>
              <w:pStyle w:val="TableBodyText"/>
              <w:keepNext/>
              <w:rPr>
                <w:rFonts w:cs="Arial"/>
                <w:szCs w:val="18"/>
              </w:rPr>
            </w:pPr>
            <w:r w:rsidRPr="00F82A88">
              <w:rPr>
                <w:rFonts w:cs="Arial"/>
                <w:szCs w:val="18"/>
              </w:rPr>
              <w:t>AS 4454 (including Table 3.1B for soluble nitrogen levels and nitrogen drawdown Index)</w:t>
            </w:r>
          </w:p>
          <w:p w14:paraId="66B41F3A" w14:textId="77777777" w:rsidR="00FF6200" w:rsidRPr="00F82A88" w:rsidRDefault="00FF6200" w:rsidP="00A71C0F">
            <w:pPr>
              <w:pStyle w:val="TableBodyText"/>
              <w:keepNext/>
              <w:rPr>
                <w:rFonts w:cs="Arial"/>
                <w:szCs w:val="18"/>
              </w:rPr>
            </w:pPr>
            <w:r w:rsidRPr="00F82A88">
              <w:rPr>
                <w:rFonts w:cs="Arial"/>
                <w:szCs w:val="18"/>
              </w:rPr>
              <w:t>EPA S 723</w:t>
            </w:r>
          </w:p>
          <w:p w14:paraId="271EF28D" w14:textId="029CB168" w:rsidR="00FF6200" w:rsidRPr="00F82A88" w:rsidRDefault="00FF6200" w:rsidP="00A71C0F">
            <w:pPr>
              <w:pStyle w:val="TableBodyText"/>
              <w:keepNext/>
              <w:rPr>
                <w:rFonts w:cs="Arial"/>
                <w:szCs w:val="18"/>
              </w:rPr>
            </w:pPr>
            <w:r w:rsidRPr="00F82A88">
              <w:rPr>
                <w:rFonts w:cs="Arial"/>
                <w:szCs w:val="18"/>
              </w:rPr>
              <w:t xml:space="preserve">Clause </w:t>
            </w:r>
            <w:r w:rsidRPr="00F82A88">
              <w:rPr>
                <w:rFonts w:cs="Arial"/>
                <w:szCs w:val="18"/>
              </w:rPr>
              <w:fldChar w:fldCharType="begin"/>
            </w:r>
            <w:r w:rsidRPr="00F82A88">
              <w:rPr>
                <w:rFonts w:cs="Arial"/>
                <w:szCs w:val="18"/>
              </w:rPr>
              <w:instrText xml:space="preserve"> REF _Ref79997278 \r \h  \* MERGEFORMAT </w:instrText>
            </w:r>
            <w:r w:rsidRPr="00F82A88">
              <w:rPr>
                <w:rFonts w:cs="Arial"/>
                <w:szCs w:val="18"/>
              </w:rPr>
            </w:r>
            <w:r w:rsidRPr="00F82A88">
              <w:rPr>
                <w:rFonts w:cs="Arial"/>
                <w:szCs w:val="18"/>
              </w:rPr>
              <w:fldChar w:fldCharType="separate"/>
            </w:r>
            <w:r w:rsidRPr="00F82A88">
              <w:rPr>
                <w:rFonts w:cs="Arial"/>
                <w:szCs w:val="18"/>
                <w:cs/>
              </w:rPr>
              <w:t>‎</w:t>
            </w:r>
            <w:r w:rsidR="001107C8">
              <w:rPr>
                <w:rFonts w:cs="Arial"/>
                <w:szCs w:val="18"/>
              </w:rPr>
              <w:t>770.06</w:t>
            </w:r>
            <w:r w:rsidRPr="00F82A88">
              <w:rPr>
                <w:rFonts w:cs="Arial"/>
                <w:szCs w:val="18"/>
              </w:rPr>
              <w:fldChar w:fldCharType="end"/>
            </w:r>
            <w:r w:rsidRPr="00F82A88">
              <w:rPr>
                <w:rFonts w:cs="Arial"/>
                <w:szCs w:val="18"/>
              </w:rPr>
              <w:t xml:space="preserve"> </w:t>
            </w:r>
            <w:r w:rsidR="00B54872">
              <w:rPr>
                <w:rFonts w:cs="Arial"/>
                <w:szCs w:val="18"/>
              </w:rPr>
              <w:t>(a)</w:t>
            </w:r>
          </w:p>
        </w:tc>
      </w:tr>
      <w:tr w:rsidR="00FF6200" w:rsidRPr="00F82A88" w14:paraId="373DBE5F" w14:textId="77777777" w:rsidTr="00A71C0F">
        <w:tc>
          <w:tcPr>
            <w:tcW w:w="1630" w:type="dxa"/>
            <w:vMerge/>
          </w:tcPr>
          <w:p w14:paraId="1D60825A" w14:textId="77777777" w:rsidR="00FF6200" w:rsidRPr="00F82A88" w:rsidRDefault="00FF6200" w:rsidP="00A71C0F">
            <w:pPr>
              <w:pStyle w:val="TableBodyText"/>
              <w:rPr>
                <w:rFonts w:cs="Arial"/>
              </w:rPr>
            </w:pPr>
          </w:p>
        </w:tc>
        <w:tc>
          <w:tcPr>
            <w:tcW w:w="1586" w:type="dxa"/>
            <w:vMerge/>
          </w:tcPr>
          <w:p w14:paraId="1A757C4E" w14:textId="77777777" w:rsidR="00FF6200" w:rsidRPr="00F82A88" w:rsidRDefault="00FF6200" w:rsidP="00A71C0F">
            <w:pPr>
              <w:pStyle w:val="TableBodyText"/>
              <w:rPr>
                <w:rFonts w:cs="Arial"/>
              </w:rPr>
            </w:pPr>
          </w:p>
        </w:tc>
        <w:tc>
          <w:tcPr>
            <w:tcW w:w="1275" w:type="dxa"/>
          </w:tcPr>
          <w:p w14:paraId="282E8C5C" w14:textId="77777777" w:rsidR="00FF6200" w:rsidRPr="00F82A88" w:rsidRDefault="00FF6200" w:rsidP="00A71C0F">
            <w:pPr>
              <w:pStyle w:val="TableBodyText"/>
              <w:rPr>
                <w:rFonts w:cs="Arial"/>
              </w:rPr>
            </w:pPr>
            <w:r w:rsidRPr="00F82A88">
              <w:rPr>
                <w:rFonts w:cs="Arial"/>
                <w:szCs w:val="18"/>
              </w:rPr>
              <w:t>Soil compaction mitigation</w:t>
            </w:r>
          </w:p>
        </w:tc>
        <w:tc>
          <w:tcPr>
            <w:tcW w:w="993" w:type="dxa"/>
          </w:tcPr>
          <w:p w14:paraId="1CCB7EF7" w14:textId="77777777" w:rsidR="00FF6200" w:rsidRPr="00F82A88" w:rsidRDefault="00FF6200" w:rsidP="00A71C0F">
            <w:pPr>
              <w:pStyle w:val="TableBodyText"/>
              <w:rPr>
                <w:rFonts w:cs="Arial"/>
                <w:szCs w:val="18"/>
              </w:rPr>
            </w:pPr>
            <w:r w:rsidRPr="00F82A88">
              <w:rPr>
                <w:rFonts w:cs="Arial"/>
                <w:szCs w:val="18"/>
              </w:rPr>
              <w:t>MC</w:t>
            </w:r>
          </w:p>
        </w:tc>
        <w:tc>
          <w:tcPr>
            <w:tcW w:w="992" w:type="dxa"/>
          </w:tcPr>
          <w:p w14:paraId="45D27F87" w14:textId="77777777" w:rsidR="00FF6200" w:rsidRPr="00F82A88" w:rsidRDefault="00FF6200" w:rsidP="00A71C0F">
            <w:pPr>
              <w:pStyle w:val="TableBodyText"/>
              <w:rPr>
                <w:rFonts w:cs="Arial"/>
                <w:szCs w:val="18"/>
              </w:rPr>
            </w:pPr>
            <w:r w:rsidRPr="00F82A88">
              <w:rPr>
                <w:rFonts w:cs="Arial"/>
                <w:szCs w:val="18"/>
              </w:rPr>
              <w:t>SC</w:t>
            </w:r>
          </w:p>
          <w:p w14:paraId="377347EB" w14:textId="77777777" w:rsidR="00FF6200" w:rsidRPr="00F82A88" w:rsidRDefault="00FF6200" w:rsidP="00A71C0F">
            <w:pPr>
              <w:pStyle w:val="TableBodyText"/>
              <w:rPr>
                <w:rFonts w:cs="Arial"/>
                <w:szCs w:val="18"/>
              </w:rPr>
            </w:pPr>
            <w:r w:rsidRPr="00F82A88">
              <w:rPr>
                <w:rFonts w:cs="Arial"/>
                <w:szCs w:val="18"/>
              </w:rPr>
              <w:t>FM</w:t>
            </w:r>
          </w:p>
          <w:p w14:paraId="5C9ACF19" w14:textId="77777777" w:rsidR="00FF6200" w:rsidRPr="00F82A88" w:rsidRDefault="00FF6200" w:rsidP="00A71C0F">
            <w:pPr>
              <w:pStyle w:val="TableBodyText"/>
              <w:rPr>
                <w:rFonts w:cs="Arial"/>
                <w:szCs w:val="18"/>
              </w:rPr>
            </w:pPr>
            <w:r w:rsidRPr="00F82A88">
              <w:rPr>
                <w:rFonts w:cs="Arial"/>
                <w:szCs w:val="18"/>
              </w:rPr>
              <w:t>CM</w:t>
            </w:r>
          </w:p>
          <w:p w14:paraId="3A07CBEC" w14:textId="77777777" w:rsidR="00FF6200" w:rsidRPr="00F82A88" w:rsidRDefault="00FF6200" w:rsidP="00A71C0F">
            <w:pPr>
              <w:pStyle w:val="TableBodyText"/>
              <w:rPr>
                <w:rFonts w:cs="Arial"/>
                <w:szCs w:val="18"/>
              </w:rPr>
            </w:pPr>
          </w:p>
        </w:tc>
        <w:tc>
          <w:tcPr>
            <w:tcW w:w="2412" w:type="dxa"/>
          </w:tcPr>
          <w:p w14:paraId="5826EE68" w14:textId="77777777" w:rsidR="00FF6200" w:rsidRPr="00F82A88" w:rsidRDefault="00FF6200" w:rsidP="00A71C0F">
            <w:pPr>
              <w:pStyle w:val="TableBodyText"/>
              <w:rPr>
                <w:rFonts w:cs="Arial"/>
                <w:szCs w:val="18"/>
              </w:rPr>
            </w:pPr>
            <w:r w:rsidRPr="00F82A88">
              <w:rPr>
                <w:rFonts w:cs="Arial"/>
                <w:szCs w:val="18"/>
              </w:rPr>
              <w:t>AS 4454</w:t>
            </w:r>
          </w:p>
          <w:p w14:paraId="6894E52B" w14:textId="77777777" w:rsidR="00FF6200" w:rsidRPr="00F82A88" w:rsidRDefault="00FF6200" w:rsidP="00A71C0F">
            <w:pPr>
              <w:pStyle w:val="TableBodyText"/>
              <w:rPr>
                <w:rFonts w:cs="Arial"/>
                <w:szCs w:val="18"/>
              </w:rPr>
            </w:pPr>
            <w:r w:rsidRPr="00F82A88">
              <w:rPr>
                <w:rFonts w:cs="Arial"/>
                <w:szCs w:val="18"/>
              </w:rPr>
              <w:t>EPA S 723</w:t>
            </w:r>
          </w:p>
          <w:p w14:paraId="33289736" w14:textId="08440DF7" w:rsidR="00FF6200" w:rsidRPr="00F82A88" w:rsidRDefault="00FF6200" w:rsidP="00A71C0F">
            <w:pPr>
              <w:pStyle w:val="TableBodyText"/>
              <w:rPr>
                <w:rFonts w:cs="Arial"/>
                <w:szCs w:val="18"/>
              </w:rPr>
            </w:pPr>
            <w:r w:rsidRPr="00F82A88">
              <w:rPr>
                <w:rFonts w:cs="Arial"/>
                <w:szCs w:val="18"/>
              </w:rPr>
              <w:t>Clause</w:t>
            </w:r>
            <w:r w:rsidR="00A339DB">
              <w:rPr>
                <w:rFonts w:cs="Arial"/>
                <w:szCs w:val="18"/>
              </w:rPr>
              <w:t xml:space="preserve"> 770.0</w:t>
            </w:r>
            <w:r w:rsidR="001F5D6F">
              <w:rPr>
                <w:rFonts w:cs="Arial"/>
                <w:szCs w:val="18"/>
              </w:rPr>
              <w:t>6</w:t>
            </w:r>
            <w:r w:rsidR="00856F3F">
              <w:rPr>
                <w:rFonts w:cs="Arial"/>
                <w:szCs w:val="18"/>
              </w:rPr>
              <w:t xml:space="preserve"> (a)</w:t>
            </w:r>
          </w:p>
        </w:tc>
      </w:tr>
      <w:tr w:rsidR="00FF6200" w:rsidRPr="00F82A88" w14:paraId="37A618D5" w14:textId="77777777" w:rsidTr="00A71C0F">
        <w:tc>
          <w:tcPr>
            <w:tcW w:w="1630" w:type="dxa"/>
            <w:vMerge/>
          </w:tcPr>
          <w:p w14:paraId="56BD0E7D" w14:textId="77777777" w:rsidR="00FF6200" w:rsidRPr="00F82A88" w:rsidRDefault="00FF6200" w:rsidP="00A71C0F">
            <w:pPr>
              <w:pStyle w:val="TableBodyText"/>
              <w:rPr>
                <w:rFonts w:cs="Arial"/>
              </w:rPr>
            </w:pPr>
          </w:p>
        </w:tc>
        <w:tc>
          <w:tcPr>
            <w:tcW w:w="2861" w:type="dxa"/>
            <w:gridSpan w:val="2"/>
          </w:tcPr>
          <w:p w14:paraId="2DE1B24B" w14:textId="77777777" w:rsidR="00FF6200" w:rsidRPr="00F82A88" w:rsidRDefault="00FF6200" w:rsidP="00A71C0F">
            <w:pPr>
              <w:pStyle w:val="TableBodyText"/>
              <w:rPr>
                <w:rFonts w:cs="Arial"/>
                <w:highlight w:val="yellow"/>
              </w:rPr>
            </w:pPr>
            <w:r w:rsidRPr="00F82A88">
              <w:rPr>
                <w:rFonts w:cs="Arial"/>
                <w:szCs w:val="18"/>
              </w:rPr>
              <w:t>Hydro-compost (Seeding)</w:t>
            </w:r>
          </w:p>
        </w:tc>
        <w:tc>
          <w:tcPr>
            <w:tcW w:w="993" w:type="dxa"/>
          </w:tcPr>
          <w:p w14:paraId="4681BBC4" w14:textId="77777777" w:rsidR="00FF6200" w:rsidRPr="00F82A88" w:rsidRDefault="00FF6200" w:rsidP="00A71C0F">
            <w:pPr>
              <w:pStyle w:val="TableBodyText"/>
              <w:rPr>
                <w:rFonts w:cs="Arial"/>
                <w:szCs w:val="18"/>
              </w:rPr>
            </w:pPr>
            <w:r w:rsidRPr="00F82A88">
              <w:rPr>
                <w:rFonts w:cs="Arial"/>
                <w:szCs w:val="18"/>
              </w:rPr>
              <w:t>MC</w:t>
            </w:r>
          </w:p>
        </w:tc>
        <w:tc>
          <w:tcPr>
            <w:tcW w:w="992" w:type="dxa"/>
          </w:tcPr>
          <w:p w14:paraId="7A0D23D8" w14:textId="77777777" w:rsidR="00FF6200" w:rsidRPr="00F82A88" w:rsidRDefault="00FF6200" w:rsidP="00A71C0F">
            <w:pPr>
              <w:pStyle w:val="TableBodyText"/>
              <w:rPr>
                <w:rFonts w:cs="Arial"/>
                <w:szCs w:val="18"/>
              </w:rPr>
            </w:pPr>
            <w:r w:rsidRPr="00F82A88">
              <w:rPr>
                <w:rFonts w:cs="Arial"/>
                <w:szCs w:val="18"/>
              </w:rPr>
              <w:t>SC</w:t>
            </w:r>
          </w:p>
          <w:p w14:paraId="652506E9" w14:textId="77777777" w:rsidR="00FF6200" w:rsidRPr="00F82A88" w:rsidRDefault="00FF6200" w:rsidP="00A71C0F">
            <w:pPr>
              <w:pStyle w:val="TableBodyText"/>
              <w:rPr>
                <w:rFonts w:cs="Arial"/>
                <w:szCs w:val="18"/>
              </w:rPr>
            </w:pPr>
          </w:p>
        </w:tc>
        <w:tc>
          <w:tcPr>
            <w:tcW w:w="2412" w:type="dxa"/>
          </w:tcPr>
          <w:p w14:paraId="5886F2C8" w14:textId="77777777" w:rsidR="00FF6200" w:rsidRPr="00F82A88" w:rsidRDefault="00FF6200" w:rsidP="00A71C0F">
            <w:pPr>
              <w:pStyle w:val="TableBodyText"/>
              <w:rPr>
                <w:rFonts w:cs="Arial"/>
                <w:szCs w:val="18"/>
              </w:rPr>
            </w:pPr>
            <w:r w:rsidRPr="00F82A88">
              <w:rPr>
                <w:rFonts w:cs="Arial"/>
                <w:szCs w:val="18"/>
              </w:rPr>
              <w:t>AS 4454</w:t>
            </w:r>
          </w:p>
          <w:p w14:paraId="4C1CD033" w14:textId="77777777" w:rsidR="00FF6200" w:rsidRPr="00F82A88" w:rsidRDefault="00FF6200" w:rsidP="00A71C0F">
            <w:pPr>
              <w:pStyle w:val="TableBodyText"/>
              <w:rPr>
                <w:rFonts w:cs="Arial"/>
                <w:szCs w:val="18"/>
              </w:rPr>
            </w:pPr>
            <w:r w:rsidRPr="00F82A88">
              <w:rPr>
                <w:rFonts w:cs="Arial"/>
                <w:szCs w:val="18"/>
              </w:rPr>
              <w:t>EPA S 723</w:t>
            </w:r>
          </w:p>
          <w:p w14:paraId="086C23CD" w14:textId="2BEE7794" w:rsidR="00FF6200" w:rsidRPr="00F82A88" w:rsidRDefault="00FF6200" w:rsidP="00A71C0F">
            <w:pPr>
              <w:pStyle w:val="TableBodyText"/>
              <w:rPr>
                <w:rFonts w:cs="Arial"/>
              </w:rPr>
            </w:pPr>
            <w:r w:rsidRPr="00F82A88">
              <w:rPr>
                <w:rFonts w:cs="Arial"/>
                <w:szCs w:val="18"/>
              </w:rPr>
              <w:t xml:space="preserve">Clause </w:t>
            </w:r>
            <w:r w:rsidR="003B2C35">
              <w:rPr>
                <w:rFonts w:cs="Arial"/>
                <w:szCs w:val="18"/>
              </w:rPr>
              <w:t>770.06</w:t>
            </w:r>
            <w:r w:rsidRPr="00F82A88">
              <w:rPr>
                <w:rFonts w:cs="Arial"/>
                <w:szCs w:val="18"/>
              </w:rPr>
              <w:t xml:space="preserve"> </w:t>
            </w:r>
            <w:r w:rsidRPr="00F82A88">
              <w:rPr>
                <w:rFonts w:cs="Arial"/>
                <w:szCs w:val="18"/>
              </w:rPr>
              <w:fldChar w:fldCharType="begin"/>
            </w:r>
            <w:r w:rsidRPr="00F82A88">
              <w:rPr>
                <w:rFonts w:cs="Arial"/>
                <w:szCs w:val="18"/>
              </w:rPr>
              <w:instrText xml:space="preserve"> REF _Ref79999516 \r \h  \* MERGEFORMAT </w:instrText>
            </w:r>
            <w:r w:rsidRPr="00F82A88">
              <w:rPr>
                <w:rFonts w:cs="Arial"/>
                <w:szCs w:val="18"/>
              </w:rPr>
            </w:r>
            <w:r w:rsidRPr="00F82A88">
              <w:rPr>
                <w:rFonts w:cs="Arial"/>
                <w:szCs w:val="18"/>
              </w:rPr>
              <w:fldChar w:fldCharType="separate"/>
            </w:r>
            <w:r w:rsidRPr="00F82A88">
              <w:rPr>
                <w:rFonts w:cs="Arial"/>
                <w:szCs w:val="18"/>
                <w:cs/>
              </w:rPr>
              <w:t>‎</w:t>
            </w:r>
            <w:r w:rsidR="00BB7C2C" w:rsidRPr="00856F3F">
              <w:rPr>
                <w:rFonts w:cs="Arial" w:hint="cs"/>
                <w:b/>
                <w:bCs w:val="0"/>
                <w:szCs w:val="18"/>
                <w:cs/>
              </w:rPr>
              <w:t>(</w:t>
            </w:r>
            <w:r w:rsidR="00BB7C2C" w:rsidRPr="00856F3F">
              <w:rPr>
                <w:rFonts w:cs="Arial"/>
                <w:b/>
                <w:bCs w:val="0"/>
                <w:szCs w:val="18"/>
                <w:cs/>
              </w:rPr>
              <w:t>b</w:t>
            </w:r>
            <w:r w:rsidRPr="00856F3F">
              <w:rPr>
                <w:rFonts w:cs="Arial"/>
                <w:b/>
                <w:bCs w:val="0"/>
                <w:szCs w:val="18"/>
              </w:rPr>
              <w:t>)</w:t>
            </w:r>
            <w:r w:rsidRPr="00F82A88">
              <w:rPr>
                <w:rFonts w:cs="Arial"/>
                <w:szCs w:val="18"/>
              </w:rPr>
              <w:fldChar w:fldCharType="end"/>
            </w:r>
          </w:p>
        </w:tc>
      </w:tr>
      <w:tr w:rsidR="00FF6200" w:rsidRPr="00F82A88" w14:paraId="57E09D0F" w14:textId="77777777" w:rsidTr="00A71C0F">
        <w:tc>
          <w:tcPr>
            <w:tcW w:w="1630" w:type="dxa"/>
            <w:vMerge/>
          </w:tcPr>
          <w:p w14:paraId="7A138768" w14:textId="77777777" w:rsidR="00FF6200" w:rsidRPr="00F82A88" w:rsidRDefault="00FF6200" w:rsidP="00A71C0F">
            <w:pPr>
              <w:pStyle w:val="TableBodyText"/>
              <w:rPr>
                <w:rFonts w:cs="Arial"/>
              </w:rPr>
            </w:pPr>
          </w:p>
        </w:tc>
        <w:tc>
          <w:tcPr>
            <w:tcW w:w="1586" w:type="dxa"/>
            <w:vMerge w:val="restart"/>
          </w:tcPr>
          <w:p w14:paraId="5A3E8D6D" w14:textId="77777777" w:rsidR="00FF6200" w:rsidRPr="00F82A88" w:rsidRDefault="00FF6200" w:rsidP="00A71C0F">
            <w:pPr>
              <w:pStyle w:val="TableBodyText"/>
              <w:rPr>
                <w:rFonts w:cs="Arial"/>
                <w:szCs w:val="18"/>
              </w:rPr>
            </w:pPr>
            <w:r w:rsidRPr="00F82A88">
              <w:rPr>
                <w:rFonts w:cs="Arial"/>
                <w:szCs w:val="18"/>
              </w:rPr>
              <w:t>Turfing</w:t>
            </w:r>
          </w:p>
        </w:tc>
        <w:tc>
          <w:tcPr>
            <w:tcW w:w="1275" w:type="dxa"/>
          </w:tcPr>
          <w:p w14:paraId="2CC47720" w14:textId="77777777" w:rsidR="00FF6200" w:rsidRPr="00F82A88" w:rsidRDefault="00FF6200" w:rsidP="00A71C0F">
            <w:pPr>
              <w:pStyle w:val="TableBodyText"/>
              <w:rPr>
                <w:rFonts w:cs="Arial"/>
                <w:szCs w:val="18"/>
              </w:rPr>
            </w:pPr>
            <w:r w:rsidRPr="00F82A88">
              <w:rPr>
                <w:rFonts w:cs="Arial"/>
                <w:szCs w:val="18"/>
              </w:rPr>
              <w:t>Top dressing</w:t>
            </w:r>
          </w:p>
        </w:tc>
        <w:tc>
          <w:tcPr>
            <w:tcW w:w="993" w:type="dxa"/>
          </w:tcPr>
          <w:p w14:paraId="081AC904" w14:textId="77777777" w:rsidR="00FF6200" w:rsidRPr="00F82A88" w:rsidRDefault="00FF6200" w:rsidP="00A71C0F">
            <w:pPr>
              <w:pStyle w:val="TableBodyText"/>
              <w:rPr>
                <w:rFonts w:cs="Arial"/>
                <w:szCs w:val="18"/>
              </w:rPr>
            </w:pPr>
            <w:r w:rsidRPr="00F82A88">
              <w:rPr>
                <w:rFonts w:cs="Arial"/>
                <w:szCs w:val="18"/>
              </w:rPr>
              <w:t>CP</w:t>
            </w:r>
          </w:p>
          <w:p w14:paraId="069E4F63" w14:textId="77777777" w:rsidR="00FF6200" w:rsidRPr="00F82A88" w:rsidRDefault="00FF6200" w:rsidP="00A71C0F">
            <w:pPr>
              <w:pStyle w:val="TableBodyText"/>
              <w:rPr>
                <w:rFonts w:cs="Arial"/>
                <w:szCs w:val="18"/>
              </w:rPr>
            </w:pPr>
            <w:r w:rsidRPr="00F82A88">
              <w:rPr>
                <w:rFonts w:cs="Arial"/>
                <w:szCs w:val="18"/>
              </w:rPr>
              <w:t>MC</w:t>
            </w:r>
          </w:p>
          <w:p w14:paraId="02582D89" w14:textId="77777777" w:rsidR="00FF6200" w:rsidRPr="00F82A88" w:rsidRDefault="00FF6200" w:rsidP="00A71C0F">
            <w:pPr>
              <w:pStyle w:val="TableBodyText"/>
              <w:rPr>
                <w:rFonts w:cs="Arial"/>
                <w:szCs w:val="18"/>
              </w:rPr>
            </w:pPr>
          </w:p>
        </w:tc>
        <w:tc>
          <w:tcPr>
            <w:tcW w:w="992" w:type="dxa"/>
          </w:tcPr>
          <w:p w14:paraId="0BD78676" w14:textId="77777777" w:rsidR="00FF6200" w:rsidRPr="00F82A88" w:rsidRDefault="00FF6200" w:rsidP="00A71C0F">
            <w:pPr>
              <w:pStyle w:val="TableBodyText"/>
              <w:rPr>
                <w:rFonts w:cs="Arial"/>
                <w:szCs w:val="18"/>
              </w:rPr>
            </w:pPr>
            <w:r w:rsidRPr="00F82A88">
              <w:rPr>
                <w:rFonts w:cs="Arial"/>
                <w:szCs w:val="18"/>
              </w:rPr>
              <w:t>SC</w:t>
            </w:r>
          </w:p>
          <w:p w14:paraId="664E1E5B" w14:textId="77777777" w:rsidR="00FF6200" w:rsidRPr="00F82A88" w:rsidRDefault="00FF6200" w:rsidP="00A71C0F">
            <w:pPr>
              <w:pStyle w:val="TableBodyText"/>
              <w:rPr>
                <w:rFonts w:cs="Arial"/>
                <w:szCs w:val="18"/>
              </w:rPr>
            </w:pPr>
          </w:p>
        </w:tc>
        <w:tc>
          <w:tcPr>
            <w:tcW w:w="2412" w:type="dxa"/>
          </w:tcPr>
          <w:p w14:paraId="5DEF7073" w14:textId="77777777" w:rsidR="00FF6200" w:rsidRPr="00F82A88" w:rsidRDefault="00FF6200" w:rsidP="00A71C0F">
            <w:pPr>
              <w:pStyle w:val="TableBodyText"/>
              <w:rPr>
                <w:rFonts w:cs="Arial"/>
                <w:szCs w:val="18"/>
              </w:rPr>
            </w:pPr>
            <w:r w:rsidRPr="00F82A88">
              <w:rPr>
                <w:rFonts w:cs="Arial"/>
                <w:szCs w:val="18"/>
              </w:rPr>
              <w:t>AS 4454</w:t>
            </w:r>
          </w:p>
          <w:p w14:paraId="45B9CFCE" w14:textId="77777777" w:rsidR="00FF6200" w:rsidRPr="00F82A88" w:rsidRDefault="00FF6200" w:rsidP="00A71C0F">
            <w:pPr>
              <w:pStyle w:val="TableBodyText"/>
              <w:rPr>
                <w:rFonts w:cs="Arial"/>
                <w:szCs w:val="18"/>
              </w:rPr>
            </w:pPr>
            <w:r w:rsidRPr="00F82A88">
              <w:rPr>
                <w:rFonts w:cs="Arial"/>
                <w:szCs w:val="18"/>
              </w:rPr>
              <w:t>EPA S 723</w:t>
            </w:r>
          </w:p>
          <w:p w14:paraId="0465FE7C" w14:textId="7987F903" w:rsidR="00FF6200" w:rsidRPr="00F82A88" w:rsidRDefault="00FF6200" w:rsidP="00A71C0F">
            <w:pPr>
              <w:pStyle w:val="TableBodyText"/>
              <w:rPr>
                <w:rFonts w:cs="Arial"/>
              </w:rPr>
            </w:pPr>
            <w:r w:rsidRPr="00F82A88">
              <w:rPr>
                <w:rFonts w:cs="Arial"/>
                <w:szCs w:val="18"/>
              </w:rPr>
              <w:t>Clause</w:t>
            </w:r>
            <w:r w:rsidR="003B2C35">
              <w:rPr>
                <w:rFonts w:cs="Arial"/>
                <w:szCs w:val="18"/>
              </w:rPr>
              <w:t xml:space="preserve"> 770.0</w:t>
            </w:r>
            <w:r w:rsidR="005A6392">
              <w:rPr>
                <w:rFonts w:cs="Arial"/>
                <w:szCs w:val="18"/>
              </w:rPr>
              <w:t>6 (c)</w:t>
            </w:r>
          </w:p>
        </w:tc>
      </w:tr>
      <w:tr w:rsidR="00FF6200" w:rsidRPr="00F82A88" w14:paraId="29755760" w14:textId="77777777" w:rsidTr="00A71C0F">
        <w:tc>
          <w:tcPr>
            <w:tcW w:w="1630" w:type="dxa"/>
            <w:vMerge/>
          </w:tcPr>
          <w:p w14:paraId="5EF62343" w14:textId="77777777" w:rsidR="00FF6200" w:rsidRPr="00F82A88" w:rsidRDefault="00FF6200" w:rsidP="00A71C0F">
            <w:pPr>
              <w:pStyle w:val="TableBodyText"/>
              <w:rPr>
                <w:rFonts w:cs="Arial"/>
              </w:rPr>
            </w:pPr>
          </w:p>
        </w:tc>
        <w:tc>
          <w:tcPr>
            <w:tcW w:w="1586" w:type="dxa"/>
            <w:vMerge/>
          </w:tcPr>
          <w:p w14:paraId="23B3A0E0" w14:textId="77777777" w:rsidR="00FF6200" w:rsidRPr="00F82A88" w:rsidRDefault="00FF6200" w:rsidP="00A71C0F">
            <w:pPr>
              <w:pStyle w:val="TableBodyText"/>
              <w:rPr>
                <w:rFonts w:cs="Arial"/>
                <w:szCs w:val="18"/>
              </w:rPr>
            </w:pPr>
          </w:p>
        </w:tc>
        <w:tc>
          <w:tcPr>
            <w:tcW w:w="1275" w:type="dxa"/>
          </w:tcPr>
          <w:p w14:paraId="3D2F7B8E" w14:textId="77777777" w:rsidR="00FF6200" w:rsidRPr="00F82A88" w:rsidRDefault="00FF6200" w:rsidP="00A71C0F">
            <w:pPr>
              <w:pStyle w:val="TableBodyText"/>
              <w:rPr>
                <w:rFonts w:cs="Arial"/>
                <w:szCs w:val="18"/>
              </w:rPr>
            </w:pPr>
            <w:r w:rsidRPr="00F82A88">
              <w:rPr>
                <w:rFonts w:cs="Arial"/>
                <w:szCs w:val="18"/>
              </w:rPr>
              <w:t>Fertilising</w:t>
            </w:r>
          </w:p>
        </w:tc>
        <w:tc>
          <w:tcPr>
            <w:tcW w:w="993" w:type="dxa"/>
          </w:tcPr>
          <w:p w14:paraId="61A3C9AE" w14:textId="77777777" w:rsidR="00FF6200" w:rsidRPr="00F82A88" w:rsidRDefault="00FF6200" w:rsidP="00A71C0F">
            <w:pPr>
              <w:pStyle w:val="TableBodyText"/>
              <w:rPr>
                <w:rFonts w:cs="Arial"/>
                <w:szCs w:val="18"/>
              </w:rPr>
            </w:pPr>
            <w:r w:rsidRPr="00F82A88">
              <w:rPr>
                <w:rFonts w:cs="Arial"/>
                <w:szCs w:val="18"/>
              </w:rPr>
              <w:t>MC</w:t>
            </w:r>
          </w:p>
          <w:p w14:paraId="637D02E8" w14:textId="77777777" w:rsidR="00FF6200" w:rsidRPr="00F82A88" w:rsidRDefault="00FF6200" w:rsidP="00A71C0F">
            <w:pPr>
              <w:pStyle w:val="TableBodyText"/>
              <w:rPr>
                <w:rFonts w:cs="Arial"/>
                <w:szCs w:val="18"/>
              </w:rPr>
            </w:pPr>
          </w:p>
        </w:tc>
        <w:tc>
          <w:tcPr>
            <w:tcW w:w="992" w:type="dxa"/>
          </w:tcPr>
          <w:p w14:paraId="4DE5714C" w14:textId="77777777" w:rsidR="00FF6200" w:rsidRPr="00F82A88" w:rsidRDefault="00FF6200" w:rsidP="00A71C0F">
            <w:pPr>
              <w:pStyle w:val="TableBodyText"/>
              <w:rPr>
                <w:rFonts w:cs="Arial"/>
                <w:szCs w:val="18"/>
              </w:rPr>
            </w:pPr>
            <w:r w:rsidRPr="00F82A88">
              <w:rPr>
                <w:rFonts w:cs="Arial"/>
                <w:szCs w:val="18"/>
              </w:rPr>
              <w:t>SC</w:t>
            </w:r>
          </w:p>
          <w:p w14:paraId="7638437A" w14:textId="77777777" w:rsidR="00FF6200" w:rsidRPr="00F82A88" w:rsidRDefault="00FF6200" w:rsidP="00A71C0F">
            <w:pPr>
              <w:pStyle w:val="TableBodyText"/>
              <w:rPr>
                <w:rFonts w:cs="Arial"/>
                <w:szCs w:val="18"/>
              </w:rPr>
            </w:pPr>
          </w:p>
        </w:tc>
        <w:tc>
          <w:tcPr>
            <w:tcW w:w="2412" w:type="dxa"/>
          </w:tcPr>
          <w:p w14:paraId="67819B79" w14:textId="77777777" w:rsidR="00FF6200" w:rsidRPr="00F82A88" w:rsidRDefault="00FF6200" w:rsidP="00A71C0F">
            <w:pPr>
              <w:pStyle w:val="TableBodyText"/>
              <w:rPr>
                <w:rFonts w:cs="Arial"/>
                <w:i/>
                <w:iCs/>
                <w:szCs w:val="18"/>
              </w:rPr>
            </w:pPr>
            <w:r w:rsidRPr="00F82A88">
              <w:rPr>
                <w:rFonts w:cs="Arial"/>
                <w:szCs w:val="18"/>
              </w:rPr>
              <w:t xml:space="preserve">Agriculture Victoria No. 108 </w:t>
            </w:r>
          </w:p>
          <w:p w14:paraId="72367068" w14:textId="77777777" w:rsidR="00FF6200" w:rsidRPr="00F82A88" w:rsidRDefault="00FF6200" w:rsidP="00A71C0F">
            <w:pPr>
              <w:pStyle w:val="TableBodyText"/>
              <w:rPr>
                <w:rFonts w:cs="Arial"/>
                <w:szCs w:val="18"/>
              </w:rPr>
            </w:pPr>
            <w:r w:rsidRPr="00F82A88">
              <w:rPr>
                <w:rFonts w:cs="Arial"/>
                <w:szCs w:val="18"/>
              </w:rPr>
              <w:t>AS 4454 (including Table 3.1B for soluble nitrogen levels and nitrogen drawdown Index)</w:t>
            </w:r>
          </w:p>
          <w:p w14:paraId="2D8344DC" w14:textId="77777777" w:rsidR="00FF6200" w:rsidRPr="00F82A88" w:rsidRDefault="00FF6200" w:rsidP="00A71C0F">
            <w:pPr>
              <w:pStyle w:val="TableBodyText"/>
              <w:rPr>
                <w:rFonts w:cs="Arial"/>
                <w:szCs w:val="18"/>
              </w:rPr>
            </w:pPr>
            <w:r w:rsidRPr="00F82A88">
              <w:rPr>
                <w:rFonts w:cs="Arial"/>
                <w:szCs w:val="18"/>
              </w:rPr>
              <w:t>EPA S 723</w:t>
            </w:r>
          </w:p>
          <w:p w14:paraId="1FF58829" w14:textId="652B29CF" w:rsidR="00FF6200" w:rsidRPr="00F82A88" w:rsidRDefault="00FF6200" w:rsidP="00A71C0F">
            <w:pPr>
              <w:pStyle w:val="TableBodyText"/>
              <w:rPr>
                <w:rFonts w:cs="Arial"/>
              </w:rPr>
            </w:pPr>
            <w:r w:rsidRPr="00F82A88">
              <w:rPr>
                <w:rFonts w:cs="Arial"/>
                <w:szCs w:val="18"/>
              </w:rPr>
              <w:t xml:space="preserve">Clause </w:t>
            </w:r>
            <w:r w:rsidR="005A6392">
              <w:rPr>
                <w:rFonts w:cs="Arial"/>
                <w:szCs w:val="18"/>
              </w:rPr>
              <w:t>770.06 (c)</w:t>
            </w:r>
          </w:p>
        </w:tc>
      </w:tr>
      <w:tr w:rsidR="00FF6200" w:rsidRPr="00F82A88" w14:paraId="0A2796D5" w14:textId="77777777" w:rsidTr="00A71C0F">
        <w:tc>
          <w:tcPr>
            <w:tcW w:w="1630" w:type="dxa"/>
            <w:vMerge/>
          </w:tcPr>
          <w:p w14:paraId="15A5C67C" w14:textId="77777777" w:rsidR="00FF6200" w:rsidRPr="00F82A88" w:rsidRDefault="00FF6200" w:rsidP="00A71C0F">
            <w:pPr>
              <w:pStyle w:val="TableBodyText"/>
              <w:rPr>
                <w:rFonts w:cs="Arial"/>
              </w:rPr>
            </w:pPr>
          </w:p>
        </w:tc>
        <w:tc>
          <w:tcPr>
            <w:tcW w:w="2861" w:type="dxa"/>
            <w:gridSpan w:val="2"/>
          </w:tcPr>
          <w:p w14:paraId="13BC36E6" w14:textId="77777777" w:rsidR="00FF6200" w:rsidRPr="00F82A88" w:rsidRDefault="00FF6200" w:rsidP="00A71C0F">
            <w:pPr>
              <w:pStyle w:val="TableBodyText"/>
              <w:rPr>
                <w:rFonts w:cs="Arial"/>
                <w:szCs w:val="18"/>
              </w:rPr>
            </w:pPr>
            <w:r w:rsidRPr="00F82A88">
              <w:rPr>
                <w:rFonts w:cs="Arial"/>
                <w:szCs w:val="18"/>
              </w:rPr>
              <w:t>Mulching</w:t>
            </w:r>
          </w:p>
          <w:p w14:paraId="3692E3B5" w14:textId="77777777" w:rsidR="00FF6200" w:rsidRPr="00F82A88" w:rsidRDefault="00FF6200" w:rsidP="00A71C0F">
            <w:pPr>
              <w:pStyle w:val="TableBodyText"/>
              <w:rPr>
                <w:rFonts w:cs="Arial"/>
                <w:szCs w:val="18"/>
              </w:rPr>
            </w:pPr>
          </w:p>
        </w:tc>
        <w:tc>
          <w:tcPr>
            <w:tcW w:w="993" w:type="dxa"/>
          </w:tcPr>
          <w:p w14:paraId="3C365B8A" w14:textId="77777777" w:rsidR="00FF6200" w:rsidRPr="00F82A88" w:rsidRDefault="00FF6200" w:rsidP="00A71C0F">
            <w:pPr>
              <w:pStyle w:val="TableBodyText"/>
              <w:rPr>
                <w:rFonts w:cs="Arial"/>
                <w:szCs w:val="18"/>
              </w:rPr>
            </w:pPr>
            <w:r w:rsidRPr="00F82A88">
              <w:rPr>
                <w:rFonts w:cs="Arial"/>
                <w:szCs w:val="18"/>
              </w:rPr>
              <w:t>RM</w:t>
            </w:r>
          </w:p>
          <w:p w14:paraId="0C628D3C" w14:textId="77777777" w:rsidR="00FF6200" w:rsidRPr="00F82A88" w:rsidRDefault="00FF6200" w:rsidP="00A71C0F">
            <w:pPr>
              <w:pStyle w:val="TableBodyText"/>
              <w:rPr>
                <w:rFonts w:cs="Arial"/>
                <w:szCs w:val="18"/>
              </w:rPr>
            </w:pPr>
            <w:r w:rsidRPr="00F82A88">
              <w:rPr>
                <w:rFonts w:cs="Arial"/>
                <w:szCs w:val="18"/>
              </w:rPr>
              <w:t>PP</w:t>
            </w:r>
          </w:p>
          <w:p w14:paraId="3BD0F0F1" w14:textId="77777777" w:rsidR="00FF6200" w:rsidRPr="00F82A88" w:rsidRDefault="00FF6200" w:rsidP="00A71C0F">
            <w:pPr>
              <w:pStyle w:val="TableBodyText"/>
              <w:rPr>
                <w:rFonts w:cs="Arial"/>
                <w:szCs w:val="18"/>
              </w:rPr>
            </w:pPr>
          </w:p>
        </w:tc>
        <w:tc>
          <w:tcPr>
            <w:tcW w:w="992" w:type="dxa"/>
          </w:tcPr>
          <w:p w14:paraId="59B82597" w14:textId="77777777" w:rsidR="00FF6200" w:rsidRPr="00F82A88" w:rsidRDefault="00FF6200" w:rsidP="00A71C0F">
            <w:pPr>
              <w:pStyle w:val="TableBodyText"/>
              <w:rPr>
                <w:rFonts w:cs="Arial"/>
                <w:szCs w:val="18"/>
              </w:rPr>
            </w:pPr>
            <w:r w:rsidRPr="00F82A88">
              <w:rPr>
                <w:rFonts w:cs="Arial"/>
                <w:szCs w:val="18"/>
              </w:rPr>
              <w:t>CM</w:t>
            </w:r>
          </w:p>
          <w:p w14:paraId="0886FC1C" w14:textId="77777777" w:rsidR="00FF6200" w:rsidRPr="00F82A88" w:rsidRDefault="00FF6200" w:rsidP="00A71C0F">
            <w:pPr>
              <w:pStyle w:val="TableBodyText"/>
              <w:rPr>
                <w:rFonts w:cs="Arial"/>
                <w:szCs w:val="18"/>
              </w:rPr>
            </w:pPr>
          </w:p>
        </w:tc>
        <w:tc>
          <w:tcPr>
            <w:tcW w:w="2412" w:type="dxa"/>
          </w:tcPr>
          <w:p w14:paraId="3D826104" w14:textId="77777777" w:rsidR="00FF6200" w:rsidRPr="00F82A88" w:rsidRDefault="00FF6200" w:rsidP="00A71C0F">
            <w:pPr>
              <w:pStyle w:val="TableBodyText"/>
              <w:rPr>
                <w:rFonts w:cs="Arial"/>
                <w:szCs w:val="18"/>
              </w:rPr>
            </w:pPr>
            <w:r w:rsidRPr="00F82A88">
              <w:rPr>
                <w:rFonts w:cs="Arial"/>
                <w:szCs w:val="18"/>
              </w:rPr>
              <w:t>AS 4454</w:t>
            </w:r>
          </w:p>
          <w:p w14:paraId="4DD09BB0" w14:textId="77777777" w:rsidR="00FF6200" w:rsidRPr="00F82A88" w:rsidRDefault="00FF6200" w:rsidP="00A71C0F">
            <w:pPr>
              <w:pStyle w:val="TableBodyText"/>
              <w:rPr>
                <w:rFonts w:cs="Arial"/>
                <w:szCs w:val="18"/>
              </w:rPr>
            </w:pPr>
            <w:r w:rsidRPr="00F82A88">
              <w:rPr>
                <w:rFonts w:cs="Arial"/>
                <w:szCs w:val="18"/>
              </w:rPr>
              <w:t>EPA S 723</w:t>
            </w:r>
          </w:p>
          <w:p w14:paraId="56F1827B" w14:textId="3761DEC1" w:rsidR="00FF6200" w:rsidRPr="00F82A88" w:rsidRDefault="00FF6200" w:rsidP="00A71C0F">
            <w:pPr>
              <w:pStyle w:val="TableBodyText"/>
              <w:rPr>
                <w:rFonts w:cs="Arial"/>
                <w:szCs w:val="18"/>
              </w:rPr>
            </w:pPr>
            <w:r w:rsidRPr="00F82A88">
              <w:rPr>
                <w:rFonts w:cs="Arial"/>
                <w:szCs w:val="18"/>
              </w:rPr>
              <w:t>Clauses</w:t>
            </w:r>
            <w:r w:rsidR="00D039E5">
              <w:rPr>
                <w:rFonts w:cs="Arial"/>
                <w:szCs w:val="18"/>
              </w:rPr>
              <w:t xml:space="preserve"> 770.06 (d)</w:t>
            </w:r>
          </w:p>
        </w:tc>
      </w:tr>
      <w:tr w:rsidR="00FF6200" w:rsidRPr="00F82A88" w14:paraId="574915FB" w14:textId="77777777" w:rsidTr="00A71C0F">
        <w:trPr>
          <w:trHeight w:val="710"/>
        </w:trPr>
        <w:tc>
          <w:tcPr>
            <w:tcW w:w="1630" w:type="dxa"/>
            <w:vMerge w:val="restart"/>
          </w:tcPr>
          <w:p w14:paraId="0702BEFE" w14:textId="77777777" w:rsidR="00FF6200" w:rsidRDefault="00FF6200" w:rsidP="00A71C0F">
            <w:pPr>
              <w:pStyle w:val="TableBodyText"/>
              <w:keepNext/>
              <w:rPr>
                <w:rFonts w:cs="Arial"/>
                <w:szCs w:val="18"/>
              </w:rPr>
            </w:pPr>
            <w:r w:rsidRPr="00F82A88">
              <w:rPr>
                <w:rFonts w:cs="Arial"/>
                <w:szCs w:val="18"/>
              </w:rPr>
              <w:lastRenderedPageBreak/>
              <w:t xml:space="preserve">Temporary Erosion and Sediment Control </w:t>
            </w:r>
          </w:p>
          <w:p w14:paraId="2BD21D4E" w14:textId="1DA7B022" w:rsidR="00193B59" w:rsidRPr="00F82A88" w:rsidRDefault="00193B59" w:rsidP="00A71C0F">
            <w:pPr>
              <w:pStyle w:val="TableBodyText"/>
              <w:keepNext/>
              <w:rPr>
                <w:rFonts w:cs="Arial"/>
                <w:szCs w:val="18"/>
              </w:rPr>
            </w:pPr>
            <w:r>
              <w:rPr>
                <w:rFonts w:cs="Arial"/>
                <w:szCs w:val="18"/>
              </w:rPr>
              <w:t>770.07</w:t>
            </w:r>
          </w:p>
        </w:tc>
        <w:tc>
          <w:tcPr>
            <w:tcW w:w="2861" w:type="dxa"/>
            <w:gridSpan w:val="2"/>
          </w:tcPr>
          <w:p w14:paraId="36BB0E75" w14:textId="77777777" w:rsidR="00FF6200" w:rsidRPr="00F82A88" w:rsidRDefault="00FF6200" w:rsidP="00A71C0F">
            <w:pPr>
              <w:pStyle w:val="TableBodyText"/>
              <w:keepNext/>
              <w:rPr>
                <w:rFonts w:cs="Arial"/>
                <w:szCs w:val="18"/>
              </w:rPr>
            </w:pPr>
            <w:r w:rsidRPr="00F82A88">
              <w:rPr>
                <w:rFonts w:cs="Arial"/>
                <w:szCs w:val="18"/>
              </w:rPr>
              <w:t>Erosion Control</w:t>
            </w:r>
          </w:p>
        </w:tc>
        <w:tc>
          <w:tcPr>
            <w:tcW w:w="993" w:type="dxa"/>
          </w:tcPr>
          <w:p w14:paraId="41265F2B" w14:textId="77777777" w:rsidR="00FF6200" w:rsidRPr="00F82A88" w:rsidRDefault="00FF6200" w:rsidP="00A71C0F">
            <w:pPr>
              <w:pStyle w:val="TableBodyText"/>
              <w:keepNext/>
              <w:rPr>
                <w:rFonts w:cs="Arial"/>
                <w:szCs w:val="18"/>
              </w:rPr>
            </w:pPr>
            <w:r w:rsidRPr="00F82A88">
              <w:rPr>
                <w:rFonts w:cs="Arial"/>
                <w:szCs w:val="18"/>
              </w:rPr>
              <w:t>RM</w:t>
            </w:r>
            <w:r w:rsidRPr="00F82A88">
              <w:rPr>
                <w:rFonts w:cs="Arial"/>
                <w:szCs w:val="18"/>
                <w:vertAlign w:val="superscript"/>
              </w:rPr>
              <w:t>(6)</w:t>
            </w:r>
          </w:p>
        </w:tc>
        <w:tc>
          <w:tcPr>
            <w:tcW w:w="992" w:type="dxa"/>
          </w:tcPr>
          <w:p w14:paraId="781DC517" w14:textId="77777777" w:rsidR="00FF6200" w:rsidRPr="00F82A88" w:rsidRDefault="00FF6200" w:rsidP="00A71C0F">
            <w:pPr>
              <w:pStyle w:val="TableBodyText"/>
              <w:keepNext/>
              <w:rPr>
                <w:rFonts w:cs="Arial"/>
                <w:szCs w:val="18"/>
              </w:rPr>
            </w:pPr>
            <w:r w:rsidRPr="00F82A88">
              <w:rPr>
                <w:rFonts w:cs="Arial"/>
                <w:szCs w:val="18"/>
              </w:rPr>
              <w:t>FM</w:t>
            </w:r>
          </w:p>
          <w:p w14:paraId="291F06B5" w14:textId="77777777" w:rsidR="00FF6200" w:rsidRPr="00F82A88" w:rsidRDefault="00FF6200" w:rsidP="00A71C0F">
            <w:pPr>
              <w:pStyle w:val="TableBodyText"/>
              <w:keepNext/>
              <w:rPr>
                <w:rFonts w:cs="Arial"/>
                <w:szCs w:val="18"/>
              </w:rPr>
            </w:pPr>
            <w:r w:rsidRPr="00F82A88">
              <w:rPr>
                <w:rFonts w:cs="Arial"/>
                <w:szCs w:val="18"/>
              </w:rPr>
              <w:t>CM</w:t>
            </w:r>
          </w:p>
          <w:p w14:paraId="26511144" w14:textId="77777777" w:rsidR="00FF6200" w:rsidRPr="00F82A88" w:rsidRDefault="00FF6200" w:rsidP="00A71C0F">
            <w:pPr>
              <w:pStyle w:val="TableBodyText"/>
              <w:keepNext/>
              <w:rPr>
                <w:rFonts w:cs="Arial"/>
                <w:szCs w:val="18"/>
              </w:rPr>
            </w:pPr>
          </w:p>
        </w:tc>
        <w:tc>
          <w:tcPr>
            <w:tcW w:w="2412" w:type="dxa"/>
          </w:tcPr>
          <w:p w14:paraId="0F102A6F" w14:textId="77777777" w:rsidR="00FF6200" w:rsidRPr="00F82A88" w:rsidRDefault="00FF6200" w:rsidP="00A71C0F">
            <w:pPr>
              <w:pStyle w:val="TableBodyText"/>
              <w:keepNext/>
              <w:rPr>
                <w:rFonts w:cs="Arial"/>
                <w:szCs w:val="18"/>
              </w:rPr>
            </w:pPr>
            <w:r w:rsidRPr="00F82A88">
              <w:rPr>
                <w:rFonts w:cs="Arial"/>
                <w:szCs w:val="18"/>
              </w:rPr>
              <w:t>AS 4454</w:t>
            </w:r>
          </w:p>
          <w:p w14:paraId="7A3897CC" w14:textId="77777777" w:rsidR="00FF6200" w:rsidRPr="00F82A88" w:rsidRDefault="00FF6200" w:rsidP="00A71C0F">
            <w:pPr>
              <w:pStyle w:val="TableBodyText"/>
              <w:keepNext/>
              <w:rPr>
                <w:rFonts w:cs="Arial"/>
                <w:szCs w:val="18"/>
              </w:rPr>
            </w:pPr>
            <w:r w:rsidRPr="00F82A88">
              <w:rPr>
                <w:rFonts w:cs="Arial"/>
                <w:szCs w:val="18"/>
              </w:rPr>
              <w:t>EPA S 723</w:t>
            </w:r>
          </w:p>
          <w:p w14:paraId="68246524" w14:textId="31854000" w:rsidR="00FF6200" w:rsidRPr="00F82A88" w:rsidRDefault="00FF6200" w:rsidP="00A71C0F">
            <w:pPr>
              <w:pStyle w:val="TableBodyText"/>
              <w:keepNext/>
              <w:rPr>
                <w:rFonts w:cs="Arial"/>
              </w:rPr>
            </w:pPr>
            <w:r w:rsidRPr="00F82A88">
              <w:rPr>
                <w:rFonts w:cs="Arial"/>
                <w:szCs w:val="18"/>
              </w:rPr>
              <w:t xml:space="preserve">Clause </w:t>
            </w:r>
            <w:r w:rsidR="00C12C98">
              <w:rPr>
                <w:rFonts w:cs="Arial"/>
                <w:szCs w:val="18"/>
              </w:rPr>
              <w:t>770.07 (a)</w:t>
            </w:r>
          </w:p>
        </w:tc>
      </w:tr>
      <w:tr w:rsidR="00FF6200" w:rsidRPr="00F82A88" w14:paraId="7AB7F70D" w14:textId="77777777" w:rsidTr="00A71C0F">
        <w:tc>
          <w:tcPr>
            <w:tcW w:w="1630" w:type="dxa"/>
            <w:vMerge/>
          </w:tcPr>
          <w:p w14:paraId="29DD1A59" w14:textId="77777777" w:rsidR="00FF6200" w:rsidRPr="00F82A88" w:rsidRDefault="00FF6200" w:rsidP="00A71C0F">
            <w:pPr>
              <w:pStyle w:val="TableBodyText"/>
              <w:keepNext/>
              <w:rPr>
                <w:rFonts w:cs="Arial"/>
                <w:szCs w:val="18"/>
              </w:rPr>
            </w:pPr>
          </w:p>
        </w:tc>
        <w:tc>
          <w:tcPr>
            <w:tcW w:w="2861" w:type="dxa"/>
            <w:gridSpan w:val="2"/>
          </w:tcPr>
          <w:p w14:paraId="22488BD8" w14:textId="77777777" w:rsidR="00FF6200" w:rsidRPr="00F82A88" w:rsidRDefault="00FF6200" w:rsidP="00A71C0F">
            <w:pPr>
              <w:pStyle w:val="TableBodyText"/>
              <w:keepNext/>
              <w:rPr>
                <w:rFonts w:cs="Arial"/>
                <w:szCs w:val="18"/>
              </w:rPr>
            </w:pPr>
            <w:r w:rsidRPr="00F82A88">
              <w:rPr>
                <w:rFonts w:cs="Arial"/>
                <w:szCs w:val="18"/>
              </w:rPr>
              <w:t>Hydro-mulch</w:t>
            </w:r>
          </w:p>
        </w:tc>
        <w:tc>
          <w:tcPr>
            <w:tcW w:w="993" w:type="dxa"/>
          </w:tcPr>
          <w:p w14:paraId="5429AA32" w14:textId="77777777" w:rsidR="00FF6200" w:rsidRPr="00F82A88" w:rsidRDefault="00FF6200" w:rsidP="00A71C0F">
            <w:pPr>
              <w:pStyle w:val="TableBodyText"/>
              <w:keepNext/>
              <w:rPr>
                <w:rFonts w:cs="Arial"/>
                <w:szCs w:val="18"/>
              </w:rPr>
            </w:pPr>
            <w:r w:rsidRPr="00F82A88">
              <w:rPr>
                <w:rFonts w:cs="Arial"/>
                <w:szCs w:val="18"/>
              </w:rPr>
              <w:t>RM</w:t>
            </w:r>
            <w:r w:rsidRPr="00F82A88">
              <w:rPr>
                <w:rFonts w:cs="Arial"/>
                <w:szCs w:val="18"/>
                <w:vertAlign w:val="superscript"/>
              </w:rPr>
              <w:t>(6)</w:t>
            </w:r>
          </w:p>
          <w:p w14:paraId="5D731A00" w14:textId="77777777" w:rsidR="00FF6200" w:rsidRPr="00F82A88" w:rsidRDefault="00FF6200" w:rsidP="00A71C0F">
            <w:pPr>
              <w:pStyle w:val="TableBodyText"/>
              <w:keepNext/>
              <w:rPr>
                <w:rFonts w:cs="Arial"/>
                <w:szCs w:val="18"/>
              </w:rPr>
            </w:pPr>
            <w:r w:rsidRPr="00F82A88">
              <w:rPr>
                <w:rFonts w:cs="Arial"/>
                <w:szCs w:val="18"/>
              </w:rPr>
              <w:t>PP</w:t>
            </w:r>
          </w:p>
          <w:p w14:paraId="23B96A0A" w14:textId="77777777" w:rsidR="00FF6200" w:rsidRPr="00F82A88" w:rsidRDefault="00FF6200" w:rsidP="00A71C0F">
            <w:pPr>
              <w:pStyle w:val="TableBodyText"/>
              <w:keepNext/>
              <w:rPr>
                <w:rFonts w:cs="Arial"/>
                <w:szCs w:val="18"/>
              </w:rPr>
            </w:pPr>
          </w:p>
        </w:tc>
        <w:tc>
          <w:tcPr>
            <w:tcW w:w="992" w:type="dxa"/>
          </w:tcPr>
          <w:p w14:paraId="1B25B4A9" w14:textId="77777777" w:rsidR="00FF6200" w:rsidRPr="00F82A88" w:rsidRDefault="00FF6200" w:rsidP="00A71C0F">
            <w:pPr>
              <w:pStyle w:val="TableBodyText"/>
              <w:keepNext/>
              <w:rPr>
                <w:rFonts w:cs="Arial"/>
                <w:szCs w:val="18"/>
              </w:rPr>
            </w:pPr>
            <w:r w:rsidRPr="00F82A88">
              <w:rPr>
                <w:rFonts w:cs="Arial"/>
                <w:szCs w:val="18"/>
              </w:rPr>
              <w:t>FM</w:t>
            </w:r>
          </w:p>
          <w:p w14:paraId="1090859F" w14:textId="77777777" w:rsidR="00FF6200" w:rsidRPr="00F82A88" w:rsidRDefault="00FF6200" w:rsidP="00A71C0F">
            <w:pPr>
              <w:pStyle w:val="TableBodyText"/>
              <w:keepNext/>
              <w:rPr>
                <w:rFonts w:cs="Arial"/>
                <w:szCs w:val="18"/>
              </w:rPr>
            </w:pPr>
            <w:r w:rsidRPr="00F82A88">
              <w:rPr>
                <w:rFonts w:cs="Arial"/>
                <w:szCs w:val="18"/>
              </w:rPr>
              <w:t>CM</w:t>
            </w:r>
          </w:p>
          <w:p w14:paraId="1362F084" w14:textId="77777777" w:rsidR="00FF6200" w:rsidRPr="00F82A88" w:rsidRDefault="00FF6200" w:rsidP="00A71C0F">
            <w:pPr>
              <w:pStyle w:val="TableBodyText"/>
              <w:keepNext/>
              <w:rPr>
                <w:rFonts w:cs="Arial"/>
                <w:szCs w:val="18"/>
              </w:rPr>
            </w:pPr>
          </w:p>
        </w:tc>
        <w:tc>
          <w:tcPr>
            <w:tcW w:w="2412" w:type="dxa"/>
          </w:tcPr>
          <w:p w14:paraId="55B1C3EE" w14:textId="77777777" w:rsidR="00FF6200" w:rsidRPr="00F82A88" w:rsidRDefault="00FF6200" w:rsidP="00A71C0F">
            <w:pPr>
              <w:pStyle w:val="TableBodyText"/>
              <w:keepNext/>
              <w:rPr>
                <w:rFonts w:cs="Arial"/>
                <w:szCs w:val="18"/>
              </w:rPr>
            </w:pPr>
            <w:r w:rsidRPr="00F82A88">
              <w:rPr>
                <w:rFonts w:cs="Arial"/>
                <w:szCs w:val="18"/>
              </w:rPr>
              <w:t>AS 4454</w:t>
            </w:r>
          </w:p>
          <w:p w14:paraId="1FB66258" w14:textId="77777777" w:rsidR="00FF6200" w:rsidRPr="00F82A88" w:rsidRDefault="00FF6200" w:rsidP="00A71C0F">
            <w:pPr>
              <w:pStyle w:val="TableBodyText"/>
              <w:keepNext/>
              <w:rPr>
                <w:rFonts w:cs="Arial"/>
                <w:szCs w:val="18"/>
              </w:rPr>
            </w:pPr>
            <w:r w:rsidRPr="00F82A88">
              <w:rPr>
                <w:rFonts w:cs="Arial"/>
                <w:szCs w:val="18"/>
              </w:rPr>
              <w:t>EPA S 723</w:t>
            </w:r>
          </w:p>
          <w:p w14:paraId="32E79E7D" w14:textId="12B0C9EB" w:rsidR="00FF6200" w:rsidRPr="00F82A88" w:rsidRDefault="00FF6200" w:rsidP="00A71C0F">
            <w:pPr>
              <w:pStyle w:val="TableBodyText"/>
              <w:keepNext/>
              <w:rPr>
                <w:rFonts w:cs="Arial"/>
              </w:rPr>
            </w:pPr>
            <w:r w:rsidRPr="00F82A88">
              <w:rPr>
                <w:rFonts w:cs="Arial"/>
                <w:szCs w:val="18"/>
              </w:rPr>
              <w:t xml:space="preserve">Clause </w:t>
            </w:r>
            <w:r w:rsidR="00C12C98" w:rsidRPr="00C12C98">
              <w:rPr>
                <w:rFonts w:cs="Arial"/>
                <w:szCs w:val="18"/>
              </w:rPr>
              <w:t>770.07 (</w:t>
            </w:r>
            <w:r w:rsidR="00316452">
              <w:rPr>
                <w:rFonts w:cs="Arial"/>
                <w:szCs w:val="18"/>
              </w:rPr>
              <w:t>c</w:t>
            </w:r>
            <w:r w:rsidR="00C12C98" w:rsidRPr="00C12C98">
              <w:rPr>
                <w:rFonts w:cs="Arial"/>
                <w:szCs w:val="18"/>
              </w:rPr>
              <w:t>)</w:t>
            </w:r>
          </w:p>
        </w:tc>
      </w:tr>
      <w:tr w:rsidR="00FF6200" w:rsidRPr="00F82A88" w14:paraId="2C251843" w14:textId="77777777" w:rsidTr="00A71C0F">
        <w:tc>
          <w:tcPr>
            <w:tcW w:w="1630" w:type="dxa"/>
            <w:vMerge/>
          </w:tcPr>
          <w:p w14:paraId="7E8D9F29" w14:textId="77777777" w:rsidR="00FF6200" w:rsidRPr="00F82A88" w:rsidRDefault="00FF6200" w:rsidP="00A71C0F">
            <w:pPr>
              <w:pStyle w:val="TableBodyText"/>
              <w:keepNext/>
              <w:rPr>
                <w:rFonts w:cs="Arial"/>
                <w:szCs w:val="18"/>
              </w:rPr>
            </w:pPr>
          </w:p>
        </w:tc>
        <w:tc>
          <w:tcPr>
            <w:tcW w:w="2861" w:type="dxa"/>
            <w:gridSpan w:val="2"/>
          </w:tcPr>
          <w:p w14:paraId="1A1FE866" w14:textId="77777777" w:rsidR="00FF6200" w:rsidRPr="00F82A88" w:rsidRDefault="00FF6200" w:rsidP="00A71C0F">
            <w:pPr>
              <w:pStyle w:val="TableBodyText"/>
              <w:keepNext/>
              <w:rPr>
                <w:rFonts w:cs="Arial"/>
                <w:szCs w:val="18"/>
              </w:rPr>
            </w:pPr>
            <w:r w:rsidRPr="00F82A88">
              <w:rPr>
                <w:rFonts w:cs="Arial"/>
                <w:szCs w:val="18"/>
              </w:rPr>
              <w:t>Compost blankets</w:t>
            </w:r>
          </w:p>
        </w:tc>
        <w:tc>
          <w:tcPr>
            <w:tcW w:w="993" w:type="dxa"/>
          </w:tcPr>
          <w:p w14:paraId="5523584F" w14:textId="77777777" w:rsidR="00FF6200" w:rsidRPr="00F82A88" w:rsidRDefault="00FF6200" w:rsidP="00A71C0F">
            <w:pPr>
              <w:pStyle w:val="TableBodyText"/>
              <w:keepNext/>
              <w:rPr>
                <w:rFonts w:cs="Arial"/>
                <w:szCs w:val="18"/>
              </w:rPr>
            </w:pPr>
            <w:r w:rsidRPr="00F82A88">
              <w:rPr>
                <w:rFonts w:cs="Arial"/>
                <w:szCs w:val="18"/>
              </w:rPr>
              <w:t>MC</w:t>
            </w:r>
          </w:p>
        </w:tc>
        <w:tc>
          <w:tcPr>
            <w:tcW w:w="992" w:type="dxa"/>
          </w:tcPr>
          <w:p w14:paraId="47FFC4F0" w14:textId="77777777" w:rsidR="00FF6200" w:rsidRPr="00F82A88" w:rsidRDefault="00FF6200" w:rsidP="00A71C0F">
            <w:pPr>
              <w:pStyle w:val="TableBodyText"/>
              <w:keepNext/>
              <w:rPr>
                <w:rFonts w:cs="Arial"/>
                <w:szCs w:val="18"/>
              </w:rPr>
            </w:pPr>
            <w:r w:rsidRPr="00F82A88">
              <w:rPr>
                <w:rFonts w:cs="Arial"/>
                <w:szCs w:val="18"/>
              </w:rPr>
              <w:t>SC</w:t>
            </w:r>
          </w:p>
          <w:p w14:paraId="3A32F6CA" w14:textId="77777777" w:rsidR="00FF6200" w:rsidRPr="00F82A88" w:rsidRDefault="00FF6200" w:rsidP="00A71C0F">
            <w:pPr>
              <w:pStyle w:val="TableBodyText"/>
              <w:keepNext/>
              <w:rPr>
                <w:rFonts w:cs="Arial"/>
                <w:szCs w:val="18"/>
              </w:rPr>
            </w:pPr>
            <w:r w:rsidRPr="00F82A88">
              <w:rPr>
                <w:rFonts w:cs="Arial"/>
                <w:szCs w:val="18"/>
              </w:rPr>
              <w:t>FM</w:t>
            </w:r>
          </w:p>
          <w:p w14:paraId="503287C9" w14:textId="77777777" w:rsidR="00FF6200" w:rsidRPr="00F82A88" w:rsidRDefault="00FF6200" w:rsidP="00A71C0F">
            <w:pPr>
              <w:pStyle w:val="TableBodyText"/>
              <w:keepNext/>
              <w:rPr>
                <w:rFonts w:cs="Arial"/>
                <w:szCs w:val="18"/>
              </w:rPr>
            </w:pPr>
            <w:r w:rsidRPr="00F82A88">
              <w:rPr>
                <w:rFonts w:cs="Arial"/>
                <w:szCs w:val="18"/>
              </w:rPr>
              <w:t>CM</w:t>
            </w:r>
          </w:p>
        </w:tc>
        <w:tc>
          <w:tcPr>
            <w:tcW w:w="2412" w:type="dxa"/>
          </w:tcPr>
          <w:p w14:paraId="3D901325" w14:textId="77777777" w:rsidR="00FF6200" w:rsidRPr="00F82A88" w:rsidRDefault="00FF6200" w:rsidP="00A71C0F">
            <w:pPr>
              <w:pStyle w:val="TableBodyText"/>
              <w:keepNext/>
              <w:rPr>
                <w:rFonts w:cs="Arial"/>
                <w:szCs w:val="18"/>
              </w:rPr>
            </w:pPr>
            <w:r w:rsidRPr="00F82A88">
              <w:rPr>
                <w:rFonts w:cs="Arial"/>
                <w:szCs w:val="18"/>
              </w:rPr>
              <w:t>AS 4454</w:t>
            </w:r>
          </w:p>
          <w:p w14:paraId="5B3B4636" w14:textId="77777777" w:rsidR="00FF6200" w:rsidRPr="00F82A88" w:rsidRDefault="00FF6200" w:rsidP="00A71C0F">
            <w:pPr>
              <w:pStyle w:val="TableBodyText"/>
              <w:keepNext/>
              <w:rPr>
                <w:rFonts w:cs="Arial"/>
                <w:szCs w:val="18"/>
              </w:rPr>
            </w:pPr>
            <w:r w:rsidRPr="00F82A88">
              <w:rPr>
                <w:rFonts w:cs="Arial"/>
                <w:szCs w:val="18"/>
              </w:rPr>
              <w:t>EPA S 723</w:t>
            </w:r>
          </w:p>
          <w:p w14:paraId="0C01624F" w14:textId="708EF1B5" w:rsidR="00FF6200" w:rsidRPr="00F82A88" w:rsidRDefault="00316452" w:rsidP="00A71C0F">
            <w:pPr>
              <w:pStyle w:val="TableBodyText"/>
              <w:keepNext/>
              <w:rPr>
                <w:rFonts w:cs="Arial"/>
              </w:rPr>
            </w:pPr>
            <w:r w:rsidRPr="00316452">
              <w:rPr>
                <w:rFonts w:cs="Arial"/>
                <w:szCs w:val="18"/>
              </w:rPr>
              <w:t>770.07 (</w:t>
            </w:r>
            <w:r>
              <w:rPr>
                <w:rFonts w:cs="Arial"/>
                <w:szCs w:val="18"/>
              </w:rPr>
              <w:t>d</w:t>
            </w:r>
            <w:r w:rsidRPr="00316452">
              <w:rPr>
                <w:rFonts w:cs="Arial"/>
                <w:szCs w:val="18"/>
              </w:rPr>
              <w:t>)</w:t>
            </w:r>
          </w:p>
        </w:tc>
      </w:tr>
      <w:tr w:rsidR="00FF6200" w:rsidRPr="00F82A88" w14:paraId="54BD1AA9" w14:textId="77777777" w:rsidTr="00A71C0F">
        <w:tc>
          <w:tcPr>
            <w:tcW w:w="1630" w:type="dxa"/>
            <w:vMerge/>
          </w:tcPr>
          <w:p w14:paraId="26209896" w14:textId="77777777" w:rsidR="00FF6200" w:rsidRPr="00F82A88" w:rsidRDefault="00FF6200" w:rsidP="00A71C0F">
            <w:pPr>
              <w:pStyle w:val="TableBodyText"/>
              <w:rPr>
                <w:rFonts w:cs="Arial"/>
                <w:szCs w:val="18"/>
              </w:rPr>
            </w:pPr>
          </w:p>
        </w:tc>
        <w:tc>
          <w:tcPr>
            <w:tcW w:w="2861" w:type="dxa"/>
            <w:gridSpan w:val="2"/>
          </w:tcPr>
          <w:p w14:paraId="4B8A6897" w14:textId="77777777" w:rsidR="00FF6200" w:rsidRPr="00F82A88" w:rsidRDefault="00FF6200" w:rsidP="00A71C0F">
            <w:pPr>
              <w:pStyle w:val="TableBodyText"/>
              <w:keepNext/>
              <w:rPr>
                <w:rFonts w:cs="Arial"/>
                <w:szCs w:val="18"/>
              </w:rPr>
            </w:pPr>
            <w:r w:rsidRPr="00F82A88">
              <w:rPr>
                <w:rFonts w:cs="Arial"/>
                <w:szCs w:val="18"/>
              </w:rPr>
              <w:t>Mulch berm</w:t>
            </w:r>
          </w:p>
        </w:tc>
        <w:tc>
          <w:tcPr>
            <w:tcW w:w="993" w:type="dxa"/>
          </w:tcPr>
          <w:p w14:paraId="17DB483E" w14:textId="77777777" w:rsidR="00FF6200" w:rsidRPr="00F82A88" w:rsidRDefault="00FF6200" w:rsidP="00A71C0F">
            <w:pPr>
              <w:pStyle w:val="TableBodyText"/>
              <w:keepNext/>
              <w:rPr>
                <w:rFonts w:cs="Arial"/>
                <w:szCs w:val="18"/>
              </w:rPr>
            </w:pPr>
            <w:r w:rsidRPr="00F82A88">
              <w:rPr>
                <w:rFonts w:cs="Arial"/>
                <w:szCs w:val="18"/>
              </w:rPr>
              <w:t>RM</w:t>
            </w:r>
            <w:r w:rsidRPr="00F82A88">
              <w:rPr>
                <w:rFonts w:cs="Arial"/>
                <w:szCs w:val="18"/>
                <w:vertAlign w:val="superscript"/>
              </w:rPr>
              <w:t>(6)</w:t>
            </w:r>
          </w:p>
          <w:p w14:paraId="526F2EC4" w14:textId="77777777" w:rsidR="00FF6200" w:rsidRPr="00F82A88" w:rsidRDefault="00FF6200" w:rsidP="00A71C0F">
            <w:pPr>
              <w:pStyle w:val="TableBodyText"/>
              <w:keepNext/>
              <w:rPr>
                <w:rFonts w:cs="Arial"/>
                <w:szCs w:val="18"/>
              </w:rPr>
            </w:pPr>
            <w:r w:rsidRPr="00F82A88">
              <w:rPr>
                <w:rFonts w:cs="Arial"/>
                <w:szCs w:val="18"/>
              </w:rPr>
              <w:t>PP</w:t>
            </w:r>
          </w:p>
          <w:p w14:paraId="0E61F08B" w14:textId="77777777" w:rsidR="00FF6200" w:rsidRPr="00F82A88" w:rsidRDefault="00FF6200" w:rsidP="00A71C0F">
            <w:pPr>
              <w:pStyle w:val="TableBodyText"/>
              <w:keepNext/>
              <w:rPr>
                <w:rFonts w:cs="Arial"/>
                <w:szCs w:val="18"/>
              </w:rPr>
            </w:pPr>
            <w:r w:rsidRPr="00F82A88">
              <w:rPr>
                <w:rFonts w:cs="Arial"/>
                <w:szCs w:val="18"/>
              </w:rPr>
              <w:t xml:space="preserve">CP </w:t>
            </w:r>
          </w:p>
        </w:tc>
        <w:tc>
          <w:tcPr>
            <w:tcW w:w="992" w:type="dxa"/>
          </w:tcPr>
          <w:p w14:paraId="5E55C814" w14:textId="77777777" w:rsidR="00FF6200" w:rsidRPr="00F82A88" w:rsidRDefault="00FF6200" w:rsidP="00A71C0F">
            <w:pPr>
              <w:pStyle w:val="TableBodyText"/>
              <w:keepNext/>
              <w:rPr>
                <w:rFonts w:cs="Arial"/>
                <w:szCs w:val="18"/>
              </w:rPr>
            </w:pPr>
            <w:r w:rsidRPr="00F82A88">
              <w:rPr>
                <w:rFonts w:cs="Arial"/>
                <w:szCs w:val="18"/>
              </w:rPr>
              <w:t>FM</w:t>
            </w:r>
          </w:p>
          <w:p w14:paraId="1BE9A154" w14:textId="77777777" w:rsidR="00FF6200" w:rsidRPr="00F82A88" w:rsidRDefault="00FF6200" w:rsidP="00A71C0F">
            <w:pPr>
              <w:pStyle w:val="TableBodyText"/>
              <w:keepNext/>
              <w:rPr>
                <w:rFonts w:cs="Arial"/>
                <w:szCs w:val="18"/>
              </w:rPr>
            </w:pPr>
            <w:r w:rsidRPr="00F82A88">
              <w:rPr>
                <w:rFonts w:cs="Arial"/>
                <w:szCs w:val="18"/>
              </w:rPr>
              <w:t>CM</w:t>
            </w:r>
          </w:p>
          <w:p w14:paraId="6CDEC2DE" w14:textId="77777777" w:rsidR="00FF6200" w:rsidRPr="00F82A88" w:rsidRDefault="00FF6200" w:rsidP="00A71C0F">
            <w:pPr>
              <w:pStyle w:val="TableBodyText"/>
              <w:keepNext/>
              <w:rPr>
                <w:rFonts w:cs="Arial"/>
                <w:szCs w:val="18"/>
              </w:rPr>
            </w:pPr>
          </w:p>
        </w:tc>
        <w:tc>
          <w:tcPr>
            <w:tcW w:w="2412" w:type="dxa"/>
          </w:tcPr>
          <w:p w14:paraId="38E6B70F" w14:textId="77777777" w:rsidR="00FF6200" w:rsidRPr="00F82A88" w:rsidRDefault="00FF6200" w:rsidP="00A71C0F">
            <w:pPr>
              <w:pStyle w:val="TableBodyText"/>
              <w:keepNext/>
              <w:rPr>
                <w:rFonts w:cs="Arial"/>
                <w:szCs w:val="18"/>
              </w:rPr>
            </w:pPr>
            <w:r w:rsidRPr="00F82A88">
              <w:rPr>
                <w:rFonts w:cs="Arial"/>
                <w:szCs w:val="18"/>
              </w:rPr>
              <w:t>AS 4454</w:t>
            </w:r>
          </w:p>
          <w:p w14:paraId="06099065" w14:textId="77777777" w:rsidR="00FF6200" w:rsidRPr="00F82A88" w:rsidRDefault="00FF6200" w:rsidP="00A71C0F">
            <w:pPr>
              <w:pStyle w:val="TableBodyText"/>
              <w:keepNext/>
              <w:rPr>
                <w:rFonts w:cs="Arial"/>
                <w:szCs w:val="18"/>
              </w:rPr>
            </w:pPr>
            <w:r w:rsidRPr="00F82A88">
              <w:rPr>
                <w:rFonts w:cs="Arial"/>
                <w:szCs w:val="18"/>
              </w:rPr>
              <w:t>EPA S 723</w:t>
            </w:r>
          </w:p>
          <w:p w14:paraId="37F53348" w14:textId="3779D4D1" w:rsidR="00FF6200" w:rsidRPr="00F82A88" w:rsidRDefault="00FF6200" w:rsidP="00A71C0F">
            <w:pPr>
              <w:pStyle w:val="TableBodyText"/>
              <w:keepNext/>
              <w:rPr>
                <w:rFonts w:cs="Arial"/>
              </w:rPr>
            </w:pPr>
            <w:r w:rsidRPr="00F82A88">
              <w:rPr>
                <w:rFonts w:cs="Arial"/>
                <w:szCs w:val="18"/>
              </w:rPr>
              <w:t xml:space="preserve">Clauses </w:t>
            </w:r>
            <w:r w:rsidR="00316452" w:rsidRPr="00316452">
              <w:rPr>
                <w:rFonts w:cs="Arial"/>
                <w:szCs w:val="18"/>
              </w:rPr>
              <w:t>770.07 (</w:t>
            </w:r>
            <w:r w:rsidR="00316452">
              <w:rPr>
                <w:rFonts w:cs="Arial"/>
                <w:szCs w:val="18"/>
              </w:rPr>
              <w:t>e</w:t>
            </w:r>
            <w:r w:rsidR="00316452" w:rsidRPr="00316452">
              <w:rPr>
                <w:rFonts w:cs="Arial"/>
                <w:szCs w:val="18"/>
              </w:rPr>
              <w:t>)</w:t>
            </w:r>
          </w:p>
        </w:tc>
      </w:tr>
      <w:tr w:rsidR="00FF6200" w:rsidRPr="00F82A88" w14:paraId="5E0ADC2C" w14:textId="77777777" w:rsidTr="00A71C0F">
        <w:trPr>
          <w:trHeight w:val="495"/>
        </w:trPr>
        <w:tc>
          <w:tcPr>
            <w:tcW w:w="1630" w:type="dxa"/>
            <w:vMerge/>
          </w:tcPr>
          <w:p w14:paraId="75B4A680" w14:textId="77777777" w:rsidR="00FF6200" w:rsidRPr="00F82A88" w:rsidRDefault="00FF6200" w:rsidP="00A71C0F">
            <w:pPr>
              <w:pStyle w:val="TableBodyText"/>
              <w:rPr>
                <w:rFonts w:cs="Arial"/>
                <w:szCs w:val="18"/>
              </w:rPr>
            </w:pPr>
          </w:p>
        </w:tc>
        <w:tc>
          <w:tcPr>
            <w:tcW w:w="1586" w:type="dxa"/>
            <w:vMerge w:val="restart"/>
          </w:tcPr>
          <w:p w14:paraId="2E6465ED" w14:textId="77777777" w:rsidR="00FF6200" w:rsidRPr="00F82A88" w:rsidRDefault="00FF6200" w:rsidP="00A71C0F">
            <w:pPr>
              <w:pStyle w:val="TableBodyText"/>
              <w:rPr>
                <w:rFonts w:cs="Arial"/>
                <w:szCs w:val="18"/>
              </w:rPr>
            </w:pPr>
            <w:r w:rsidRPr="00F82A88">
              <w:rPr>
                <w:rFonts w:cs="Arial"/>
                <w:szCs w:val="18"/>
              </w:rPr>
              <w:t xml:space="preserve">Filter berms/filter socks </w:t>
            </w:r>
          </w:p>
        </w:tc>
        <w:tc>
          <w:tcPr>
            <w:tcW w:w="1275" w:type="dxa"/>
          </w:tcPr>
          <w:p w14:paraId="5CA6FE73" w14:textId="77777777" w:rsidR="00FF6200" w:rsidRPr="00F82A88" w:rsidRDefault="00FF6200" w:rsidP="00A71C0F">
            <w:pPr>
              <w:pStyle w:val="TableBodyText"/>
              <w:rPr>
                <w:rFonts w:cs="Arial"/>
                <w:szCs w:val="18"/>
              </w:rPr>
            </w:pPr>
            <w:r w:rsidRPr="00F82A88">
              <w:rPr>
                <w:rFonts w:cs="Arial"/>
                <w:szCs w:val="18"/>
              </w:rPr>
              <w:t>Filter berms</w:t>
            </w:r>
          </w:p>
        </w:tc>
        <w:tc>
          <w:tcPr>
            <w:tcW w:w="993" w:type="dxa"/>
            <w:vMerge w:val="restart"/>
          </w:tcPr>
          <w:p w14:paraId="0D7C7B50" w14:textId="77777777" w:rsidR="00FF6200" w:rsidRPr="00F82A88" w:rsidRDefault="00FF6200" w:rsidP="00A71C0F">
            <w:pPr>
              <w:pStyle w:val="TableBodyText"/>
              <w:rPr>
                <w:rFonts w:cs="Arial"/>
                <w:szCs w:val="18"/>
              </w:rPr>
            </w:pPr>
            <w:r w:rsidRPr="00F82A88">
              <w:rPr>
                <w:rFonts w:cs="Arial"/>
                <w:szCs w:val="18"/>
              </w:rPr>
              <w:t>RM</w:t>
            </w:r>
            <w:r w:rsidRPr="00F82A88">
              <w:rPr>
                <w:rFonts w:cs="Arial"/>
                <w:szCs w:val="18"/>
                <w:vertAlign w:val="superscript"/>
              </w:rPr>
              <w:t>(6)</w:t>
            </w:r>
          </w:p>
          <w:p w14:paraId="7B93775D" w14:textId="77777777" w:rsidR="00FF6200" w:rsidRPr="00F82A88" w:rsidRDefault="00FF6200" w:rsidP="00A71C0F">
            <w:pPr>
              <w:pStyle w:val="TableBodyText"/>
              <w:rPr>
                <w:rFonts w:cs="Arial"/>
                <w:szCs w:val="18"/>
              </w:rPr>
            </w:pPr>
            <w:r w:rsidRPr="00F82A88">
              <w:rPr>
                <w:rFonts w:cs="Arial"/>
                <w:szCs w:val="18"/>
              </w:rPr>
              <w:t>PP</w:t>
            </w:r>
          </w:p>
          <w:p w14:paraId="635719AD" w14:textId="77777777" w:rsidR="00FF6200" w:rsidRPr="00F82A88" w:rsidRDefault="00FF6200" w:rsidP="00A71C0F">
            <w:pPr>
              <w:pStyle w:val="TableBodyText"/>
              <w:rPr>
                <w:rFonts w:cs="Arial"/>
                <w:szCs w:val="18"/>
              </w:rPr>
            </w:pPr>
            <w:r w:rsidRPr="00F82A88">
              <w:rPr>
                <w:rFonts w:cs="Arial"/>
                <w:szCs w:val="18"/>
              </w:rPr>
              <w:t>CP</w:t>
            </w:r>
          </w:p>
          <w:p w14:paraId="1F80FB75" w14:textId="77777777" w:rsidR="00FF6200" w:rsidRPr="00F82A88" w:rsidRDefault="00FF6200" w:rsidP="00A71C0F">
            <w:pPr>
              <w:pStyle w:val="TableBodyText"/>
              <w:rPr>
                <w:rFonts w:cs="Arial"/>
                <w:szCs w:val="18"/>
              </w:rPr>
            </w:pPr>
            <w:r w:rsidRPr="00F82A88">
              <w:rPr>
                <w:rFonts w:cs="Arial"/>
                <w:szCs w:val="18"/>
              </w:rPr>
              <w:t>MC</w:t>
            </w:r>
          </w:p>
        </w:tc>
        <w:tc>
          <w:tcPr>
            <w:tcW w:w="992" w:type="dxa"/>
            <w:vMerge w:val="restart"/>
          </w:tcPr>
          <w:p w14:paraId="323B89C7" w14:textId="77777777" w:rsidR="00FF6200" w:rsidRPr="00F82A88" w:rsidRDefault="00FF6200" w:rsidP="00A71C0F">
            <w:pPr>
              <w:pStyle w:val="TableBodyText"/>
              <w:rPr>
                <w:rFonts w:cs="Arial"/>
                <w:szCs w:val="18"/>
              </w:rPr>
            </w:pPr>
            <w:r w:rsidRPr="00F82A88">
              <w:rPr>
                <w:rFonts w:cs="Arial"/>
                <w:szCs w:val="18"/>
              </w:rPr>
              <w:t>SC</w:t>
            </w:r>
          </w:p>
          <w:p w14:paraId="31215BB4" w14:textId="77777777" w:rsidR="00FF6200" w:rsidRPr="00F82A88" w:rsidRDefault="00FF6200" w:rsidP="00A71C0F">
            <w:pPr>
              <w:pStyle w:val="TableBodyText"/>
              <w:rPr>
                <w:rFonts w:cs="Arial"/>
                <w:szCs w:val="18"/>
              </w:rPr>
            </w:pPr>
            <w:r w:rsidRPr="00F82A88">
              <w:rPr>
                <w:rFonts w:cs="Arial"/>
                <w:szCs w:val="18"/>
              </w:rPr>
              <w:t>FM</w:t>
            </w:r>
          </w:p>
          <w:p w14:paraId="67C7DC02" w14:textId="77777777" w:rsidR="00FF6200" w:rsidRPr="00F82A88" w:rsidRDefault="00FF6200" w:rsidP="00A71C0F">
            <w:pPr>
              <w:pStyle w:val="TableBodyText"/>
              <w:rPr>
                <w:rFonts w:cs="Arial"/>
                <w:szCs w:val="18"/>
              </w:rPr>
            </w:pPr>
            <w:r w:rsidRPr="00F82A88">
              <w:rPr>
                <w:rFonts w:cs="Arial"/>
                <w:szCs w:val="18"/>
              </w:rPr>
              <w:t>CM</w:t>
            </w:r>
          </w:p>
          <w:p w14:paraId="79502DD6" w14:textId="77777777" w:rsidR="00FF6200" w:rsidRPr="00F82A88" w:rsidRDefault="00FF6200" w:rsidP="00A71C0F">
            <w:pPr>
              <w:pStyle w:val="TableBodyText"/>
              <w:rPr>
                <w:rFonts w:cs="Arial"/>
                <w:szCs w:val="18"/>
              </w:rPr>
            </w:pPr>
          </w:p>
        </w:tc>
        <w:tc>
          <w:tcPr>
            <w:tcW w:w="2412" w:type="dxa"/>
          </w:tcPr>
          <w:p w14:paraId="13FB6747" w14:textId="77777777" w:rsidR="00FF6200" w:rsidRPr="00F82A88" w:rsidRDefault="00FF6200" w:rsidP="00A71C0F">
            <w:pPr>
              <w:pStyle w:val="TableBodyText"/>
              <w:rPr>
                <w:rFonts w:cs="Arial"/>
                <w:szCs w:val="18"/>
              </w:rPr>
            </w:pPr>
            <w:r w:rsidRPr="00F82A88">
              <w:rPr>
                <w:rFonts w:cs="Arial"/>
                <w:szCs w:val="18"/>
              </w:rPr>
              <w:t>AS 4454</w:t>
            </w:r>
          </w:p>
          <w:p w14:paraId="2EB5BE13" w14:textId="77777777" w:rsidR="00FF6200" w:rsidRPr="00F82A88" w:rsidRDefault="00FF6200" w:rsidP="00A71C0F">
            <w:pPr>
              <w:pStyle w:val="TableBodyText"/>
              <w:rPr>
                <w:rFonts w:cs="Arial"/>
                <w:szCs w:val="18"/>
              </w:rPr>
            </w:pPr>
            <w:r w:rsidRPr="00F82A88">
              <w:rPr>
                <w:rFonts w:cs="Arial"/>
                <w:szCs w:val="18"/>
              </w:rPr>
              <w:t>EPA S 723</w:t>
            </w:r>
          </w:p>
          <w:p w14:paraId="0D49A9FC" w14:textId="1FA58EAA" w:rsidR="00FF6200" w:rsidRPr="00F82A88" w:rsidRDefault="00FF6200" w:rsidP="00A71C0F">
            <w:pPr>
              <w:pStyle w:val="TableBodyText"/>
              <w:rPr>
                <w:rFonts w:cs="Arial"/>
              </w:rPr>
            </w:pPr>
            <w:r w:rsidRPr="00F82A88">
              <w:rPr>
                <w:rFonts w:cs="Arial"/>
                <w:szCs w:val="18"/>
              </w:rPr>
              <w:t xml:space="preserve">Clause </w:t>
            </w:r>
            <w:r w:rsidR="00BE6889">
              <w:rPr>
                <w:rFonts w:cs="Arial"/>
                <w:szCs w:val="18"/>
              </w:rPr>
              <w:t>770.07 (f)</w:t>
            </w:r>
          </w:p>
        </w:tc>
      </w:tr>
      <w:tr w:rsidR="00FF6200" w:rsidRPr="00F82A88" w14:paraId="2288ECA2" w14:textId="77777777" w:rsidTr="00A71C0F">
        <w:trPr>
          <w:trHeight w:val="351"/>
        </w:trPr>
        <w:tc>
          <w:tcPr>
            <w:tcW w:w="1630" w:type="dxa"/>
            <w:vMerge/>
          </w:tcPr>
          <w:p w14:paraId="61AD6397" w14:textId="77777777" w:rsidR="00FF6200" w:rsidRPr="00F82A88" w:rsidRDefault="00FF6200" w:rsidP="00A71C0F">
            <w:pPr>
              <w:pStyle w:val="TableBodyText"/>
              <w:rPr>
                <w:rFonts w:cs="Arial"/>
                <w:szCs w:val="18"/>
              </w:rPr>
            </w:pPr>
          </w:p>
        </w:tc>
        <w:tc>
          <w:tcPr>
            <w:tcW w:w="1586" w:type="dxa"/>
            <w:vMerge/>
          </w:tcPr>
          <w:p w14:paraId="53D28F5D" w14:textId="77777777" w:rsidR="00FF6200" w:rsidRPr="00F82A88" w:rsidRDefault="00FF6200" w:rsidP="00A71C0F">
            <w:pPr>
              <w:pStyle w:val="TableBodyText"/>
              <w:rPr>
                <w:rFonts w:cs="Arial"/>
                <w:szCs w:val="18"/>
              </w:rPr>
            </w:pPr>
          </w:p>
        </w:tc>
        <w:tc>
          <w:tcPr>
            <w:tcW w:w="1275" w:type="dxa"/>
          </w:tcPr>
          <w:p w14:paraId="4FD2D81F" w14:textId="77777777" w:rsidR="00FF6200" w:rsidRPr="00F82A88" w:rsidRDefault="00FF6200" w:rsidP="00A71C0F">
            <w:pPr>
              <w:pStyle w:val="TableBodyText"/>
              <w:rPr>
                <w:rFonts w:cs="Arial"/>
                <w:szCs w:val="18"/>
              </w:rPr>
            </w:pPr>
            <w:r w:rsidRPr="00F82A88">
              <w:rPr>
                <w:rFonts w:cs="Arial"/>
                <w:szCs w:val="18"/>
              </w:rPr>
              <w:t>Filter socks</w:t>
            </w:r>
          </w:p>
        </w:tc>
        <w:tc>
          <w:tcPr>
            <w:tcW w:w="993" w:type="dxa"/>
            <w:vMerge/>
          </w:tcPr>
          <w:p w14:paraId="66BA0855" w14:textId="77777777" w:rsidR="00FF6200" w:rsidRPr="00F82A88" w:rsidRDefault="00FF6200" w:rsidP="00A71C0F">
            <w:pPr>
              <w:pStyle w:val="TableBodyText"/>
              <w:rPr>
                <w:rFonts w:cs="Arial"/>
                <w:szCs w:val="18"/>
              </w:rPr>
            </w:pPr>
          </w:p>
        </w:tc>
        <w:tc>
          <w:tcPr>
            <w:tcW w:w="992" w:type="dxa"/>
            <w:vMerge/>
          </w:tcPr>
          <w:p w14:paraId="09DE9460" w14:textId="77777777" w:rsidR="00FF6200" w:rsidRPr="00F82A88" w:rsidRDefault="00FF6200" w:rsidP="00A71C0F">
            <w:pPr>
              <w:pStyle w:val="TableBodyText"/>
              <w:rPr>
                <w:rFonts w:cs="Arial"/>
                <w:szCs w:val="18"/>
              </w:rPr>
            </w:pPr>
          </w:p>
        </w:tc>
        <w:tc>
          <w:tcPr>
            <w:tcW w:w="2412" w:type="dxa"/>
          </w:tcPr>
          <w:p w14:paraId="3AEEE524" w14:textId="77777777" w:rsidR="00FF6200" w:rsidRPr="00F82A88" w:rsidRDefault="00FF6200" w:rsidP="00A71C0F">
            <w:pPr>
              <w:pStyle w:val="TableBodyText"/>
              <w:rPr>
                <w:rFonts w:cs="Arial"/>
                <w:szCs w:val="18"/>
              </w:rPr>
            </w:pPr>
            <w:r w:rsidRPr="00F82A88">
              <w:rPr>
                <w:rFonts w:cs="Arial"/>
                <w:szCs w:val="18"/>
              </w:rPr>
              <w:t>AS 4454</w:t>
            </w:r>
          </w:p>
          <w:p w14:paraId="79D96DBE" w14:textId="77777777" w:rsidR="00FF6200" w:rsidRPr="00F82A88" w:rsidRDefault="00FF6200" w:rsidP="00A71C0F">
            <w:pPr>
              <w:pStyle w:val="TableBodyText"/>
              <w:rPr>
                <w:rFonts w:cs="Arial"/>
                <w:szCs w:val="18"/>
              </w:rPr>
            </w:pPr>
            <w:r w:rsidRPr="00F82A88">
              <w:rPr>
                <w:rFonts w:cs="Arial"/>
                <w:szCs w:val="18"/>
              </w:rPr>
              <w:t>EPA S 723</w:t>
            </w:r>
          </w:p>
          <w:p w14:paraId="2553FFCC" w14:textId="3EDAFECF" w:rsidR="00FF6200" w:rsidRPr="00F82A88" w:rsidRDefault="00FF6200" w:rsidP="00A71C0F">
            <w:pPr>
              <w:pStyle w:val="TableBodyText"/>
              <w:rPr>
                <w:rFonts w:cs="Arial"/>
                <w:szCs w:val="18"/>
              </w:rPr>
            </w:pPr>
            <w:r w:rsidRPr="00F82A88">
              <w:rPr>
                <w:rFonts w:cs="Arial"/>
                <w:szCs w:val="18"/>
              </w:rPr>
              <w:t xml:space="preserve">Clauses </w:t>
            </w:r>
            <w:r w:rsidR="00BE6889" w:rsidRPr="00BE6889">
              <w:rPr>
                <w:rFonts w:cs="Arial"/>
                <w:szCs w:val="18"/>
              </w:rPr>
              <w:t>770.07 (f)</w:t>
            </w:r>
          </w:p>
        </w:tc>
      </w:tr>
      <w:tr w:rsidR="00FF6200" w:rsidRPr="00F82A88" w14:paraId="64C817BB" w14:textId="77777777" w:rsidTr="00A71C0F">
        <w:tc>
          <w:tcPr>
            <w:tcW w:w="1630" w:type="dxa"/>
          </w:tcPr>
          <w:p w14:paraId="79EACD2D" w14:textId="77777777" w:rsidR="00FF6200" w:rsidRPr="00F82A88" w:rsidRDefault="00FF6200" w:rsidP="00A71C0F">
            <w:pPr>
              <w:pStyle w:val="TableBodyText"/>
              <w:rPr>
                <w:rFonts w:cs="Arial"/>
                <w:szCs w:val="18"/>
              </w:rPr>
            </w:pPr>
            <w:r w:rsidRPr="00F82A88">
              <w:rPr>
                <w:rFonts w:cs="Arial"/>
                <w:szCs w:val="18"/>
              </w:rPr>
              <w:t>Biofiltration (Stormwater management)</w:t>
            </w:r>
          </w:p>
          <w:p w14:paraId="3FCE3EBE" w14:textId="23EBD509" w:rsidR="00FF6200" w:rsidRPr="00F82A88" w:rsidRDefault="00E35BB3" w:rsidP="00A71C0F">
            <w:pPr>
              <w:pStyle w:val="TableBodyText"/>
              <w:rPr>
                <w:rFonts w:cs="Arial"/>
                <w:szCs w:val="18"/>
              </w:rPr>
            </w:pPr>
            <w:r>
              <w:rPr>
                <w:rFonts w:cs="Arial"/>
                <w:szCs w:val="18"/>
              </w:rPr>
              <w:t>770.07 (g)</w:t>
            </w:r>
          </w:p>
        </w:tc>
        <w:tc>
          <w:tcPr>
            <w:tcW w:w="2861" w:type="dxa"/>
            <w:gridSpan w:val="2"/>
          </w:tcPr>
          <w:p w14:paraId="6649E18D" w14:textId="77777777" w:rsidR="00FF6200" w:rsidRPr="00F82A88" w:rsidRDefault="00FF6200" w:rsidP="00A71C0F">
            <w:pPr>
              <w:pStyle w:val="TableBodyText"/>
              <w:rPr>
                <w:rFonts w:cs="Arial"/>
                <w:szCs w:val="18"/>
              </w:rPr>
            </w:pPr>
            <w:r w:rsidRPr="00F82A88">
              <w:rPr>
                <w:rFonts w:cs="Arial"/>
                <w:szCs w:val="18"/>
              </w:rPr>
              <w:t xml:space="preserve">Filter media </w:t>
            </w:r>
          </w:p>
        </w:tc>
        <w:tc>
          <w:tcPr>
            <w:tcW w:w="993" w:type="dxa"/>
          </w:tcPr>
          <w:p w14:paraId="3B5ED8F5" w14:textId="77777777" w:rsidR="00FF6200" w:rsidRPr="00F82A88" w:rsidRDefault="00FF6200" w:rsidP="00A71C0F">
            <w:pPr>
              <w:pStyle w:val="TableBodyText"/>
              <w:rPr>
                <w:rFonts w:cs="Arial"/>
                <w:szCs w:val="18"/>
              </w:rPr>
            </w:pPr>
            <w:r w:rsidRPr="00F82A88">
              <w:rPr>
                <w:rFonts w:cs="Arial"/>
                <w:szCs w:val="18"/>
              </w:rPr>
              <w:t>CP</w:t>
            </w:r>
          </w:p>
          <w:p w14:paraId="40B5F6B6" w14:textId="77777777" w:rsidR="00FF6200" w:rsidRPr="00F82A88" w:rsidRDefault="00FF6200" w:rsidP="00A71C0F">
            <w:pPr>
              <w:pStyle w:val="TableBodyText"/>
              <w:rPr>
                <w:rFonts w:cs="Arial"/>
                <w:szCs w:val="18"/>
              </w:rPr>
            </w:pPr>
            <w:r w:rsidRPr="00F82A88">
              <w:rPr>
                <w:rFonts w:cs="Arial"/>
                <w:szCs w:val="18"/>
              </w:rPr>
              <w:t>MC</w:t>
            </w:r>
          </w:p>
        </w:tc>
        <w:tc>
          <w:tcPr>
            <w:tcW w:w="992" w:type="dxa"/>
          </w:tcPr>
          <w:p w14:paraId="1FC67771" w14:textId="77777777" w:rsidR="00FF6200" w:rsidRPr="00F82A88" w:rsidRDefault="00FF6200" w:rsidP="00A71C0F">
            <w:pPr>
              <w:pStyle w:val="TableBodyText"/>
              <w:rPr>
                <w:rFonts w:cs="Arial"/>
                <w:szCs w:val="18"/>
              </w:rPr>
            </w:pPr>
            <w:r w:rsidRPr="00F82A88">
              <w:rPr>
                <w:rFonts w:cs="Arial"/>
                <w:szCs w:val="18"/>
              </w:rPr>
              <w:t>SC</w:t>
            </w:r>
          </w:p>
        </w:tc>
        <w:tc>
          <w:tcPr>
            <w:tcW w:w="2412" w:type="dxa"/>
          </w:tcPr>
          <w:p w14:paraId="1BE0DCEE" w14:textId="77777777" w:rsidR="00FF6200" w:rsidRPr="00F82A88" w:rsidRDefault="00FF6200" w:rsidP="00A71C0F">
            <w:pPr>
              <w:pStyle w:val="TableBodyText"/>
              <w:rPr>
                <w:rFonts w:cs="Arial"/>
                <w:szCs w:val="18"/>
              </w:rPr>
            </w:pPr>
            <w:r w:rsidRPr="00F82A88">
              <w:rPr>
                <w:rFonts w:cs="Arial"/>
                <w:szCs w:val="18"/>
              </w:rPr>
              <w:t>AS 4454</w:t>
            </w:r>
          </w:p>
          <w:p w14:paraId="1C8856C0" w14:textId="77777777" w:rsidR="00FF6200" w:rsidRPr="00F82A88" w:rsidRDefault="00FF6200" w:rsidP="00A71C0F">
            <w:pPr>
              <w:pStyle w:val="TableBodyText"/>
              <w:rPr>
                <w:rFonts w:cs="Arial"/>
                <w:szCs w:val="18"/>
              </w:rPr>
            </w:pPr>
            <w:r w:rsidRPr="00F82A88">
              <w:rPr>
                <w:rFonts w:cs="Arial"/>
                <w:szCs w:val="18"/>
              </w:rPr>
              <w:t>EPA S 723</w:t>
            </w:r>
          </w:p>
          <w:p w14:paraId="418E8F30" w14:textId="77777777" w:rsidR="00E35BB3" w:rsidRDefault="00E35BB3" w:rsidP="00A71C0F">
            <w:pPr>
              <w:pStyle w:val="TableBodyText"/>
              <w:rPr>
                <w:rFonts w:cs="Arial"/>
                <w:szCs w:val="18"/>
              </w:rPr>
            </w:pPr>
            <w:r w:rsidRPr="00E35BB3">
              <w:rPr>
                <w:rFonts w:cs="Arial"/>
                <w:szCs w:val="18"/>
              </w:rPr>
              <w:t>770.07 (g)</w:t>
            </w:r>
          </w:p>
          <w:p w14:paraId="5E85859D" w14:textId="0F1C08E9" w:rsidR="00FF6200" w:rsidRPr="00F82A88" w:rsidRDefault="00FF6200" w:rsidP="00A71C0F">
            <w:pPr>
              <w:pStyle w:val="TableBodyText"/>
              <w:rPr>
                <w:rFonts w:cs="Arial"/>
                <w:szCs w:val="18"/>
                <w:highlight w:val="yellow"/>
              </w:rPr>
            </w:pPr>
            <w:r w:rsidRPr="00F82A88">
              <w:rPr>
                <w:rFonts w:cs="Arial"/>
                <w:szCs w:val="18"/>
              </w:rPr>
              <w:t>Water Sensitive Cities (2015)</w:t>
            </w:r>
          </w:p>
          <w:p w14:paraId="4363BFF6" w14:textId="77777777" w:rsidR="00FF6200" w:rsidRPr="00F82A88" w:rsidRDefault="00FF6200" w:rsidP="00A71C0F">
            <w:pPr>
              <w:pStyle w:val="TableBodyText"/>
              <w:rPr>
                <w:rFonts w:cs="Arial"/>
                <w:szCs w:val="18"/>
              </w:rPr>
            </w:pPr>
            <w:proofErr w:type="spellStart"/>
            <w:r w:rsidRPr="00F82A88">
              <w:rPr>
                <w:rFonts w:cs="Arial"/>
                <w:szCs w:val="18"/>
              </w:rPr>
              <w:t>Leake</w:t>
            </w:r>
            <w:proofErr w:type="spellEnd"/>
            <w:r w:rsidRPr="00F82A88">
              <w:rPr>
                <w:rFonts w:cs="Arial"/>
                <w:szCs w:val="18"/>
              </w:rPr>
              <w:t xml:space="preserve"> and </w:t>
            </w:r>
            <w:proofErr w:type="spellStart"/>
            <w:r w:rsidRPr="00F82A88">
              <w:rPr>
                <w:rFonts w:cs="Arial"/>
                <w:szCs w:val="18"/>
              </w:rPr>
              <w:t>Haege</w:t>
            </w:r>
            <w:proofErr w:type="spellEnd"/>
            <w:r w:rsidRPr="00F82A88">
              <w:rPr>
                <w:rFonts w:cs="Arial"/>
                <w:szCs w:val="18"/>
              </w:rPr>
              <w:t xml:space="preserve"> (2014)</w:t>
            </w:r>
          </w:p>
        </w:tc>
      </w:tr>
    </w:tbl>
    <w:p w14:paraId="5AF5BAB6" w14:textId="2008B4A8" w:rsidR="004722D5" w:rsidRDefault="004722D5" w:rsidP="004648D0">
      <w:pPr>
        <w:spacing w:before="200"/>
        <w:rPr>
          <w:b/>
          <w:bCs/>
        </w:rPr>
      </w:pPr>
    </w:p>
    <w:p w14:paraId="346527AF" w14:textId="59BACD93" w:rsidR="00D20932" w:rsidRPr="00935782" w:rsidRDefault="003C5843" w:rsidP="00105ED3">
      <w:pPr>
        <w:tabs>
          <w:tab w:val="left" w:pos="454"/>
          <w:tab w:val="right" w:pos="851"/>
          <w:tab w:val="left" w:pos="993"/>
        </w:tabs>
        <w:spacing w:before="140"/>
        <w:ind w:left="1712" w:hanging="992"/>
      </w:pPr>
      <w:r w:rsidRPr="00935782">
        <w:t>(i)</w:t>
      </w:r>
      <w:r w:rsidR="00EE7D41">
        <w:t xml:space="preserve"> </w:t>
      </w:r>
      <w:r w:rsidR="00EE7D41">
        <w:tab/>
      </w:r>
      <w:r w:rsidR="00EE7D41">
        <w:tab/>
      </w:r>
      <w:r w:rsidR="00BF1EDC" w:rsidRPr="00847F47">
        <w:t xml:space="preserve">Refer to </w:t>
      </w:r>
      <w:r w:rsidR="0028062C" w:rsidRPr="00847F47">
        <w:t xml:space="preserve">770.04 </w:t>
      </w:r>
      <w:r w:rsidR="00357524" w:rsidRPr="00847F47">
        <w:t>(b).</w:t>
      </w:r>
      <w:r w:rsidR="00357524">
        <w:t xml:space="preserve"> </w:t>
      </w:r>
    </w:p>
    <w:p w14:paraId="744E10E9" w14:textId="2B4D3986" w:rsidR="00BF1EDC" w:rsidRPr="00935782" w:rsidRDefault="00D20932" w:rsidP="00105ED3">
      <w:pPr>
        <w:tabs>
          <w:tab w:val="left" w:pos="454"/>
          <w:tab w:val="right" w:pos="851"/>
          <w:tab w:val="left" w:pos="993"/>
        </w:tabs>
        <w:spacing w:before="140"/>
        <w:ind w:left="1712" w:hanging="992"/>
      </w:pPr>
      <w:r w:rsidRPr="00935782">
        <w:t xml:space="preserve">(ii) </w:t>
      </w:r>
      <w:r w:rsidR="00EE7D41">
        <w:tab/>
      </w:r>
      <w:r w:rsidR="00BF1EDC" w:rsidRPr="00935782">
        <w:t>Refer to the Note in Claus</w:t>
      </w:r>
      <w:r w:rsidR="00207A0D">
        <w:t>e 770.06 (a</w:t>
      </w:r>
      <w:r w:rsidR="00207A0D" w:rsidRPr="00207A0D">
        <w:t>)</w:t>
      </w:r>
      <w:r w:rsidR="00BF1EDC" w:rsidRPr="00207A0D">
        <w:t>.</w:t>
      </w:r>
    </w:p>
    <w:p w14:paraId="5E33B79A" w14:textId="045F25D0" w:rsidR="00BE03F5" w:rsidRDefault="00D20932" w:rsidP="00BE03F5">
      <w:pPr>
        <w:tabs>
          <w:tab w:val="left" w:pos="454"/>
          <w:tab w:val="right" w:pos="851"/>
          <w:tab w:val="left" w:pos="993"/>
        </w:tabs>
        <w:spacing w:before="140"/>
        <w:ind w:left="1712" w:hanging="992"/>
      </w:pPr>
      <w:r w:rsidRPr="00935782">
        <w:t>(iii)</w:t>
      </w:r>
      <w:r w:rsidR="005B7592" w:rsidRPr="00935782">
        <w:t xml:space="preserve"> </w:t>
      </w:r>
      <w:r w:rsidR="00EE7D41">
        <w:tab/>
      </w:r>
      <w:r w:rsidR="00BE03F5">
        <w:t xml:space="preserve">When biochar is used </w:t>
      </w:r>
      <w:r w:rsidR="00BE03F5" w:rsidRPr="00847F47">
        <w:t>for</w:t>
      </w:r>
      <w:r w:rsidR="00BE03F5">
        <w:t xml:space="preserve"> soil amelioration, the requirements in Appendix A shall be met.</w:t>
      </w:r>
    </w:p>
    <w:p w14:paraId="01177AD9" w14:textId="418DED2E" w:rsidR="00BE03F5" w:rsidRDefault="00BE03F5" w:rsidP="00BE03F5">
      <w:pPr>
        <w:tabs>
          <w:tab w:val="left" w:pos="454"/>
          <w:tab w:val="right" w:pos="851"/>
          <w:tab w:val="left" w:pos="993"/>
        </w:tabs>
        <w:spacing w:before="140"/>
        <w:ind w:left="1712" w:hanging="992"/>
      </w:pPr>
      <w:r>
        <w:t>(iv)</w:t>
      </w:r>
      <w:r>
        <w:tab/>
        <w:t>Prior to planting and to improve the water holding capacity, composted soil conditioners and mulch (fine and coarse) can be incorporated into the topsoil.</w:t>
      </w:r>
    </w:p>
    <w:p w14:paraId="7CD07985" w14:textId="10D1B7C0" w:rsidR="00BE03F5" w:rsidRDefault="00EA52A3" w:rsidP="00BE03F5">
      <w:pPr>
        <w:tabs>
          <w:tab w:val="left" w:pos="454"/>
          <w:tab w:val="right" w:pos="851"/>
          <w:tab w:val="left" w:pos="993"/>
        </w:tabs>
        <w:spacing w:before="140"/>
        <w:ind w:left="1712" w:hanging="992"/>
      </w:pPr>
      <w:r>
        <w:t>(v)</w:t>
      </w:r>
      <w:r>
        <w:tab/>
      </w:r>
      <w:r>
        <w:tab/>
      </w:r>
      <w:r w:rsidR="00BE03F5">
        <w:t xml:space="preserve">The establishment of proper erosion control techniques must be done in accordance with specialist technical advice and EPA best practice management requirements. </w:t>
      </w:r>
    </w:p>
    <w:p w14:paraId="71EBB18E" w14:textId="6CE2F73F" w:rsidR="00BF1EDC" w:rsidRDefault="00EA52A3" w:rsidP="00BE03F5">
      <w:pPr>
        <w:tabs>
          <w:tab w:val="left" w:pos="454"/>
          <w:tab w:val="right" w:pos="851"/>
          <w:tab w:val="left" w:pos="993"/>
        </w:tabs>
        <w:spacing w:before="140"/>
        <w:ind w:left="1712" w:hanging="992"/>
      </w:pPr>
      <w:r>
        <w:t xml:space="preserve">(vi) </w:t>
      </w:r>
      <w:r>
        <w:tab/>
      </w:r>
      <w:r w:rsidR="00BE03F5">
        <w:t>Only if the mulch is site-won. There are concerns regarding the use of unpasteurised garden organics which potentially lead to a biosecurity risk (e.g. spread of weeds and plant diseases). Raw mulches that have not been subject to temperature-based pasteurisation may be used if they are verified as being free of plant propagules and pathogens as specified by AS 4454 and EPA No. S 723.</w:t>
      </w:r>
    </w:p>
    <w:p w14:paraId="09075106" w14:textId="78BC0B4C" w:rsidR="004722D5" w:rsidRDefault="004722D5" w:rsidP="004648D0">
      <w:pPr>
        <w:spacing w:before="200"/>
        <w:rPr>
          <w:b/>
          <w:bCs/>
        </w:rPr>
      </w:pPr>
    </w:p>
    <w:p w14:paraId="610A64AF" w14:textId="79643D4F" w:rsidR="004722D5" w:rsidRDefault="004722D5" w:rsidP="004648D0">
      <w:pPr>
        <w:spacing w:before="200"/>
        <w:rPr>
          <w:b/>
          <w:bCs/>
        </w:rPr>
      </w:pPr>
    </w:p>
    <w:p w14:paraId="1590EFCB" w14:textId="744C0E64" w:rsidR="0001608C" w:rsidRDefault="0001608C" w:rsidP="004648D0">
      <w:pPr>
        <w:spacing w:before="200"/>
        <w:rPr>
          <w:b/>
          <w:bCs/>
        </w:rPr>
      </w:pPr>
    </w:p>
    <w:p w14:paraId="24D115C1" w14:textId="77777777" w:rsidR="0001608C" w:rsidRDefault="0001608C" w:rsidP="004648D0">
      <w:pPr>
        <w:spacing w:before="200"/>
        <w:rPr>
          <w:b/>
          <w:bCs/>
        </w:rPr>
      </w:pPr>
    </w:p>
    <w:p w14:paraId="40000974" w14:textId="77777777" w:rsidR="004722D5" w:rsidRDefault="004722D5" w:rsidP="004648D0">
      <w:pPr>
        <w:spacing w:before="200"/>
        <w:rPr>
          <w:b/>
          <w:bCs/>
        </w:rPr>
      </w:pPr>
    </w:p>
    <w:p w14:paraId="1D3ECF1B" w14:textId="4D692135" w:rsidR="00EA52A3" w:rsidRDefault="00EA52A3" w:rsidP="00EA52A3">
      <w:pPr>
        <w:tabs>
          <w:tab w:val="left" w:pos="0"/>
        </w:tabs>
        <w:spacing w:before="160"/>
        <w:ind w:hanging="567"/>
        <w:rPr>
          <w:iCs/>
        </w:rPr>
      </w:pPr>
      <w:r w:rsidRPr="00E80A79">
        <w:rPr>
          <w:b/>
          <w:iCs/>
        </w:rPr>
        <w:t>HP</w:t>
      </w:r>
      <w:r>
        <w:rPr>
          <w:iCs/>
        </w:rPr>
        <w:tab/>
      </w:r>
      <w:r w:rsidR="00EE5C0E" w:rsidRPr="00DA2B67">
        <w:rPr>
          <w:b/>
          <w:bCs/>
          <w:iCs/>
        </w:rPr>
        <w:t xml:space="preserve">Table </w:t>
      </w:r>
      <w:r w:rsidR="00EA7F7A" w:rsidRPr="00DA2B67">
        <w:rPr>
          <w:b/>
          <w:bCs/>
          <w:iCs/>
        </w:rPr>
        <w:t>770.0</w:t>
      </w:r>
      <w:r w:rsidR="00395E35" w:rsidRPr="00DA2B67">
        <w:rPr>
          <w:b/>
          <w:bCs/>
          <w:iCs/>
        </w:rPr>
        <w:t>52</w:t>
      </w:r>
      <w:r w:rsidR="000326FD" w:rsidRPr="00DA2B67">
        <w:rPr>
          <w:b/>
          <w:bCs/>
          <w:iCs/>
        </w:rPr>
        <w:t xml:space="preserve"> </w:t>
      </w:r>
      <w:r w:rsidR="0001608C" w:rsidRPr="00DA2B67">
        <w:rPr>
          <w:b/>
          <w:bCs/>
          <w:iCs/>
        </w:rPr>
        <w:t>The Contractor shall provide quality assurance documentation from the supplier to demonstrate material is in accordance with the requirements of the following Clauses, 7 business days prior to delivery to Site</w:t>
      </w:r>
      <w:r w:rsidR="0001608C" w:rsidRPr="0001608C">
        <w:rPr>
          <w:iCs/>
        </w:rPr>
        <w:t>.</w:t>
      </w:r>
    </w:p>
    <w:p w14:paraId="6F45B2BC" w14:textId="5FE6B83A" w:rsidR="004722D5" w:rsidRDefault="004722D5" w:rsidP="004648D0">
      <w:pPr>
        <w:spacing w:before="200"/>
        <w:rPr>
          <w:b/>
          <w:bCs/>
        </w:rPr>
      </w:pPr>
    </w:p>
    <w:tbl>
      <w:tblPr>
        <w:tblW w:w="8065" w:type="dxa"/>
        <w:tblInd w:w="567" w:type="dxa"/>
        <w:tblLayout w:type="fixed"/>
        <w:tblCellMar>
          <w:top w:w="102" w:type="dxa"/>
          <w:left w:w="85" w:type="dxa"/>
          <w:bottom w:w="28" w:type="dxa"/>
          <w:right w:w="85" w:type="dxa"/>
        </w:tblCellMar>
        <w:tblLook w:val="0000" w:firstRow="0" w:lastRow="0" w:firstColumn="0" w:lastColumn="0" w:noHBand="0" w:noVBand="0"/>
      </w:tblPr>
      <w:tblGrid>
        <w:gridCol w:w="1970"/>
        <w:gridCol w:w="6095"/>
      </w:tblGrid>
      <w:tr w:rsidR="00436BF7" w14:paraId="7A21A4DD" w14:textId="77777777" w:rsidTr="00A71C0F">
        <w:trPr>
          <w:cantSplit/>
        </w:trPr>
        <w:tc>
          <w:tcPr>
            <w:tcW w:w="1970" w:type="dxa"/>
            <w:tcBorders>
              <w:top w:val="single" w:sz="12" w:space="0" w:color="auto"/>
              <w:left w:val="single" w:sz="12" w:space="0" w:color="auto"/>
              <w:bottom w:val="single" w:sz="6" w:space="0" w:color="000000"/>
              <w:right w:val="single" w:sz="6" w:space="0" w:color="000000"/>
            </w:tcBorders>
          </w:tcPr>
          <w:p w14:paraId="1E048A0C" w14:textId="77777777" w:rsidR="00436BF7" w:rsidRDefault="00436BF7" w:rsidP="00A71C0F">
            <w:r>
              <w:t>##:</w:t>
            </w:r>
          </w:p>
        </w:tc>
        <w:tc>
          <w:tcPr>
            <w:tcW w:w="6095" w:type="dxa"/>
            <w:tcBorders>
              <w:top w:val="single" w:sz="12" w:space="0" w:color="auto"/>
              <w:left w:val="single" w:sz="6" w:space="0" w:color="000000"/>
              <w:bottom w:val="single" w:sz="6" w:space="0" w:color="000000"/>
              <w:right w:val="single" w:sz="6" w:space="0" w:color="000000"/>
            </w:tcBorders>
          </w:tcPr>
          <w:p w14:paraId="2F30B1CC" w14:textId="77777777" w:rsidR="00436BF7" w:rsidRDefault="00436BF7" w:rsidP="00A71C0F">
            <w:r>
              <w:t>##:</w:t>
            </w:r>
          </w:p>
        </w:tc>
      </w:tr>
      <w:tr w:rsidR="005E648D" w14:paraId="71BE79D2"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77BEB69B" w14:textId="77777777" w:rsidR="005E648D" w:rsidRDefault="005E648D" w:rsidP="005E648D">
            <w:r>
              <w:t>Process held</w:t>
            </w:r>
          </w:p>
        </w:tc>
        <w:tc>
          <w:tcPr>
            <w:tcW w:w="6095" w:type="dxa"/>
            <w:tcBorders>
              <w:top w:val="single" w:sz="6" w:space="0" w:color="000000"/>
              <w:left w:val="single" w:sz="6" w:space="0" w:color="000000"/>
              <w:bottom w:val="single" w:sz="6" w:space="0" w:color="000000"/>
              <w:right w:val="single" w:sz="6" w:space="0" w:color="000000"/>
            </w:tcBorders>
          </w:tcPr>
          <w:p w14:paraId="6A70501E" w14:textId="1F6C04FE" w:rsidR="005E648D" w:rsidRDefault="005E648D" w:rsidP="005E648D">
            <w:r w:rsidRPr="00ED286A">
              <w:t>Commencement of works involving recycled organic material.</w:t>
            </w:r>
          </w:p>
        </w:tc>
      </w:tr>
      <w:tr w:rsidR="005E648D" w14:paraId="707D1D43"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33544ED9" w14:textId="77777777" w:rsidR="005E648D" w:rsidRDefault="005E648D" w:rsidP="005E648D">
            <w:r>
              <w:t>Submission details</w:t>
            </w:r>
          </w:p>
        </w:tc>
        <w:tc>
          <w:tcPr>
            <w:tcW w:w="6095" w:type="dxa"/>
            <w:tcBorders>
              <w:top w:val="single" w:sz="6" w:space="0" w:color="000000"/>
              <w:left w:val="single" w:sz="6" w:space="0" w:color="000000"/>
              <w:bottom w:val="single" w:sz="6" w:space="0" w:color="000000"/>
              <w:right w:val="single" w:sz="6" w:space="0" w:color="000000"/>
            </w:tcBorders>
          </w:tcPr>
          <w:p w14:paraId="4461A17D" w14:textId="70D03E8F" w:rsidR="005E648D" w:rsidRDefault="005E648D" w:rsidP="005E648D">
            <w:r w:rsidRPr="00ED286A">
              <w:t>Certificate of conformance. To be provided by Contractor to the Superintendent 7 business days prior to the intended commencement of works involving recycled organic material.</w:t>
            </w:r>
          </w:p>
        </w:tc>
      </w:tr>
      <w:tr w:rsidR="005E648D" w14:paraId="2E758487" w14:textId="77777777" w:rsidTr="00A71C0F">
        <w:trPr>
          <w:cantSplit/>
        </w:trPr>
        <w:tc>
          <w:tcPr>
            <w:tcW w:w="1970" w:type="dxa"/>
            <w:tcBorders>
              <w:top w:val="single" w:sz="6" w:space="0" w:color="000000"/>
              <w:left w:val="single" w:sz="12" w:space="0" w:color="auto"/>
              <w:bottom w:val="single" w:sz="12" w:space="0" w:color="auto"/>
              <w:right w:val="single" w:sz="6" w:space="0" w:color="000000"/>
            </w:tcBorders>
          </w:tcPr>
          <w:p w14:paraId="0AD87FEA" w14:textId="77777777" w:rsidR="005E648D" w:rsidRDefault="005E648D" w:rsidP="005E648D">
            <w:r w:rsidRPr="00437599">
              <w:t>Release of HOLD POINT</w:t>
            </w:r>
          </w:p>
        </w:tc>
        <w:tc>
          <w:tcPr>
            <w:tcW w:w="6095" w:type="dxa"/>
            <w:tcBorders>
              <w:top w:val="single" w:sz="6" w:space="0" w:color="000000"/>
              <w:left w:val="single" w:sz="6" w:space="0" w:color="000000"/>
              <w:bottom w:val="single" w:sz="12" w:space="0" w:color="auto"/>
              <w:right w:val="single" w:sz="6" w:space="0" w:color="000000"/>
            </w:tcBorders>
          </w:tcPr>
          <w:p w14:paraId="2EAFEF21" w14:textId="25ADF3D0" w:rsidR="005E648D" w:rsidRDefault="005E648D" w:rsidP="005E648D">
            <w:r w:rsidRPr="00ED286A">
              <w:t xml:space="preserve">Review of submission and quality records by the Superintendent. </w:t>
            </w:r>
          </w:p>
        </w:tc>
      </w:tr>
    </w:tbl>
    <w:p w14:paraId="229382E9" w14:textId="676F7B70" w:rsidR="005F5666" w:rsidRDefault="005F5666" w:rsidP="0017713E">
      <w:pPr>
        <w:spacing w:line="200" w:lineRule="exact"/>
        <w:rPr>
          <w:b/>
          <w:iCs/>
        </w:rPr>
      </w:pPr>
    </w:p>
    <w:p w14:paraId="2753FF6F" w14:textId="3E20A087" w:rsidR="0033379B" w:rsidRDefault="0033379B" w:rsidP="0017713E">
      <w:pPr>
        <w:spacing w:line="200" w:lineRule="exact"/>
        <w:rPr>
          <w:b/>
          <w:iCs/>
        </w:rPr>
      </w:pPr>
    </w:p>
    <w:p w14:paraId="29C2624C" w14:textId="2865F3F0" w:rsidR="0033379B" w:rsidRDefault="0033379B" w:rsidP="0033379B">
      <w:pPr>
        <w:tabs>
          <w:tab w:val="left" w:pos="0"/>
        </w:tabs>
        <w:spacing w:before="160"/>
        <w:ind w:hanging="567"/>
        <w:rPr>
          <w:iCs/>
        </w:rPr>
      </w:pPr>
      <w:r w:rsidRPr="00E80A79">
        <w:rPr>
          <w:b/>
          <w:iCs/>
        </w:rPr>
        <w:t>HP</w:t>
      </w:r>
      <w:r>
        <w:rPr>
          <w:iCs/>
        </w:rPr>
        <w:tab/>
      </w:r>
      <w:r w:rsidR="00EE5C0E" w:rsidRPr="00DA2B67">
        <w:rPr>
          <w:b/>
          <w:bCs/>
          <w:iCs/>
        </w:rPr>
        <w:t xml:space="preserve">Table </w:t>
      </w:r>
      <w:r w:rsidR="00ED6C9B" w:rsidRPr="00DA2B67">
        <w:rPr>
          <w:b/>
          <w:bCs/>
          <w:iCs/>
        </w:rPr>
        <w:t>770.05</w:t>
      </w:r>
      <w:r w:rsidR="00292571" w:rsidRPr="00DA2B67">
        <w:rPr>
          <w:b/>
          <w:bCs/>
          <w:iCs/>
        </w:rPr>
        <w:t xml:space="preserve">3 </w:t>
      </w:r>
      <w:r w:rsidR="002E1F67" w:rsidRPr="00DA2B67">
        <w:rPr>
          <w:b/>
          <w:bCs/>
          <w:iCs/>
        </w:rPr>
        <w:t xml:space="preserve">For the applications stated in </w:t>
      </w:r>
      <w:r w:rsidR="00D306EF" w:rsidRPr="00DA2B67">
        <w:rPr>
          <w:b/>
          <w:bCs/>
          <w:iCs/>
        </w:rPr>
        <w:t>Table 770.051 Products and applications</w:t>
      </w:r>
      <w:r w:rsidR="002E1F67" w:rsidRPr="00DA2B67">
        <w:rPr>
          <w:b/>
          <w:bCs/>
          <w:iCs/>
        </w:rPr>
        <w:t>, the specific requirements are detailed in the following Clauses.</w:t>
      </w:r>
    </w:p>
    <w:p w14:paraId="0D433036" w14:textId="659D3F83" w:rsidR="00D306EF" w:rsidRDefault="00D306EF" w:rsidP="002B16ED">
      <w:pPr>
        <w:tabs>
          <w:tab w:val="left" w:pos="0"/>
        </w:tabs>
        <w:spacing w:before="160"/>
        <w:rPr>
          <w:iCs/>
        </w:rPr>
      </w:pPr>
    </w:p>
    <w:tbl>
      <w:tblPr>
        <w:tblW w:w="8065" w:type="dxa"/>
        <w:tblInd w:w="567" w:type="dxa"/>
        <w:tblLayout w:type="fixed"/>
        <w:tblCellMar>
          <w:top w:w="102" w:type="dxa"/>
          <w:left w:w="85" w:type="dxa"/>
          <w:bottom w:w="28" w:type="dxa"/>
          <w:right w:w="85" w:type="dxa"/>
        </w:tblCellMar>
        <w:tblLook w:val="0000" w:firstRow="0" w:lastRow="0" w:firstColumn="0" w:lastColumn="0" w:noHBand="0" w:noVBand="0"/>
      </w:tblPr>
      <w:tblGrid>
        <w:gridCol w:w="1970"/>
        <w:gridCol w:w="6095"/>
      </w:tblGrid>
      <w:tr w:rsidR="002B16ED" w14:paraId="326BB2A8" w14:textId="77777777" w:rsidTr="00A71C0F">
        <w:trPr>
          <w:cantSplit/>
        </w:trPr>
        <w:tc>
          <w:tcPr>
            <w:tcW w:w="1970" w:type="dxa"/>
            <w:tcBorders>
              <w:top w:val="single" w:sz="12" w:space="0" w:color="auto"/>
              <w:left w:val="single" w:sz="12" w:space="0" w:color="auto"/>
              <w:bottom w:val="single" w:sz="6" w:space="0" w:color="000000"/>
              <w:right w:val="single" w:sz="6" w:space="0" w:color="000000"/>
            </w:tcBorders>
          </w:tcPr>
          <w:p w14:paraId="3624159E" w14:textId="77777777" w:rsidR="002B16ED" w:rsidRDefault="002B16ED" w:rsidP="00A71C0F">
            <w:r>
              <w:t>##:</w:t>
            </w:r>
          </w:p>
        </w:tc>
        <w:tc>
          <w:tcPr>
            <w:tcW w:w="6095" w:type="dxa"/>
            <w:tcBorders>
              <w:top w:val="single" w:sz="12" w:space="0" w:color="auto"/>
              <w:left w:val="single" w:sz="6" w:space="0" w:color="000000"/>
              <w:bottom w:val="single" w:sz="6" w:space="0" w:color="000000"/>
              <w:right w:val="single" w:sz="6" w:space="0" w:color="000000"/>
            </w:tcBorders>
          </w:tcPr>
          <w:p w14:paraId="215E1C2D" w14:textId="77777777" w:rsidR="002B16ED" w:rsidRDefault="002B16ED" w:rsidP="00A71C0F">
            <w:r>
              <w:t>##:</w:t>
            </w:r>
          </w:p>
        </w:tc>
      </w:tr>
      <w:tr w:rsidR="0068510E" w14:paraId="735C4116"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68B1955F" w14:textId="77777777" w:rsidR="0068510E" w:rsidRDefault="0068510E" w:rsidP="0068510E">
            <w:r>
              <w:t>Process held</w:t>
            </w:r>
          </w:p>
        </w:tc>
        <w:tc>
          <w:tcPr>
            <w:tcW w:w="6095" w:type="dxa"/>
            <w:tcBorders>
              <w:top w:val="single" w:sz="6" w:space="0" w:color="000000"/>
              <w:left w:val="single" w:sz="6" w:space="0" w:color="000000"/>
              <w:bottom w:val="single" w:sz="6" w:space="0" w:color="000000"/>
              <w:right w:val="single" w:sz="6" w:space="0" w:color="000000"/>
            </w:tcBorders>
          </w:tcPr>
          <w:p w14:paraId="7FBC3C25" w14:textId="29059AB7" w:rsidR="0068510E" w:rsidRDefault="0068510E" w:rsidP="0068510E">
            <w:r w:rsidRPr="00C341FB">
              <w:t>Visual inspection of material prior, during and after application to ensure the materials do not contain physical contaminations that would be detrimental to the environment or amenity of the site.</w:t>
            </w:r>
          </w:p>
        </w:tc>
      </w:tr>
      <w:tr w:rsidR="0068510E" w14:paraId="30484072"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3539EDB1" w14:textId="77777777" w:rsidR="0068510E" w:rsidRDefault="0068510E" w:rsidP="0068510E">
            <w:r>
              <w:t>Submission details</w:t>
            </w:r>
          </w:p>
        </w:tc>
        <w:tc>
          <w:tcPr>
            <w:tcW w:w="6095" w:type="dxa"/>
            <w:tcBorders>
              <w:top w:val="single" w:sz="6" w:space="0" w:color="000000"/>
              <w:left w:val="single" w:sz="6" w:space="0" w:color="000000"/>
              <w:bottom w:val="single" w:sz="6" w:space="0" w:color="000000"/>
              <w:right w:val="single" w:sz="6" w:space="0" w:color="000000"/>
            </w:tcBorders>
          </w:tcPr>
          <w:p w14:paraId="0A606D28" w14:textId="2E313640" w:rsidR="0068510E" w:rsidRDefault="0068510E" w:rsidP="0068510E">
            <w:r w:rsidRPr="00C341FB">
              <w:t>Inspection report from the contractor, signed off by the Superintendent.</w:t>
            </w:r>
          </w:p>
        </w:tc>
      </w:tr>
      <w:tr w:rsidR="0068510E" w14:paraId="5BCE160C" w14:textId="77777777" w:rsidTr="00A71C0F">
        <w:trPr>
          <w:cantSplit/>
        </w:trPr>
        <w:tc>
          <w:tcPr>
            <w:tcW w:w="1970" w:type="dxa"/>
            <w:tcBorders>
              <w:top w:val="single" w:sz="6" w:space="0" w:color="000000"/>
              <w:left w:val="single" w:sz="12" w:space="0" w:color="auto"/>
              <w:bottom w:val="single" w:sz="12" w:space="0" w:color="auto"/>
              <w:right w:val="single" w:sz="6" w:space="0" w:color="000000"/>
            </w:tcBorders>
          </w:tcPr>
          <w:p w14:paraId="5EDD0FA2" w14:textId="77777777" w:rsidR="0068510E" w:rsidRDefault="0068510E" w:rsidP="0068510E">
            <w:r w:rsidRPr="00437599">
              <w:t>Release of HOLD POINT</w:t>
            </w:r>
          </w:p>
        </w:tc>
        <w:tc>
          <w:tcPr>
            <w:tcW w:w="6095" w:type="dxa"/>
            <w:tcBorders>
              <w:top w:val="single" w:sz="6" w:space="0" w:color="000000"/>
              <w:left w:val="single" w:sz="6" w:space="0" w:color="000000"/>
              <w:bottom w:val="single" w:sz="12" w:space="0" w:color="auto"/>
              <w:right w:val="single" w:sz="6" w:space="0" w:color="000000"/>
            </w:tcBorders>
          </w:tcPr>
          <w:p w14:paraId="61AD98DC" w14:textId="29D51EA9" w:rsidR="0068510E" w:rsidRDefault="0068510E" w:rsidP="0068510E">
            <w:r w:rsidRPr="00C341FB">
              <w:t xml:space="preserve">Superintendent to authorise the release of the HOLD POINT upon signatory. </w:t>
            </w:r>
          </w:p>
        </w:tc>
      </w:tr>
    </w:tbl>
    <w:p w14:paraId="5C9A71C2" w14:textId="2C0B1245" w:rsidR="00D306EF" w:rsidRDefault="00D306EF" w:rsidP="0033379B">
      <w:pPr>
        <w:tabs>
          <w:tab w:val="left" w:pos="0"/>
        </w:tabs>
        <w:spacing w:before="160"/>
        <w:ind w:hanging="567"/>
        <w:rPr>
          <w:iCs/>
        </w:rPr>
      </w:pPr>
    </w:p>
    <w:p w14:paraId="3FC89F08" w14:textId="0E89D811" w:rsidR="00D306EF" w:rsidRDefault="00D306EF" w:rsidP="0033379B">
      <w:pPr>
        <w:tabs>
          <w:tab w:val="left" w:pos="0"/>
        </w:tabs>
        <w:spacing w:before="160"/>
        <w:ind w:hanging="567"/>
        <w:rPr>
          <w:iCs/>
        </w:rPr>
      </w:pPr>
    </w:p>
    <w:p w14:paraId="31CEE826" w14:textId="66DE0EF9" w:rsidR="00AF4D9B" w:rsidRDefault="0068510E" w:rsidP="0068510E">
      <w:pPr>
        <w:tabs>
          <w:tab w:val="left" w:pos="0"/>
        </w:tabs>
        <w:spacing w:before="160"/>
        <w:ind w:hanging="567"/>
        <w:rPr>
          <w:iCs/>
        </w:rPr>
      </w:pPr>
      <w:r w:rsidRPr="00E80A79">
        <w:rPr>
          <w:b/>
          <w:iCs/>
        </w:rPr>
        <w:t>HP</w:t>
      </w:r>
      <w:r>
        <w:rPr>
          <w:iCs/>
        </w:rPr>
        <w:tab/>
      </w:r>
      <w:r w:rsidR="000326FD" w:rsidRPr="00DA2B67">
        <w:rPr>
          <w:b/>
          <w:bCs/>
          <w:iCs/>
        </w:rPr>
        <w:t xml:space="preserve">Table </w:t>
      </w:r>
      <w:r w:rsidR="00292571" w:rsidRPr="00DA2B67">
        <w:rPr>
          <w:b/>
          <w:bCs/>
          <w:iCs/>
        </w:rPr>
        <w:t>770.05</w:t>
      </w:r>
      <w:r w:rsidR="00DA2B67">
        <w:rPr>
          <w:b/>
          <w:bCs/>
          <w:iCs/>
        </w:rPr>
        <w:t>4</w:t>
      </w:r>
    </w:p>
    <w:p w14:paraId="1D0A97F0" w14:textId="77777777" w:rsidR="00653496" w:rsidRDefault="00653496" w:rsidP="0068510E">
      <w:pPr>
        <w:tabs>
          <w:tab w:val="left" w:pos="0"/>
        </w:tabs>
        <w:spacing w:before="160"/>
        <w:ind w:hanging="567"/>
        <w:rPr>
          <w:iCs/>
        </w:rPr>
      </w:pPr>
    </w:p>
    <w:tbl>
      <w:tblPr>
        <w:tblW w:w="8065" w:type="dxa"/>
        <w:tblInd w:w="567" w:type="dxa"/>
        <w:tblLayout w:type="fixed"/>
        <w:tblCellMar>
          <w:top w:w="102" w:type="dxa"/>
          <w:left w:w="85" w:type="dxa"/>
          <w:bottom w:w="28" w:type="dxa"/>
          <w:right w:w="85" w:type="dxa"/>
        </w:tblCellMar>
        <w:tblLook w:val="0000" w:firstRow="0" w:lastRow="0" w:firstColumn="0" w:lastColumn="0" w:noHBand="0" w:noVBand="0"/>
      </w:tblPr>
      <w:tblGrid>
        <w:gridCol w:w="1970"/>
        <w:gridCol w:w="6095"/>
      </w:tblGrid>
      <w:tr w:rsidR="00AF4D9B" w14:paraId="56A2AD55" w14:textId="77777777" w:rsidTr="00A71C0F">
        <w:trPr>
          <w:cantSplit/>
        </w:trPr>
        <w:tc>
          <w:tcPr>
            <w:tcW w:w="1970" w:type="dxa"/>
            <w:tcBorders>
              <w:top w:val="single" w:sz="12" w:space="0" w:color="auto"/>
              <w:left w:val="single" w:sz="12" w:space="0" w:color="auto"/>
              <w:bottom w:val="single" w:sz="6" w:space="0" w:color="000000"/>
              <w:right w:val="single" w:sz="6" w:space="0" w:color="000000"/>
            </w:tcBorders>
          </w:tcPr>
          <w:p w14:paraId="69ACD464" w14:textId="77777777" w:rsidR="00AF4D9B" w:rsidRDefault="00AF4D9B" w:rsidP="00A71C0F">
            <w:r>
              <w:t>##:</w:t>
            </w:r>
          </w:p>
        </w:tc>
        <w:tc>
          <w:tcPr>
            <w:tcW w:w="6095" w:type="dxa"/>
            <w:tcBorders>
              <w:top w:val="single" w:sz="12" w:space="0" w:color="auto"/>
              <w:left w:val="single" w:sz="6" w:space="0" w:color="000000"/>
              <w:bottom w:val="single" w:sz="6" w:space="0" w:color="000000"/>
              <w:right w:val="single" w:sz="6" w:space="0" w:color="000000"/>
            </w:tcBorders>
          </w:tcPr>
          <w:p w14:paraId="265CF152" w14:textId="77777777" w:rsidR="00AF4D9B" w:rsidRDefault="00AF4D9B" w:rsidP="00A71C0F">
            <w:r>
              <w:t>##:</w:t>
            </w:r>
          </w:p>
        </w:tc>
      </w:tr>
      <w:tr w:rsidR="00AF4D9B" w14:paraId="30EDADD3"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39E067DA" w14:textId="77777777" w:rsidR="00AF4D9B" w:rsidRDefault="00AF4D9B" w:rsidP="00A71C0F">
            <w:r>
              <w:t>Process held</w:t>
            </w:r>
          </w:p>
        </w:tc>
        <w:tc>
          <w:tcPr>
            <w:tcW w:w="6095" w:type="dxa"/>
            <w:tcBorders>
              <w:top w:val="single" w:sz="6" w:space="0" w:color="000000"/>
              <w:left w:val="single" w:sz="6" w:space="0" w:color="000000"/>
              <w:bottom w:val="single" w:sz="6" w:space="0" w:color="000000"/>
              <w:right w:val="single" w:sz="6" w:space="0" w:color="000000"/>
            </w:tcBorders>
          </w:tcPr>
          <w:p w14:paraId="70FCE518" w14:textId="77777777" w:rsidR="00AF4D9B" w:rsidRDefault="00AF4D9B" w:rsidP="00A71C0F">
            <w:r w:rsidRPr="00C341FB">
              <w:t>Visual inspection of material prior, during and after application to ensure the materials do not contain physical contaminations that would be detrimental to the environment or amenity of the site.</w:t>
            </w:r>
          </w:p>
        </w:tc>
      </w:tr>
      <w:tr w:rsidR="00AF4D9B" w14:paraId="394D112C"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293244E8" w14:textId="77777777" w:rsidR="00AF4D9B" w:rsidRDefault="00AF4D9B" w:rsidP="00A71C0F">
            <w:r>
              <w:t>Submission details</w:t>
            </w:r>
          </w:p>
        </w:tc>
        <w:tc>
          <w:tcPr>
            <w:tcW w:w="6095" w:type="dxa"/>
            <w:tcBorders>
              <w:top w:val="single" w:sz="6" w:space="0" w:color="000000"/>
              <w:left w:val="single" w:sz="6" w:space="0" w:color="000000"/>
              <w:bottom w:val="single" w:sz="6" w:space="0" w:color="000000"/>
              <w:right w:val="single" w:sz="6" w:space="0" w:color="000000"/>
            </w:tcBorders>
          </w:tcPr>
          <w:p w14:paraId="088A362D" w14:textId="77777777" w:rsidR="00AF4D9B" w:rsidRDefault="00AF4D9B" w:rsidP="00A71C0F">
            <w:r w:rsidRPr="00C341FB">
              <w:t>Inspection report from the contractor, signed off by the Superintendent.</w:t>
            </w:r>
          </w:p>
        </w:tc>
      </w:tr>
      <w:tr w:rsidR="00AF4D9B" w14:paraId="5352065F" w14:textId="77777777" w:rsidTr="00A71C0F">
        <w:trPr>
          <w:cantSplit/>
        </w:trPr>
        <w:tc>
          <w:tcPr>
            <w:tcW w:w="1970" w:type="dxa"/>
            <w:tcBorders>
              <w:top w:val="single" w:sz="6" w:space="0" w:color="000000"/>
              <w:left w:val="single" w:sz="12" w:space="0" w:color="auto"/>
              <w:bottom w:val="single" w:sz="12" w:space="0" w:color="auto"/>
              <w:right w:val="single" w:sz="6" w:space="0" w:color="000000"/>
            </w:tcBorders>
          </w:tcPr>
          <w:p w14:paraId="5C98A0FF" w14:textId="77777777" w:rsidR="00AF4D9B" w:rsidRDefault="00AF4D9B" w:rsidP="00A71C0F">
            <w:r w:rsidRPr="00437599">
              <w:t>Release of HOLD POINT</w:t>
            </w:r>
          </w:p>
        </w:tc>
        <w:tc>
          <w:tcPr>
            <w:tcW w:w="6095" w:type="dxa"/>
            <w:tcBorders>
              <w:top w:val="single" w:sz="6" w:space="0" w:color="000000"/>
              <w:left w:val="single" w:sz="6" w:space="0" w:color="000000"/>
              <w:bottom w:val="single" w:sz="12" w:space="0" w:color="auto"/>
              <w:right w:val="single" w:sz="6" w:space="0" w:color="000000"/>
            </w:tcBorders>
          </w:tcPr>
          <w:p w14:paraId="66653292" w14:textId="77777777" w:rsidR="00AF4D9B" w:rsidRDefault="00AF4D9B" w:rsidP="00A71C0F">
            <w:r w:rsidRPr="00C341FB">
              <w:t xml:space="preserve">Superintendent to authorise the release of the HOLD POINT upon signatory. </w:t>
            </w:r>
          </w:p>
        </w:tc>
      </w:tr>
    </w:tbl>
    <w:p w14:paraId="57E30E57" w14:textId="77777777" w:rsidR="00D306EF" w:rsidRDefault="00D306EF" w:rsidP="007B028B">
      <w:pPr>
        <w:tabs>
          <w:tab w:val="left" w:pos="0"/>
        </w:tabs>
        <w:spacing w:before="160"/>
        <w:rPr>
          <w:iCs/>
        </w:rPr>
      </w:pPr>
    </w:p>
    <w:p w14:paraId="04BB290C" w14:textId="1B226836" w:rsidR="0033379B" w:rsidRDefault="0033379B" w:rsidP="0017713E">
      <w:pPr>
        <w:spacing w:line="200" w:lineRule="exact"/>
        <w:rPr>
          <w:b/>
          <w:iCs/>
        </w:rPr>
      </w:pPr>
    </w:p>
    <w:p w14:paraId="12049199" w14:textId="77777777" w:rsidR="0033379B" w:rsidRDefault="0033379B" w:rsidP="0017713E">
      <w:pPr>
        <w:spacing w:line="200" w:lineRule="exact"/>
      </w:pPr>
    </w:p>
    <w:p w14:paraId="1011F3B2" w14:textId="77777777" w:rsidR="00645A9D" w:rsidRDefault="00645A9D" w:rsidP="00FE2614"/>
    <w:p w14:paraId="1BBEBF58" w14:textId="2325BA7B" w:rsidR="00645A9D" w:rsidRPr="00743B31" w:rsidRDefault="007B028B" w:rsidP="00645A9D">
      <w:pPr>
        <w:pStyle w:val="Heading3SS"/>
      </w:pPr>
      <w:r>
        <w:t>770.06</w:t>
      </w:r>
      <w:r w:rsidR="00B33726">
        <w:t xml:space="preserve"> </w:t>
      </w:r>
      <w:r>
        <w:t xml:space="preserve">LANDSCAPING </w:t>
      </w:r>
    </w:p>
    <w:p w14:paraId="7FBF57F9" w14:textId="1E2C8F0F" w:rsidR="00645A9D" w:rsidRDefault="009C7B40" w:rsidP="00645A9D">
      <w:pPr>
        <w:spacing w:before="200"/>
      </w:pPr>
      <w:bookmarkStart w:id="5" w:name="_Ref79997278"/>
      <w:r>
        <w:t xml:space="preserve">(a) </w:t>
      </w:r>
      <w:r w:rsidR="00651157">
        <w:t>Soil</w:t>
      </w:r>
      <w:r w:rsidR="00B16BCA" w:rsidRPr="00B16BCA">
        <w:t xml:space="preserve"> amelioration</w:t>
      </w:r>
      <w:bookmarkEnd w:id="5"/>
    </w:p>
    <w:p w14:paraId="28D354EA" w14:textId="77777777" w:rsidR="004B730B" w:rsidRPr="004B730B" w:rsidRDefault="004B730B" w:rsidP="004B730B">
      <w:pPr>
        <w:spacing w:before="200"/>
        <w:rPr>
          <w:lang w:val="en-US"/>
        </w:rPr>
      </w:pPr>
      <w:r w:rsidRPr="004B730B">
        <w:rPr>
          <w:lang w:val="en-US"/>
        </w:rPr>
        <w:t xml:space="preserve">Note: Soil amelioration refers to the process of modifying the physical and chemical properties of soils to improve the quality, primarily improving the air and water balance in the soil. This may or may not be required, based on the vegetation being used for landscaping. Specialist technical advice should be sought. </w:t>
      </w:r>
    </w:p>
    <w:p w14:paraId="4E6D5EF6" w14:textId="50337315" w:rsidR="004B730B" w:rsidRPr="004B730B" w:rsidRDefault="004B730B" w:rsidP="004B730B">
      <w:pPr>
        <w:spacing w:before="200"/>
        <w:rPr>
          <w:lang w:val="en-US"/>
        </w:rPr>
      </w:pPr>
      <w:r w:rsidRPr="004B730B">
        <w:rPr>
          <w:lang w:val="en-US"/>
        </w:rPr>
        <w:t>Soil conditioners to be used for soil amelioration shall be compliant with AS 4454 and EPA S 723.</w:t>
      </w:r>
    </w:p>
    <w:p w14:paraId="54E0E7EC" w14:textId="2FA4E791" w:rsidR="004B730B" w:rsidRDefault="004B730B" w:rsidP="004B730B">
      <w:pPr>
        <w:spacing w:before="200"/>
        <w:rPr>
          <w:lang w:val="en-US"/>
        </w:rPr>
      </w:pPr>
      <w:r w:rsidRPr="004B730B">
        <w:rPr>
          <w:lang w:val="en-US"/>
        </w:rPr>
        <w:lastRenderedPageBreak/>
        <w:t xml:space="preserve">The carbon to nitrogen ratio of the product should be understood and mitigation measures taken to </w:t>
      </w:r>
      <w:proofErr w:type="spellStart"/>
      <w:r w:rsidRPr="004B730B">
        <w:rPr>
          <w:lang w:val="en-US"/>
        </w:rPr>
        <w:t>minimise</w:t>
      </w:r>
      <w:proofErr w:type="spellEnd"/>
      <w:r w:rsidRPr="004B730B">
        <w:rPr>
          <w:lang w:val="en-US"/>
        </w:rPr>
        <w:t xml:space="preserve"> the likelihood of nitrogen deficiency. If the plant foliage appearance or growth rates shows signs of nitrogen deficiency due to </w:t>
      </w:r>
      <w:proofErr w:type="spellStart"/>
      <w:r w:rsidRPr="004B730B">
        <w:rPr>
          <w:lang w:val="en-US"/>
        </w:rPr>
        <w:t>immobilisation</w:t>
      </w:r>
      <w:proofErr w:type="spellEnd"/>
      <w:r w:rsidRPr="004B730B">
        <w:rPr>
          <w:lang w:val="en-US"/>
        </w:rPr>
        <w:t xml:space="preserve">, the Contractor shall undertake measures to ensure healthy plant growth. </w:t>
      </w:r>
    </w:p>
    <w:p w14:paraId="2D0B58BD" w14:textId="77777777" w:rsidR="00725222" w:rsidRPr="004B730B" w:rsidRDefault="00725222" w:rsidP="004B730B">
      <w:pPr>
        <w:spacing w:before="200"/>
        <w:rPr>
          <w:lang w:val="en-US"/>
        </w:rPr>
      </w:pPr>
    </w:p>
    <w:p w14:paraId="532E196E" w14:textId="7CD0772A" w:rsidR="004B730B" w:rsidRPr="004B730B" w:rsidRDefault="004B730B" w:rsidP="004B730B">
      <w:pPr>
        <w:spacing w:before="200"/>
        <w:rPr>
          <w:lang w:val="en-US"/>
        </w:rPr>
      </w:pPr>
      <w:r w:rsidRPr="004B730B">
        <w:rPr>
          <w:lang w:val="en-US"/>
        </w:rPr>
        <w:t>The organic matter of topsoil:</w:t>
      </w:r>
    </w:p>
    <w:p w14:paraId="2A9282DB" w14:textId="6635EB5F" w:rsidR="004B730B" w:rsidRPr="004B730B" w:rsidRDefault="00725222" w:rsidP="00725222">
      <w:pPr>
        <w:spacing w:before="200"/>
        <w:ind w:left="720"/>
        <w:rPr>
          <w:lang w:val="en-US"/>
        </w:rPr>
      </w:pPr>
      <w:r>
        <w:rPr>
          <w:lang w:val="en-US"/>
        </w:rPr>
        <w:t>(</w:t>
      </w:r>
      <w:r w:rsidR="004B730B" w:rsidRPr="004B730B">
        <w:rPr>
          <w:lang w:val="en-US"/>
        </w:rPr>
        <w:t>i)Shall have a content (percent by mass) in accordance with AS4419, based on the type of soil selected for the application.</w:t>
      </w:r>
    </w:p>
    <w:p w14:paraId="51B2C2A1" w14:textId="2C325DC3" w:rsidR="004B730B" w:rsidRPr="004B730B" w:rsidRDefault="00725222" w:rsidP="00725222">
      <w:pPr>
        <w:spacing w:before="200"/>
        <w:ind w:left="720"/>
        <w:rPr>
          <w:lang w:val="en-US"/>
        </w:rPr>
      </w:pPr>
      <w:r>
        <w:rPr>
          <w:lang w:val="en-US"/>
        </w:rPr>
        <w:t>(</w:t>
      </w:r>
      <w:r w:rsidR="004B730B" w:rsidRPr="004B730B">
        <w:rPr>
          <w:lang w:val="en-US"/>
        </w:rPr>
        <w:t>ii)</w:t>
      </w:r>
      <w:r>
        <w:rPr>
          <w:lang w:val="en-US"/>
        </w:rPr>
        <w:t xml:space="preserve"> </w:t>
      </w:r>
      <w:r w:rsidR="004B730B" w:rsidRPr="004B730B">
        <w:rPr>
          <w:lang w:val="en-US"/>
        </w:rPr>
        <w:t>Can be CP or MC soil conditioner.</w:t>
      </w:r>
    </w:p>
    <w:p w14:paraId="51E187BC" w14:textId="3B04B506" w:rsidR="004B730B" w:rsidRPr="004B730B" w:rsidRDefault="004B730B" w:rsidP="004B730B">
      <w:pPr>
        <w:spacing w:before="200"/>
        <w:rPr>
          <w:lang w:val="en-US"/>
        </w:rPr>
      </w:pPr>
      <w:r w:rsidRPr="004B730B">
        <w:rPr>
          <w:lang w:val="en-US"/>
        </w:rPr>
        <w:t>When used as organic fertiliser, the processed solid organic waste shall:</w:t>
      </w:r>
    </w:p>
    <w:p w14:paraId="54210AB1" w14:textId="2B9AAFDE" w:rsidR="004B730B" w:rsidRPr="004B730B" w:rsidRDefault="00257EE7" w:rsidP="00257EE7">
      <w:pPr>
        <w:spacing w:before="200"/>
        <w:ind w:left="720"/>
        <w:rPr>
          <w:lang w:val="en-US"/>
        </w:rPr>
      </w:pPr>
      <w:r>
        <w:rPr>
          <w:lang w:val="en-US"/>
        </w:rPr>
        <w:t>(</w:t>
      </w:r>
      <w:r w:rsidR="004B730B" w:rsidRPr="004B730B">
        <w:rPr>
          <w:lang w:val="en-US"/>
        </w:rPr>
        <w:t>i)</w:t>
      </w:r>
      <w:r w:rsidR="004B730B" w:rsidRPr="004B730B">
        <w:rPr>
          <w:lang w:val="en-US"/>
        </w:rPr>
        <w:tab/>
        <w:t>have an N:P:K analysis (stated in elemental form) within the following range:</w:t>
      </w:r>
    </w:p>
    <w:p w14:paraId="12A40883" w14:textId="77777777" w:rsidR="004B730B" w:rsidRPr="004B730B" w:rsidRDefault="004B730B" w:rsidP="00977947">
      <w:pPr>
        <w:spacing w:before="200"/>
        <w:ind w:left="1440"/>
        <w:rPr>
          <w:lang w:val="en-US"/>
        </w:rPr>
      </w:pPr>
      <w:r w:rsidRPr="004B730B">
        <w:rPr>
          <w:lang w:val="en-US"/>
        </w:rPr>
        <w:t>•</w:t>
      </w:r>
      <w:r w:rsidRPr="004B730B">
        <w:rPr>
          <w:lang w:val="en-US"/>
        </w:rPr>
        <w:tab/>
        <w:t>N: 5.0% – 9.0%</w:t>
      </w:r>
    </w:p>
    <w:p w14:paraId="39E745C2" w14:textId="77777777" w:rsidR="004B730B" w:rsidRPr="004B730B" w:rsidRDefault="004B730B" w:rsidP="00977947">
      <w:pPr>
        <w:spacing w:before="200"/>
        <w:ind w:left="1440"/>
        <w:rPr>
          <w:lang w:val="en-US"/>
        </w:rPr>
      </w:pPr>
      <w:r w:rsidRPr="004B730B">
        <w:rPr>
          <w:lang w:val="en-US"/>
        </w:rPr>
        <w:t>•</w:t>
      </w:r>
      <w:r w:rsidRPr="004B730B">
        <w:rPr>
          <w:lang w:val="en-US"/>
        </w:rPr>
        <w:tab/>
        <w:t>P: 1.0% – 4.0%</w:t>
      </w:r>
    </w:p>
    <w:p w14:paraId="786BF7D8" w14:textId="77777777" w:rsidR="004B730B" w:rsidRPr="004B730B" w:rsidRDefault="004B730B" w:rsidP="00977947">
      <w:pPr>
        <w:spacing w:before="200"/>
        <w:ind w:left="1440"/>
        <w:rPr>
          <w:lang w:val="en-US"/>
        </w:rPr>
      </w:pPr>
      <w:r w:rsidRPr="004B730B">
        <w:rPr>
          <w:lang w:val="en-US"/>
        </w:rPr>
        <w:t>•</w:t>
      </w:r>
      <w:r w:rsidRPr="004B730B">
        <w:rPr>
          <w:lang w:val="en-US"/>
        </w:rPr>
        <w:tab/>
        <w:t>K: 2.0% – 4.0%</w:t>
      </w:r>
    </w:p>
    <w:p w14:paraId="61100789" w14:textId="6859B47C" w:rsidR="004B730B" w:rsidRPr="004B730B" w:rsidRDefault="00257EE7" w:rsidP="00257EE7">
      <w:pPr>
        <w:spacing w:before="200"/>
        <w:ind w:left="720"/>
        <w:rPr>
          <w:lang w:val="en-US"/>
        </w:rPr>
      </w:pPr>
      <w:r>
        <w:rPr>
          <w:lang w:val="en-US"/>
        </w:rPr>
        <w:t>(</w:t>
      </w:r>
      <w:r w:rsidR="004B730B" w:rsidRPr="004B730B">
        <w:rPr>
          <w:lang w:val="en-US"/>
        </w:rPr>
        <w:t>ii)</w:t>
      </w:r>
      <w:r w:rsidR="004B730B" w:rsidRPr="004B730B">
        <w:rPr>
          <w:lang w:val="en-US"/>
        </w:rPr>
        <w:tab/>
        <w:t>comply with Agriculture Victoria no. 108 - Guide to Victorian fertiliser regulations.</w:t>
      </w:r>
    </w:p>
    <w:p w14:paraId="3EFE0C87" w14:textId="0FF34795" w:rsidR="004B730B" w:rsidRPr="004B730B" w:rsidRDefault="004B730B" w:rsidP="004B730B">
      <w:pPr>
        <w:spacing w:before="200"/>
        <w:rPr>
          <w:lang w:val="en-US"/>
        </w:rPr>
      </w:pPr>
      <w:r w:rsidRPr="004B730B">
        <w:rPr>
          <w:lang w:val="en-US"/>
        </w:rPr>
        <w:t>For soil compaction mitigation:</w:t>
      </w:r>
    </w:p>
    <w:p w14:paraId="33337741" w14:textId="5C074AB9" w:rsidR="004B730B" w:rsidRPr="004B730B" w:rsidRDefault="00257EE7" w:rsidP="00257EE7">
      <w:pPr>
        <w:spacing w:before="200"/>
        <w:ind w:left="720"/>
        <w:rPr>
          <w:lang w:val="en-US"/>
        </w:rPr>
      </w:pPr>
      <w:r>
        <w:rPr>
          <w:lang w:val="en-US"/>
        </w:rPr>
        <w:t>(</w:t>
      </w:r>
      <w:r w:rsidR="004B730B" w:rsidRPr="004B730B">
        <w:rPr>
          <w:lang w:val="en-US"/>
        </w:rPr>
        <w:t>i)</w:t>
      </w:r>
      <w:r>
        <w:rPr>
          <w:lang w:val="en-US"/>
        </w:rPr>
        <w:t xml:space="preserve"> </w:t>
      </w:r>
      <w:r w:rsidR="004B730B" w:rsidRPr="004B730B">
        <w:rPr>
          <w:lang w:val="en-US"/>
        </w:rPr>
        <w:t xml:space="preserve">In severely compacted soils, up to 25% compost (by weight) for sandy loam soil types can be used and as much as 50% for clay soils. </w:t>
      </w:r>
    </w:p>
    <w:p w14:paraId="5872B4C8" w14:textId="2A24A65A" w:rsidR="004B730B" w:rsidRPr="004B730B" w:rsidRDefault="00257EE7" w:rsidP="00257EE7">
      <w:pPr>
        <w:spacing w:before="200"/>
        <w:ind w:left="720"/>
        <w:rPr>
          <w:lang w:val="en-US"/>
        </w:rPr>
      </w:pPr>
      <w:r>
        <w:rPr>
          <w:lang w:val="en-US"/>
        </w:rPr>
        <w:t>(</w:t>
      </w:r>
      <w:r w:rsidR="004B730B" w:rsidRPr="004B730B">
        <w:rPr>
          <w:lang w:val="en-US"/>
        </w:rPr>
        <w:t>ii)</w:t>
      </w:r>
      <w:r>
        <w:rPr>
          <w:lang w:val="en-US"/>
        </w:rPr>
        <w:t xml:space="preserve"> </w:t>
      </w:r>
      <w:r w:rsidR="004B730B" w:rsidRPr="004B730B">
        <w:rPr>
          <w:lang w:val="en-US"/>
        </w:rPr>
        <w:t>A qualified horticulturist or soil scientist must verify that there is no risk to plant health as a result of deep incorporation of organic matter for soil compaction mitigation. Compost shall be spread evenly over the site and tilled to a depth of 450 mm.</w:t>
      </w:r>
    </w:p>
    <w:p w14:paraId="438E3107" w14:textId="622DC3F3" w:rsidR="004B730B" w:rsidRPr="004B730B" w:rsidRDefault="00257EE7" w:rsidP="00257EE7">
      <w:pPr>
        <w:spacing w:before="200"/>
        <w:ind w:left="720"/>
        <w:rPr>
          <w:lang w:val="en-US"/>
        </w:rPr>
      </w:pPr>
      <w:r>
        <w:rPr>
          <w:lang w:val="en-US"/>
        </w:rPr>
        <w:t>(</w:t>
      </w:r>
      <w:r w:rsidR="004B730B" w:rsidRPr="004B730B">
        <w:rPr>
          <w:lang w:val="en-US"/>
        </w:rPr>
        <w:t>iii)</w:t>
      </w:r>
      <w:r>
        <w:rPr>
          <w:lang w:val="en-US"/>
        </w:rPr>
        <w:t xml:space="preserve"> </w:t>
      </w:r>
      <w:r w:rsidR="004B730B" w:rsidRPr="004B730B">
        <w:rPr>
          <w:lang w:val="en-US"/>
        </w:rPr>
        <w:t xml:space="preserve">Coarse mulch, fine mulch and soil conditioner shall be used for soil compaction mitigation. </w:t>
      </w:r>
    </w:p>
    <w:p w14:paraId="40FBA140" w14:textId="18831897" w:rsidR="004B730B" w:rsidRPr="004B730B" w:rsidRDefault="00E75D96" w:rsidP="004B730B">
      <w:pPr>
        <w:spacing w:before="200"/>
        <w:rPr>
          <w:lang w:val="en-US"/>
        </w:rPr>
      </w:pPr>
      <w:r>
        <w:rPr>
          <w:lang w:val="en-US"/>
        </w:rPr>
        <w:t xml:space="preserve">(b) </w:t>
      </w:r>
      <w:r w:rsidR="004B730B" w:rsidRPr="004B730B">
        <w:rPr>
          <w:lang w:val="en-US"/>
        </w:rPr>
        <w:t>Hydro-compost (Seeding)</w:t>
      </w:r>
    </w:p>
    <w:p w14:paraId="1065E793" w14:textId="795E4EE4" w:rsidR="004B730B" w:rsidRPr="004B730B" w:rsidRDefault="004B730B" w:rsidP="004B730B">
      <w:pPr>
        <w:spacing w:before="200"/>
        <w:rPr>
          <w:lang w:val="en-US"/>
        </w:rPr>
      </w:pPr>
      <w:r w:rsidRPr="004B730B">
        <w:rPr>
          <w:lang w:val="en-US"/>
        </w:rPr>
        <w:t xml:space="preserve">Organic material (MC) used for hydro-compost shall be a minimum 60% of the total product. </w:t>
      </w:r>
    </w:p>
    <w:p w14:paraId="3071A548" w14:textId="60416436" w:rsidR="004B730B" w:rsidRPr="004B730B" w:rsidRDefault="00F57559" w:rsidP="004B730B">
      <w:pPr>
        <w:spacing w:before="200"/>
        <w:rPr>
          <w:lang w:val="en-US"/>
        </w:rPr>
      </w:pPr>
      <w:r>
        <w:rPr>
          <w:lang w:val="en-US"/>
        </w:rPr>
        <w:t xml:space="preserve">(c) </w:t>
      </w:r>
      <w:r w:rsidR="004B730B" w:rsidRPr="004B730B">
        <w:rPr>
          <w:lang w:val="en-US"/>
        </w:rPr>
        <w:t>Turfing</w:t>
      </w:r>
    </w:p>
    <w:p w14:paraId="12DE7B73" w14:textId="07F3393C" w:rsidR="004B730B" w:rsidRPr="004B730B" w:rsidRDefault="004B730B" w:rsidP="004B730B">
      <w:pPr>
        <w:spacing w:before="200"/>
        <w:rPr>
          <w:lang w:val="en-US"/>
        </w:rPr>
      </w:pPr>
      <w:r w:rsidRPr="004B730B">
        <w:rPr>
          <w:lang w:val="en-US"/>
        </w:rPr>
        <w:t>Topdressing: The organic matter of topdressing:</w:t>
      </w:r>
    </w:p>
    <w:p w14:paraId="7C329868" w14:textId="7AE5A89E" w:rsidR="004B730B" w:rsidRPr="004B730B" w:rsidRDefault="00651157" w:rsidP="00651157">
      <w:pPr>
        <w:spacing w:before="200"/>
        <w:ind w:left="720"/>
        <w:rPr>
          <w:lang w:val="en-US"/>
        </w:rPr>
      </w:pPr>
      <w:r>
        <w:rPr>
          <w:lang w:val="en-US"/>
        </w:rPr>
        <w:t>(</w:t>
      </w:r>
      <w:r w:rsidR="004B730B" w:rsidRPr="004B730B">
        <w:rPr>
          <w:lang w:val="en-US"/>
        </w:rPr>
        <w:t>i)</w:t>
      </w:r>
      <w:r>
        <w:rPr>
          <w:lang w:val="en-US"/>
        </w:rPr>
        <w:t xml:space="preserve"> </w:t>
      </w:r>
      <w:r w:rsidR="004B730B" w:rsidRPr="004B730B">
        <w:rPr>
          <w:lang w:val="en-US"/>
        </w:rPr>
        <w:t>Shall be maximum 25% (w/w).</w:t>
      </w:r>
    </w:p>
    <w:p w14:paraId="3C0DBF60" w14:textId="39E0A9FA" w:rsidR="004B730B" w:rsidRPr="004B730B" w:rsidRDefault="00651157" w:rsidP="00651157">
      <w:pPr>
        <w:spacing w:before="200"/>
        <w:ind w:left="720"/>
        <w:rPr>
          <w:lang w:val="en-US"/>
        </w:rPr>
      </w:pPr>
      <w:r>
        <w:rPr>
          <w:lang w:val="en-US"/>
        </w:rPr>
        <w:t>(</w:t>
      </w:r>
      <w:r w:rsidR="004B730B" w:rsidRPr="004B730B">
        <w:rPr>
          <w:lang w:val="en-US"/>
        </w:rPr>
        <w:t>ii)</w:t>
      </w:r>
      <w:r>
        <w:rPr>
          <w:lang w:val="en-US"/>
        </w:rPr>
        <w:t xml:space="preserve"> </w:t>
      </w:r>
      <w:r w:rsidR="004B730B" w:rsidRPr="004B730B">
        <w:rPr>
          <w:lang w:val="en-US"/>
        </w:rPr>
        <w:t>Can be CP or MC soil conditioner.</w:t>
      </w:r>
    </w:p>
    <w:p w14:paraId="7673876F" w14:textId="35813BD2" w:rsidR="004B730B" w:rsidRPr="004B730B" w:rsidRDefault="00651157" w:rsidP="00651157">
      <w:pPr>
        <w:spacing w:before="200"/>
        <w:ind w:left="720"/>
        <w:rPr>
          <w:lang w:val="en-US"/>
        </w:rPr>
      </w:pPr>
      <w:r>
        <w:rPr>
          <w:lang w:val="en-US"/>
        </w:rPr>
        <w:t>(</w:t>
      </w:r>
      <w:r w:rsidR="004B730B" w:rsidRPr="004B730B">
        <w:rPr>
          <w:lang w:val="en-US"/>
        </w:rPr>
        <w:t>iii)</w:t>
      </w:r>
      <w:r>
        <w:rPr>
          <w:lang w:val="en-US"/>
        </w:rPr>
        <w:t xml:space="preserve"> </w:t>
      </w:r>
      <w:r w:rsidR="004B730B" w:rsidRPr="004B730B">
        <w:rPr>
          <w:lang w:val="en-US"/>
        </w:rPr>
        <w:t>Shall have particles smaller than 8 mm.</w:t>
      </w:r>
    </w:p>
    <w:p w14:paraId="491FAB0E" w14:textId="77777777" w:rsidR="004B730B" w:rsidRPr="004B730B" w:rsidRDefault="004B730B" w:rsidP="004B730B">
      <w:pPr>
        <w:spacing w:before="200"/>
        <w:rPr>
          <w:lang w:val="en-US"/>
        </w:rPr>
      </w:pPr>
      <w:r w:rsidRPr="004B730B">
        <w:rPr>
          <w:lang w:val="en-US"/>
        </w:rPr>
        <w:t xml:space="preserve">Note: Turf topdressing is not relevant for broadscale roadsides and will only be undertaken in higher profile landscapes. </w:t>
      </w:r>
    </w:p>
    <w:p w14:paraId="5EF20A21" w14:textId="68681EE0" w:rsidR="004B730B" w:rsidRPr="004B730B" w:rsidRDefault="004B730B" w:rsidP="004B730B">
      <w:pPr>
        <w:spacing w:before="200"/>
        <w:rPr>
          <w:lang w:val="en-US"/>
        </w:rPr>
      </w:pPr>
      <w:r w:rsidRPr="004B730B">
        <w:rPr>
          <w:lang w:val="en-US"/>
        </w:rPr>
        <w:t>Fertilisers:</w:t>
      </w:r>
    </w:p>
    <w:p w14:paraId="067B9039" w14:textId="348D7AE0" w:rsidR="004B730B" w:rsidRPr="004B730B" w:rsidRDefault="00651157" w:rsidP="00651157">
      <w:pPr>
        <w:spacing w:before="200"/>
        <w:ind w:left="720"/>
        <w:rPr>
          <w:lang w:val="en-US"/>
        </w:rPr>
      </w:pPr>
      <w:r>
        <w:rPr>
          <w:lang w:val="en-US"/>
        </w:rPr>
        <w:t>(</w:t>
      </w:r>
      <w:r w:rsidR="004B730B" w:rsidRPr="004B730B">
        <w:rPr>
          <w:lang w:val="en-US"/>
        </w:rPr>
        <w:t>i)</w:t>
      </w:r>
      <w:r>
        <w:rPr>
          <w:lang w:val="en-US"/>
        </w:rPr>
        <w:t xml:space="preserve"> </w:t>
      </w:r>
      <w:r w:rsidR="004B730B" w:rsidRPr="004B730B">
        <w:rPr>
          <w:lang w:val="en-US"/>
        </w:rPr>
        <w:t>Shall comply with Agriculture Victoria no. 108 - Guide to Victorian fertiliser regulations.</w:t>
      </w:r>
    </w:p>
    <w:p w14:paraId="4D589454" w14:textId="6634DDC5" w:rsidR="004B730B" w:rsidRPr="004B730B" w:rsidRDefault="00651157" w:rsidP="00651157">
      <w:pPr>
        <w:spacing w:before="200"/>
        <w:ind w:left="720"/>
        <w:rPr>
          <w:lang w:val="en-US"/>
        </w:rPr>
      </w:pPr>
      <w:r>
        <w:rPr>
          <w:lang w:val="en-US"/>
        </w:rPr>
        <w:t>(</w:t>
      </w:r>
      <w:r w:rsidR="004B730B" w:rsidRPr="004B730B">
        <w:rPr>
          <w:lang w:val="en-US"/>
        </w:rPr>
        <w:t>ii)</w:t>
      </w:r>
      <w:r>
        <w:rPr>
          <w:lang w:val="en-US"/>
        </w:rPr>
        <w:t xml:space="preserve"> </w:t>
      </w:r>
      <w:r w:rsidR="004B730B" w:rsidRPr="004B730B">
        <w:rPr>
          <w:lang w:val="en-US"/>
        </w:rPr>
        <w:t>For newly grassed areas shall have an N:P:K ratio of 10:4:6 with trace elements.</w:t>
      </w:r>
    </w:p>
    <w:p w14:paraId="5A3F2824" w14:textId="7DF3F165" w:rsidR="004B730B" w:rsidRPr="004B730B" w:rsidRDefault="00651157" w:rsidP="00651157">
      <w:pPr>
        <w:spacing w:before="200"/>
        <w:ind w:left="720"/>
        <w:rPr>
          <w:lang w:val="en-US"/>
        </w:rPr>
      </w:pPr>
      <w:r>
        <w:rPr>
          <w:lang w:val="en-US"/>
        </w:rPr>
        <w:t>(</w:t>
      </w:r>
      <w:r w:rsidR="004B730B" w:rsidRPr="004B730B">
        <w:rPr>
          <w:lang w:val="en-US"/>
        </w:rPr>
        <w:t>iii)</w:t>
      </w:r>
      <w:r>
        <w:rPr>
          <w:lang w:val="en-US"/>
        </w:rPr>
        <w:t xml:space="preserve"> </w:t>
      </w:r>
      <w:r w:rsidR="004B730B" w:rsidRPr="004B730B">
        <w:rPr>
          <w:lang w:val="en-US"/>
        </w:rPr>
        <w:t>For exotic grass seed mixes fertiliser with an N:P:K ratio of 18:10:10 shall be used (for Hydroseeding).</w:t>
      </w:r>
    </w:p>
    <w:p w14:paraId="43F3CDD0" w14:textId="335D41CF" w:rsidR="004B730B" w:rsidRPr="004B730B" w:rsidRDefault="003D7C2E" w:rsidP="004B730B">
      <w:pPr>
        <w:spacing w:before="200"/>
        <w:rPr>
          <w:lang w:val="en-US"/>
        </w:rPr>
      </w:pPr>
      <w:r>
        <w:rPr>
          <w:lang w:val="en-US"/>
        </w:rPr>
        <w:t xml:space="preserve">(d) </w:t>
      </w:r>
      <w:r w:rsidR="004B730B" w:rsidRPr="004B730B">
        <w:rPr>
          <w:lang w:val="en-US"/>
        </w:rPr>
        <w:t>Mulching</w:t>
      </w:r>
    </w:p>
    <w:p w14:paraId="7B2B6B24" w14:textId="38889AA7" w:rsidR="004B730B" w:rsidRPr="004B730B" w:rsidRDefault="004B730B" w:rsidP="004B730B">
      <w:pPr>
        <w:spacing w:before="200"/>
        <w:rPr>
          <w:lang w:val="en-US"/>
        </w:rPr>
      </w:pPr>
      <w:r w:rsidRPr="004B730B">
        <w:rPr>
          <w:lang w:val="en-US"/>
        </w:rPr>
        <w:t>Mulch (RM or PP):</w:t>
      </w:r>
    </w:p>
    <w:p w14:paraId="4BBA4854" w14:textId="1594691F" w:rsidR="004B730B" w:rsidRPr="004B730B" w:rsidRDefault="00651157" w:rsidP="00E6099A">
      <w:pPr>
        <w:spacing w:before="200"/>
        <w:ind w:left="720"/>
        <w:rPr>
          <w:lang w:val="en-US"/>
        </w:rPr>
      </w:pPr>
      <w:r>
        <w:rPr>
          <w:lang w:val="en-US"/>
        </w:rPr>
        <w:lastRenderedPageBreak/>
        <w:t>(</w:t>
      </w:r>
      <w:r w:rsidR="004B730B" w:rsidRPr="004B730B">
        <w:rPr>
          <w:lang w:val="en-US"/>
        </w:rPr>
        <w:t>i)</w:t>
      </w:r>
      <w:r>
        <w:rPr>
          <w:lang w:val="en-US"/>
        </w:rPr>
        <w:t xml:space="preserve"> </w:t>
      </w:r>
      <w:r w:rsidR="004B730B" w:rsidRPr="004B730B">
        <w:rPr>
          <w:lang w:val="en-US"/>
        </w:rPr>
        <w:t xml:space="preserve">The carbon to nitrogen ratio of the product should be understood and mitigation measures taken to </w:t>
      </w:r>
      <w:proofErr w:type="spellStart"/>
      <w:r w:rsidR="004B730B" w:rsidRPr="004B730B">
        <w:rPr>
          <w:lang w:val="en-US"/>
        </w:rPr>
        <w:t>minimise</w:t>
      </w:r>
      <w:proofErr w:type="spellEnd"/>
      <w:r w:rsidR="004B730B" w:rsidRPr="004B730B">
        <w:rPr>
          <w:lang w:val="en-US"/>
        </w:rPr>
        <w:t xml:space="preserve"> the likelihood of nitrogen deficiency. If the plant foliage appearance or growth rates shows signs of nitrogen deficiency due to </w:t>
      </w:r>
      <w:proofErr w:type="spellStart"/>
      <w:r w:rsidR="004B730B" w:rsidRPr="004B730B">
        <w:rPr>
          <w:lang w:val="en-US"/>
        </w:rPr>
        <w:t>immobilisation</w:t>
      </w:r>
      <w:proofErr w:type="spellEnd"/>
      <w:r w:rsidR="004B730B" w:rsidRPr="004B730B">
        <w:rPr>
          <w:lang w:val="en-US"/>
        </w:rPr>
        <w:t xml:space="preserve">, the Contractor shall undertake measures to ensure healthy plant growth. </w:t>
      </w:r>
    </w:p>
    <w:p w14:paraId="447588EB" w14:textId="089AD8BC" w:rsidR="004B730B" w:rsidRPr="004B730B" w:rsidRDefault="00651157" w:rsidP="00E6099A">
      <w:pPr>
        <w:spacing w:before="200"/>
        <w:ind w:left="720"/>
        <w:rPr>
          <w:lang w:val="en-US"/>
        </w:rPr>
      </w:pPr>
      <w:r>
        <w:rPr>
          <w:lang w:val="en-US"/>
        </w:rPr>
        <w:t>(</w:t>
      </w:r>
      <w:r w:rsidR="004B730B" w:rsidRPr="004B730B">
        <w:rPr>
          <w:lang w:val="en-US"/>
        </w:rPr>
        <w:t>ii)</w:t>
      </w:r>
      <w:r>
        <w:rPr>
          <w:lang w:val="en-US"/>
        </w:rPr>
        <w:t xml:space="preserve"> </w:t>
      </w:r>
      <w:r w:rsidR="004B730B" w:rsidRPr="004B730B">
        <w:rPr>
          <w:lang w:val="en-US"/>
        </w:rPr>
        <w:t xml:space="preserve">Refer to Section 720 Landscape Works for application requirements, including sizing requirements related to site context. </w:t>
      </w:r>
    </w:p>
    <w:p w14:paraId="6C12875F" w14:textId="77777777" w:rsidR="004B730B" w:rsidRPr="004B730B" w:rsidRDefault="004B730B" w:rsidP="004B730B">
      <w:pPr>
        <w:spacing w:before="200"/>
        <w:rPr>
          <w:lang w:val="en-US"/>
        </w:rPr>
      </w:pPr>
      <w:r w:rsidRPr="004B730B">
        <w:rPr>
          <w:lang w:val="en-US"/>
        </w:rPr>
        <w:t xml:space="preserve">Note: Site mulch produced from the chipping of on-site indigenous or non-weed vegetation can be used provided the requirements in AS 4454 and EPA Determination No. S 723 are met. </w:t>
      </w:r>
    </w:p>
    <w:p w14:paraId="1DE025D9" w14:textId="77777777" w:rsidR="004B730B" w:rsidRPr="004B730B" w:rsidRDefault="004B730B" w:rsidP="004B730B">
      <w:pPr>
        <w:spacing w:before="200"/>
        <w:rPr>
          <w:lang w:val="en-US"/>
        </w:rPr>
      </w:pPr>
    </w:p>
    <w:p w14:paraId="30F57678" w14:textId="61A8DAF1" w:rsidR="00BE4CAA" w:rsidRPr="00743B31" w:rsidRDefault="00BE4CAA" w:rsidP="00BE4CAA">
      <w:pPr>
        <w:pStyle w:val="Heading3SS"/>
      </w:pPr>
      <w:r>
        <w:t>770.0</w:t>
      </w:r>
      <w:r w:rsidR="002D7F6C">
        <w:t>7</w:t>
      </w:r>
      <w:r>
        <w:t xml:space="preserve"> T</w:t>
      </w:r>
      <w:r w:rsidR="00375797">
        <w:t>EMPORARY EROSION AND SEDIMENT CONTROL</w:t>
      </w:r>
    </w:p>
    <w:p w14:paraId="4017DFD9" w14:textId="2FC4BA68" w:rsidR="004B730B" w:rsidRPr="004B730B" w:rsidRDefault="00375797" w:rsidP="004B730B">
      <w:pPr>
        <w:spacing w:before="200"/>
        <w:rPr>
          <w:lang w:val="en-US"/>
        </w:rPr>
      </w:pPr>
      <w:r w:rsidRPr="00375797">
        <w:rPr>
          <w:lang w:val="en-US"/>
        </w:rPr>
        <w:t xml:space="preserve">(a) </w:t>
      </w:r>
      <w:r w:rsidR="004B730B" w:rsidRPr="00375797">
        <w:rPr>
          <w:lang w:val="en-US"/>
        </w:rPr>
        <w:t>Erosion</w:t>
      </w:r>
      <w:r w:rsidR="004B730B" w:rsidRPr="004B730B">
        <w:rPr>
          <w:lang w:val="en-US"/>
        </w:rPr>
        <w:t xml:space="preserve"> Control</w:t>
      </w:r>
    </w:p>
    <w:p w14:paraId="6EF36869" w14:textId="098736C0" w:rsidR="004B730B" w:rsidRPr="004B730B" w:rsidRDefault="004B730B" w:rsidP="004B730B">
      <w:pPr>
        <w:spacing w:before="200"/>
        <w:rPr>
          <w:lang w:val="en-US"/>
        </w:rPr>
      </w:pPr>
      <w:r w:rsidRPr="004B730B">
        <w:rPr>
          <w:lang w:val="en-US"/>
        </w:rPr>
        <w:t xml:space="preserve">Where applicable on mild batters, i.e. batters with vertical to horizontal ratios of 1:10 to 1:4, or in flat areas, RM can be used as a temporary erosion control measure. Temporary erosion and sediment control is generally implemented to prevent or reduce the movement of sediment from a site during construction. </w:t>
      </w:r>
    </w:p>
    <w:p w14:paraId="0AF98985" w14:textId="0C83493A" w:rsidR="004B730B" w:rsidRPr="004B730B" w:rsidRDefault="00053CCB" w:rsidP="004B730B">
      <w:pPr>
        <w:spacing w:before="200"/>
        <w:rPr>
          <w:lang w:val="en-US"/>
        </w:rPr>
      </w:pPr>
      <w:r>
        <w:rPr>
          <w:lang w:val="en-US"/>
        </w:rPr>
        <w:t xml:space="preserve">(c) </w:t>
      </w:r>
      <w:r w:rsidR="004B730B" w:rsidRPr="004B730B">
        <w:rPr>
          <w:lang w:val="en-US"/>
        </w:rPr>
        <w:t xml:space="preserve">Hydro-mulch </w:t>
      </w:r>
    </w:p>
    <w:p w14:paraId="221D7315" w14:textId="7F8B0066" w:rsidR="004B730B" w:rsidRPr="004B730B" w:rsidRDefault="004B730B" w:rsidP="004B730B">
      <w:pPr>
        <w:spacing w:before="200"/>
        <w:rPr>
          <w:lang w:val="en-US"/>
        </w:rPr>
      </w:pPr>
      <w:r w:rsidRPr="004B730B">
        <w:rPr>
          <w:lang w:val="en-US"/>
        </w:rPr>
        <w:t>Mulch for hydro-mulch shall:</w:t>
      </w:r>
    </w:p>
    <w:p w14:paraId="5ED4B635" w14:textId="6AF9C066" w:rsidR="004B730B" w:rsidRPr="004B730B" w:rsidRDefault="00810AAE" w:rsidP="00810AAE">
      <w:pPr>
        <w:spacing w:before="200"/>
        <w:ind w:left="720"/>
        <w:rPr>
          <w:lang w:val="en-US"/>
        </w:rPr>
      </w:pPr>
      <w:r>
        <w:rPr>
          <w:lang w:val="en-US"/>
        </w:rPr>
        <w:t>(</w:t>
      </w:r>
      <w:r w:rsidR="004B730B" w:rsidRPr="004B730B">
        <w:rPr>
          <w:lang w:val="en-US"/>
        </w:rPr>
        <w:t>i)</w:t>
      </w:r>
      <w:r>
        <w:rPr>
          <w:lang w:val="en-US"/>
        </w:rPr>
        <w:t xml:space="preserve"> </w:t>
      </w:r>
      <w:r w:rsidR="004B730B" w:rsidRPr="004B730B">
        <w:rPr>
          <w:lang w:val="en-US"/>
        </w:rPr>
        <w:t xml:space="preserve">be free from matter toxic to plant growth, prohibited or restricted biosecurity matter, plant propagules, soil, rubbish, seed germination inhibitors and other deleterious materials. </w:t>
      </w:r>
    </w:p>
    <w:p w14:paraId="215EF755" w14:textId="67D7B3A0" w:rsidR="004B730B" w:rsidRPr="004B730B" w:rsidRDefault="00810AAE" w:rsidP="00810AAE">
      <w:pPr>
        <w:spacing w:before="200"/>
        <w:ind w:left="720"/>
        <w:rPr>
          <w:lang w:val="en-US"/>
        </w:rPr>
      </w:pPr>
      <w:r>
        <w:rPr>
          <w:lang w:val="en-US"/>
        </w:rPr>
        <w:t>(</w:t>
      </w:r>
      <w:r w:rsidR="004B730B" w:rsidRPr="004B730B">
        <w:rPr>
          <w:lang w:val="en-US"/>
        </w:rPr>
        <w:t>ii)</w:t>
      </w:r>
      <w:r w:rsidR="008C4917">
        <w:rPr>
          <w:lang w:val="en-US"/>
        </w:rPr>
        <w:t xml:space="preserve"> </w:t>
      </w:r>
      <w:r w:rsidR="004B730B" w:rsidRPr="004B730B">
        <w:rPr>
          <w:lang w:val="en-US"/>
        </w:rPr>
        <w:t>disperse into a uniform slurry when mixed with water.</w:t>
      </w:r>
    </w:p>
    <w:p w14:paraId="534336D1" w14:textId="2AB39452" w:rsidR="004B730B" w:rsidRPr="004B730B" w:rsidRDefault="00810AAE" w:rsidP="00810AAE">
      <w:pPr>
        <w:spacing w:before="200"/>
        <w:ind w:left="720"/>
        <w:rPr>
          <w:lang w:val="en-US"/>
        </w:rPr>
      </w:pPr>
      <w:r>
        <w:rPr>
          <w:lang w:val="en-US"/>
        </w:rPr>
        <w:t>(</w:t>
      </w:r>
      <w:r w:rsidR="004B730B" w:rsidRPr="004B730B">
        <w:rPr>
          <w:lang w:val="en-US"/>
        </w:rPr>
        <w:t>iii)</w:t>
      </w:r>
      <w:r w:rsidR="008C4917">
        <w:rPr>
          <w:lang w:val="en-US"/>
        </w:rPr>
        <w:t xml:space="preserve"> </w:t>
      </w:r>
      <w:r w:rsidR="004B730B" w:rsidRPr="004B730B">
        <w:rPr>
          <w:lang w:val="en-US"/>
        </w:rPr>
        <w:t xml:space="preserve">have a mixture of fine material and longer </w:t>
      </w:r>
      <w:r w:rsidR="00E64269" w:rsidRPr="004B730B">
        <w:rPr>
          <w:lang w:val="en-US"/>
        </w:rPr>
        <w:t>fibers</w:t>
      </w:r>
      <w:r w:rsidR="004B730B" w:rsidRPr="004B730B">
        <w:rPr>
          <w:lang w:val="en-US"/>
        </w:rPr>
        <w:t xml:space="preserve"> to promote interlocking and erosion control.</w:t>
      </w:r>
    </w:p>
    <w:p w14:paraId="549ADFF1" w14:textId="38696D1E" w:rsidR="004B730B" w:rsidRPr="004B730B" w:rsidRDefault="00053CCB" w:rsidP="008C4917">
      <w:pPr>
        <w:spacing w:before="200"/>
        <w:rPr>
          <w:lang w:val="en-US"/>
        </w:rPr>
      </w:pPr>
      <w:r>
        <w:rPr>
          <w:lang w:val="en-US"/>
        </w:rPr>
        <w:t xml:space="preserve">(d) </w:t>
      </w:r>
      <w:r w:rsidR="004B730B" w:rsidRPr="004B730B">
        <w:rPr>
          <w:lang w:val="en-US"/>
        </w:rPr>
        <w:t xml:space="preserve">Compost blankets </w:t>
      </w:r>
    </w:p>
    <w:p w14:paraId="548E0F98" w14:textId="776F49B3" w:rsidR="004B730B" w:rsidRPr="004B730B" w:rsidRDefault="008C4917" w:rsidP="00557FF4">
      <w:pPr>
        <w:spacing w:before="200"/>
        <w:ind w:left="720"/>
        <w:rPr>
          <w:lang w:val="en-US"/>
        </w:rPr>
      </w:pPr>
      <w:r>
        <w:rPr>
          <w:lang w:val="en-US"/>
        </w:rPr>
        <w:t>(</w:t>
      </w:r>
      <w:r w:rsidR="00053CCB">
        <w:rPr>
          <w:lang w:val="en-US"/>
        </w:rPr>
        <w:t>i</w:t>
      </w:r>
      <w:r w:rsidR="004B730B" w:rsidRPr="004B730B">
        <w:rPr>
          <w:lang w:val="en-US"/>
        </w:rPr>
        <w:t>)</w:t>
      </w:r>
      <w:r>
        <w:rPr>
          <w:lang w:val="en-US"/>
        </w:rPr>
        <w:t xml:space="preserve"> </w:t>
      </w:r>
      <w:r w:rsidR="004B730B" w:rsidRPr="004B730B">
        <w:rPr>
          <w:lang w:val="en-US"/>
        </w:rPr>
        <w:t xml:space="preserve">Compost (MC) shall be uniformly applied using an approved spreader unit. Accompanying by thorough watering may be used to improve settling of the compost. </w:t>
      </w:r>
    </w:p>
    <w:p w14:paraId="68F91B66" w14:textId="240D8C46" w:rsidR="004B730B" w:rsidRPr="004B730B" w:rsidRDefault="008C4917" w:rsidP="00557FF4">
      <w:pPr>
        <w:spacing w:before="200"/>
        <w:ind w:left="720"/>
        <w:rPr>
          <w:lang w:val="en-US"/>
        </w:rPr>
      </w:pPr>
      <w:r>
        <w:rPr>
          <w:lang w:val="en-US"/>
        </w:rPr>
        <w:t>(</w:t>
      </w:r>
      <w:r w:rsidR="00760296">
        <w:rPr>
          <w:lang w:val="en-US"/>
        </w:rPr>
        <w:t>ii</w:t>
      </w:r>
      <w:r w:rsidR="004B730B" w:rsidRPr="004B730B">
        <w:rPr>
          <w:lang w:val="en-US"/>
        </w:rPr>
        <w:t>)</w:t>
      </w:r>
      <w:r>
        <w:rPr>
          <w:lang w:val="en-US"/>
        </w:rPr>
        <w:t xml:space="preserve"> </w:t>
      </w:r>
      <w:r w:rsidR="004B730B" w:rsidRPr="004B730B">
        <w:rPr>
          <w:lang w:val="en-US"/>
        </w:rPr>
        <w:t xml:space="preserve">On a slope, compost (MC) shall be applied in a layer of approximately 900 mm over the top of the slope or overlap onto existing vegetation for stability. </w:t>
      </w:r>
    </w:p>
    <w:p w14:paraId="379D0873" w14:textId="1968E61B" w:rsidR="004B730B" w:rsidRPr="004B730B" w:rsidRDefault="008C4917" w:rsidP="00557FF4">
      <w:pPr>
        <w:spacing w:before="200"/>
        <w:ind w:left="720"/>
        <w:rPr>
          <w:lang w:val="en-US"/>
        </w:rPr>
      </w:pPr>
      <w:r>
        <w:rPr>
          <w:lang w:val="en-US"/>
        </w:rPr>
        <w:t>(</w:t>
      </w:r>
      <w:r w:rsidR="00760296">
        <w:rPr>
          <w:lang w:val="en-US"/>
        </w:rPr>
        <w:t>iii</w:t>
      </w:r>
      <w:r w:rsidR="004B730B" w:rsidRPr="004B730B">
        <w:rPr>
          <w:lang w:val="en-US"/>
        </w:rPr>
        <w:t>)</w:t>
      </w:r>
      <w:r>
        <w:rPr>
          <w:lang w:val="en-US"/>
        </w:rPr>
        <w:t xml:space="preserve"> </w:t>
      </w:r>
      <w:r w:rsidR="004B730B" w:rsidRPr="004B730B">
        <w:rPr>
          <w:lang w:val="en-US"/>
        </w:rPr>
        <w:t xml:space="preserve">For surfaces to be vegetated, the minimum organic matter content of the compost blanket shall be 25% – 65%, on a dry weight basis </w:t>
      </w:r>
    </w:p>
    <w:p w14:paraId="1E59E8F0" w14:textId="47B416E1" w:rsidR="004B730B" w:rsidRPr="004B730B" w:rsidRDefault="008C4917" w:rsidP="00557FF4">
      <w:pPr>
        <w:spacing w:before="200"/>
        <w:ind w:left="720"/>
        <w:rPr>
          <w:lang w:val="en-US"/>
        </w:rPr>
      </w:pPr>
      <w:r>
        <w:rPr>
          <w:lang w:val="en-US"/>
        </w:rPr>
        <w:t>(</w:t>
      </w:r>
      <w:r w:rsidR="00760296">
        <w:rPr>
          <w:lang w:val="en-US"/>
        </w:rPr>
        <w:t>iv</w:t>
      </w:r>
      <w:r w:rsidR="004B730B" w:rsidRPr="004B730B">
        <w:rPr>
          <w:lang w:val="en-US"/>
        </w:rPr>
        <w:t>)</w:t>
      </w:r>
      <w:r>
        <w:rPr>
          <w:lang w:val="en-US"/>
        </w:rPr>
        <w:t xml:space="preserve"> </w:t>
      </w:r>
      <w:r w:rsidR="004B730B" w:rsidRPr="004B730B">
        <w:rPr>
          <w:lang w:val="en-US"/>
        </w:rPr>
        <w:t>For surfaces to be left unvegetated the minimum organic matter content of the compost blanket shall be 25% – 100%, on a dry-weight basis.</w:t>
      </w:r>
    </w:p>
    <w:p w14:paraId="7A4A0BC3" w14:textId="53C82B1B" w:rsidR="004B730B" w:rsidRPr="004B730B" w:rsidRDefault="008C4917" w:rsidP="00557FF4">
      <w:pPr>
        <w:spacing w:before="200"/>
        <w:ind w:left="720"/>
        <w:rPr>
          <w:lang w:val="en-US"/>
        </w:rPr>
      </w:pPr>
      <w:r>
        <w:rPr>
          <w:lang w:val="en-US"/>
        </w:rPr>
        <w:t>(</w:t>
      </w:r>
      <w:r w:rsidR="003507C8">
        <w:rPr>
          <w:lang w:val="en-US"/>
        </w:rPr>
        <w:t>v</w:t>
      </w:r>
      <w:r w:rsidR="004B730B" w:rsidRPr="004B730B">
        <w:rPr>
          <w:lang w:val="en-US"/>
        </w:rPr>
        <w:t>)</w:t>
      </w:r>
      <w:r>
        <w:rPr>
          <w:lang w:val="en-US"/>
        </w:rPr>
        <w:t xml:space="preserve"> </w:t>
      </w:r>
      <w:r w:rsidR="004B730B" w:rsidRPr="004B730B">
        <w:rPr>
          <w:lang w:val="en-US"/>
        </w:rPr>
        <w:t>The MC can be fine mulch and/or soil conditioner.</w:t>
      </w:r>
    </w:p>
    <w:p w14:paraId="05B22A1C" w14:textId="51D9477F" w:rsidR="004B730B" w:rsidRPr="004B730B" w:rsidRDefault="003507C8" w:rsidP="004B730B">
      <w:pPr>
        <w:spacing w:before="200"/>
        <w:rPr>
          <w:lang w:val="en-US"/>
        </w:rPr>
      </w:pPr>
      <w:r>
        <w:rPr>
          <w:lang w:val="en-US"/>
        </w:rPr>
        <w:t xml:space="preserve">(e) </w:t>
      </w:r>
      <w:r w:rsidR="004B730B" w:rsidRPr="00981FD1">
        <w:rPr>
          <w:lang w:val="en-US"/>
        </w:rPr>
        <w:t>Mulch berms</w:t>
      </w:r>
    </w:p>
    <w:p w14:paraId="1F0627CD" w14:textId="13A4BEA8" w:rsidR="004B730B" w:rsidRPr="004B730B" w:rsidRDefault="004B730B" w:rsidP="004B730B">
      <w:pPr>
        <w:spacing w:before="200"/>
        <w:rPr>
          <w:lang w:val="en-US"/>
        </w:rPr>
      </w:pPr>
      <w:r w:rsidRPr="004B730B">
        <w:rPr>
          <w:lang w:val="en-US"/>
        </w:rPr>
        <w:t>Mulch (RM) used for mulch berms shall:</w:t>
      </w:r>
    </w:p>
    <w:p w14:paraId="4A319CB8" w14:textId="651282C9" w:rsidR="004B730B" w:rsidRPr="004B730B" w:rsidRDefault="00904B4F" w:rsidP="0099291E">
      <w:pPr>
        <w:spacing w:before="200"/>
        <w:ind w:left="720"/>
        <w:rPr>
          <w:lang w:val="en-US"/>
        </w:rPr>
      </w:pPr>
      <w:r>
        <w:rPr>
          <w:lang w:val="en-US"/>
        </w:rPr>
        <w:t>(</w:t>
      </w:r>
      <w:r w:rsidR="004B730B" w:rsidRPr="004B730B">
        <w:rPr>
          <w:lang w:val="en-US"/>
        </w:rPr>
        <w:t>i)</w:t>
      </w:r>
      <w:r w:rsidR="009257EB">
        <w:rPr>
          <w:lang w:val="en-US"/>
        </w:rPr>
        <w:t xml:space="preserve"> </w:t>
      </w:r>
      <w:r w:rsidR="004B730B" w:rsidRPr="004B730B">
        <w:rPr>
          <w:lang w:val="en-US"/>
        </w:rPr>
        <w:t>be compliant with AS 4454</w:t>
      </w:r>
    </w:p>
    <w:p w14:paraId="6C560FFD" w14:textId="782E46DA" w:rsidR="004B730B" w:rsidRPr="004B730B" w:rsidRDefault="00904B4F" w:rsidP="0099291E">
      <w:pPr>
        <w:spacing w:before="200"/>
        <w:ind w:left="720"/>
        <w:rPr>
          <w:lang w:val="en-US"/>
        </w:rPr>
      </w:pPr>
      <w:r>
        <w:rPr>
          <w:lang w:val="en-US"/>
        </w:rPr>
        <w:t>(</w:t>
      </w:r>
      <w:r w:rsidR="004B730B" w:rsidRPr="004B730B">
        <w:rPr>
          <w:lang w:val="en-US"/>
        </w:rPr>
        <w:t>ii)</w:t>
      </w:r>
      <w:r w:rsidR="009257EB">
        <w:rPr>
          <w:lang w:val="en-US"/>
        </w:rPr>
        <w:t xml:space="preserve"> </w:t>
      </w:r>
      <w:r w:rsidR="004B730B" w:rsidRPr="004B730B">
        <w:rPr>
          <w:lang w:val="en-US"/>
        </w:rPr>
        <w:t xml:space="preserve">have maximum soluble salt concentration of 5 </w:t>
      </w:r>
      <w:proofErr w:type="spellStart"/>
      <w:r w:rsidR="004B730B" w:rsidRPr="004B730B">
        <w:rPr>
          <w:lang w:val="en-US"/>
        </w:rPr>
        <w:t>dS</w:t>
      </w:r>
      <w:proofErr w:type="spellEnd"/>
      <w:r w:rsidR="004B730B" w:rsidRPr="004B730B">
        <w:rPr>
          <w:lang w:val="en-US"/>
        </w:rPr>
        <w:t>/m</w:t>
      </w:r>
    </w:p>
    <w:p w14:paraId="3CB05240" w14:textId="01EFF19E" w:rsidR="004B730B" w:rsidRPr="004B730B" w:rsidRDefault="00904B4F" w:rsidP="0099291E">
      <w:pPr>
        <w:spacing w:before="200"/>
        <w:ind w:left="720"/>
        <w:rPr>
          <w:lang w:val="en-US"/>
        </w:rPr>
      </w:pPr>
      <w:r>
        <w:rPr>
          <w:lang w:val="en-US"/>
        </w:rPr>
        <w:t>(</w:t>
      </w:r>
      <w:r w:rsidR="004B730B" w:rsidRPr="004B730B">
        <w:rPr>
          <w:lang w:val="en-US"/>
        </w:rPr>
        <w:t>iii)</w:t>
      </w:r>
      <w:r w:rsidR="009257EB">
        <w:rPr>
          <w:lang w:val="en-US"/>
        </w:rPr>
        <w:t xml:space="preserve"> </w:t>
      </w:r>
      <w:r w:rsidR="004B730B" w:rsidRPr="004B730B">
        <w:rPr>
          <w:lang w:val="en-US"/>
        </w:rPr>
        <w:t>have moisture content of 30% – 50% prior to application</w:t>
      </w:r>
    </w:p>
    <w:p w14:paraId="5350261C" w14:textId="551671A5" w:rsidR="004B730B" w:rsidRPr="004B730B" w:rsidRDefault="00904B4F" w:rsidP="0099291E">
      <w:pPr>
        <w:spacing w:before="200"/>
        <w:ind w:left="720"/>
        <w:rPr>
          <w:lang w:val="en-US"/>
        </w:rPr>
      </w:pPr>
      <w:r>
        <w:rPr>
          <w:lang w:val="en-US"/>
        </w:rPr>
        <w:t>(</w:t>
      </w:r>
      <w:r w:rsidR="004B730B" w:rsidRPr="004B730B">
        <w:rPr>
          <w:lang w:val="en-US"/>
        </w:rPr>
        <w:t>iv)</w:t>
      </w:r>
      <w:r w:rsidR="009257EB">
        <w:rPr>
          <w:lang w:val="en-US"/>
        </w:rPr>
        <w:t xml:space="preserve"> </w:t>
      </w:r>
      <w:r w:rsidR="004B730B" w:rsidRPr="004B730B">
        <w:rPr>
          <w:lang w:val="en-US"/>
        </w:rPr>
        <w:t>be generated through either horizontal or tub grinder, not chipping.</w:t>
      </w:r>
    </w:p>
    <w:p w14:paraId="44D2D73D" w14:textId="77777777" w:rsidR="004B730B" w:rsidRPr="004B730B" w:rsidRDefault="004B730B" w:rsidP="004B730B">
      <w:pPr>
        <w:spacing w:before="200"/>
        <w:rPr>
          <w:lang w:val="en-US"/>
        </w:rPr>
      </w:pPr>
      <w:r w:rsidRPr="004B730B">
        <w:rPr>
          <w:lang w:val="en-US"/>
        </w:rPr>
        <w:t>Note: Mulch (RM) containing 90% by mass of material with a maximum size of 150 mm is recommended</w:t>
      </w:r>
    </w:p>
    <w:p w14:paraId="67981B8B" w14:textId="5AC1B8A4" w:rsidR="004B730B" w:rsidRPr="004B730B" w:rsidRDefault="002035FF" w:rsidP="004B730B">
      <w:pPr>
        <w:spacing w:before="200"/>
        <w:rPr>
          <w:lang w:val="en-US"/>
        </w:rPr>
      </w:pPr>
      <w:r>
        <w:rPr>
          <w:lang w:val="en-US"/>
        </w:rPr>
        <w:t>(f)</w:t>
      </w:r>
      <w:r w:rsidR="002F2FAB">
        <w:rPr>
          <w:lang w:val="en-US"/>
        </w:rPr>
        <w:t xml:space="preserve"> </w:t>
      </w:r>
      <w:r w:rsidR="004B730B" w:rsidRPr="004B730B">
        <w:rPr>
          <w:lang w:val="en-US"/>
        </w:rPr>
        <w:t>Filter berms and filter socks</w:t>
      </w:r>
    </w:p>
    <w:p w14:paraId="5165A246" w14:textId="4B38D4DD" w:rsidR="004B730B" w:rsidRPr="004B730B" w:rsidRDefault="004B730B" w:rsidP="004B730B">
      <w:pPr>
        <w:spacing w:before="200"/>
        <w:rPr>
          <w:lang w:val="en-US"/>
        </w:rPr>
      </w:pPr>
      <w:r w:rsidRPr="004B730B">
        <w:rPr>
          <w:lang w:val="en-US"/>
        </w:rPr>
        <w:t>The organic matter (PP, CP, or MC) used for filter berms and filter socks shall meet the following requirements:</w:t>
      </w:r>
    </w:p>
    <w:p w14:paraId="430F3E28" w14:textId="255D5765" w:rsidR="004B730B" w:rsidRPr="004B730B" w:rsidRDefault="002F2FAB" w:rsidP="00236262">
      <w:pPr>
        <w:spacing w:before="200"/>
        <w:ind w:left="720"/>
        <w:rPr>
          <w:lang w:val="en-US"/>
        </w:rPr>
      </w:pPr>
      <w:r>
        <w:rPr>
          <w:lang w:val="en-US"/>
        </w:rPr>
        <w:lastRenderedPageBreak/>
        <w:t>(</w:t>
      </w:r>
      <w:r w:rsidR="004B730B" w:rsidRPr="004B730B">
        <w:rPr>
          <w:lang w:val="en-US"/>
        </w:rPr>
        <w:t>i)</w:t>
      </w:r>
      <w:r w:rsidR="002035FF">
        <w:rPr>
          <w:lang w:val="en-US"/>
        </w:rPr>
        <w:t xml:space="preserve"> </w:t>
      </w:r>
      <w:r w:rsidR="004B730B" w:rsidRPr="004B730B">
        <w:rPr>
          <w:lang w:val="en-US"/>
        </w:rPr>
        <w:t xml:space="preserve">Well decomposed 100% organic matter produced by controlled aerobic (biological) decomposition shall be used. </w:t>
      </w:r>
    </w:p>
    <w:p w14:paraId="3AD05F7F" w14:textId="08EE8F71" w:rsidR="004B730B" w:rsidRPr="004B730B" w:rsidRDefault="002F2FAB" w:rsidP="00236262">
      <w:pPr>
        <w:spacing w:before="200"/>
        <w:ind w:left="720"/>
        <w:rPr>
          <w:lang w:val="en-US"/>
        </w:rPr>
      </w:pPr>
      <w:r>
        <w:rPr>
          <w:lang w:val="en-US"/>
        </w:rPr>
        <w:t>(</w:t>
      </w:r>
      <w:r w:rsidR="004B730B" w:rsidRPr="004B730B">
        <w:rPr>
          <w:lang w:val="en-US"/>
        </w:rPr>
        <w:t>ii)</w:t>
      </w:r>
      <w:r w:rsidR="00D34546">
        <w:rPr>
          <w:lang w:val="en-US"/>
        </w:rPr>
        <w:t xml:space="preserve"> </w:t>
      </w:r>
      <w:r w:rsidR="004B730B" w:rsidRPr="004B730B">
        <w:rPr>
          <w:lang w:val="en-US"/>
        </w:rPr>
        <w:t xml:space="preserve">The soluble salt concentration shall be a maximum of 5 </w:t>
      </w:r>
      <w:proofErr w:type="spellStart"/>
      <w:r w:rsidR="004B730B" w:rsidRPr="004B730B">
        <w:rPr>
          <w:lang w:val="en-US"/>
        </w:rPr>
        <w:t>dS</w:t>
      </w:r>
      <w:proofErr w:type="spellEnd"/>
      <w:r w:rsidR="004B730B" w:rsidRPr="004B730B">
        <w:rPr>
          <w:lang w:val="en-US"/>
        </w:rPr>
        <w:t>/m.</w:t>
      </w:r>
    </w:p>
    <w:p w14:paraId="66EC523E" w14:textId="4A1E9B5B" w:rsidR="004B730B" w:rsidRPr="004B730B" w:rsidRDefault="002F2FAB" w:rsidP="00236262">
      <w:pPr>
        <w:spacing w:before="200"/>
        <w:ind w:left="720"/>
        <w:rPr>
          <w:lang w:val="en-US"/>
        </w:rPr>
      </w:pPr>
      <w:r>
        <w:rPr>
          <w:lang w:val="en-US"/>
        </w:rPr>
        <w:t>(</w:t>
      </w:r>
      <w:r w:rsidR="004B730B" w:rsidRPr="004B730B">
        <w:rPr>
          <w:lang w:val="en-US"/>
        </w:rPr>
        <w:t>i</w:t>
      </w:r>
      <w:r w:rsidR="00236262">
        <w:rPr>
          <w:lang w:val="en-US"/>
        </w:rPr>
        <w:t>ii</w:t>
      </w:r>
      <w:r w:rsidR="004B730B" w:rsidRPr="004B730B">
        <w:rPr>
          <w:lang w:val="en-US"/>
        </w:rPr>
        <w:t>)</w:t>
      </w:r>
      <w:r w:rsidR="00D34546">
        <w:rPr>
          <w:lang w:val="en-US"/>
        </w:rPr>
        <w:t xml:space="preserve"> </w:t>
      </w:r>
      <w:r w:rsidR="004B730B" w:rsidRPr="004B730B">
        <w:rPr>
          <w:lang w:val="en-US"/>
        </w:rPr>
        <w:t>pH shall be between 5.0 – 8.5.</w:t>
      </w:r>
    </w:p>
    <w:p w14:paraId="131BFCD4" w14:textId="133AE0E1" w:rsidR="004B730B" w:rsidRPr="004B730B" w:rsidRDefault="002F2FAB" w:rsidP="00236262">
      <w:pPr>
        <w:spacing w:before="200"/>
        <w:ind w:left="720"/>
        <w:rPr>
          <w:lang w:val="en-US"/>
        </w:rPr>
      </w:pPr>
      <w:r>
        <w:rPr>
          <w:lang w:val="en-US"/>
        </w:rPr>
        <w:t>(</w:t>
      </w:r>
      <w:r w:rsidR="00236262">
        <w:rPr>
          <w:lang w:val="en-US"/>
        </w:rPr>
        <w:t>i</w:t>
      </w:r>
      <w:r w:rsidR="004B730B" w:rsidRPr="004B730B">
        <w:rPr>
          <w:lang w:val="en-US"/>
        </w:rPr>
        <w:t>v)</w:t>
      </w:r>
      <w:r w:rsidR="00D34546">
        <w:rPr>
          <w:lang w:val="en-US"/>
        </w:rPr>
        <w:t xml:space="preserve"> </w:t>
      </w:r>
      <w:r w:rsidR="004B730B" w:rsidRPr="004B730B">
        <w:rPr>
          <w:lang w:val="en-US"/>
        </w:rPr>
        <w:t>The material shall have moisture content of 30% – 50% prior to application.</w:t>
      </w:r>
    </w:p>
    <w:p w14:paraId="33BEFE80" w14:textId="74D60CD4" w:rsidR="004B730B" w:rsidRPr="004B730B" w:rsidRDefault="004B730B" w:rsidP="004B730B">
      <w:pPr>
        <w:spacing w:before="200"/>
        <w:rPr>
          <w:lang w:val="en-US"/>
        </w:rPr>
      </w:pPr>
      <w:r w:rsidRPr="004B730B">
        <w:rPr>
          <w:lang w:val="en-US"/>
        </w:rPr>
        <w:t>For filter socks, compost (PP, CP, or MC) shall fill the sock. The sock shall be made from a specified woven into a tubular mesh netting material, such as:</w:t>
      </w:r>
    </w:p>
    <w:p w14:paraId="413631CB" w14:textId="3B118363" w:rsidR="004B730B" w:rsidRPr="004B730B" w:rsidRDefault="002F2FAB" w:rsidP="00C10653">
      <w:pPr>
        <w:spacing w:before="200"/>
        <w:ind w:left="720"/>
        <w:rPr>
          <w:lang w:val="en-US"/>
        </w:rPr>
      </w:pPr>
      <w:r>
        <w:rPr>
          <w:lang w:val="en-US"/>
        </w:rPr>
        <w:t>(</w:t>
      </w:r>
      <w:r w:rsidR="004B730B" w:rsidRPr="004B730B">
        <w:rPr>
          <w:lang w:val="en-US"/>
        </w:rPr>
        <w:t>i)</w:t>
      </w:r>
      <w:r w:rsidR="00D34546">
        <w:rPr>
          <w:lang w:val="en-US"/>
        </w:rPr>
        <w:t xml:space="preserve"> </w:t>
      </w:r>
      <w:r w:rsidR="004B730B" w:rsidRPr="004B730B">
        <w:rPr>
          <w:lang w:val="en-US"/>
        </w:rPr>
        <w:t xml:space="preserve">5 mm thick continuous high-density polyethylene (HDPE) filament, with openings in the knitted mesh of 9.5 mm, or </w:t>
      </w:r>
    </w:p>
    <w:p w14:paraId="5721028D" w14:textId="54154F06" w:rsidR="004B730B" w:rsidRPr="004B730B" w:rsidRDefault="002F2FAB" w:rsidP="00C10653">
      <w:pPr>
        <w:spacing w:before="200"/>
        <w:ind w:left="720"/>
        <w:rPr>
          <w:lang w:val="en-US"/>
        </w:rPr>
      </w:pPr>
      <w:r>
        <w:rPr>
          <w:lang w:val="en-US"/>
        </w:rPr>
        <w:t>(</w:t>
      </w:r>
      <w:r w:rsidR="004B730B" w:rsidRPr="004B730B">
        <w:rPr>
          <w:lang w:val="en-US"/>
        </w:rPr>
        <w:t>ii)</w:t>
      </w:r>
      <w:r w:rsidR="00C10653">
        <w:rPr>
          <w:lang w:val="en-US"/>
        </w:rPr>
        <w:t xml:space="preserve"> </w:t>
      </w:r>
      <w:r w:rsidR="004B730B" w:rsidRPr="004B730B">
        <w:rPr>
          <w:lang w:val="en-US"/>
        </w:rPr>
        <w:t xml:space="preserve">a multifilament polypropylene tubular mesh netting material with 3 mm openings. </w:t>
      </w:r>
    </w:p>
    <w:p w14:paraId="286BB1D7" w14:textId="77777777" w:rsidR="004B730B" w:rsidRPr="004B730B" w:rsidRDefault="004B730B" w:rsidP="004B730B">
      <w:pPr>
        <w:spacing w:before="200"/>
        <w:rPr>
          <w:lang w:val="en-US"/>
        </w:rPr>
      </w:pPr>
    </w:p>
    <w:p w14:paraId="46925E0C" w14:textId="240A5272" w:rsidR="004B730B" w:rsidRPr="00557FF4" w:rsidRDefault="004B730B" w:rsidP="00557FF4">
      <w:pPr>
        <w:pStyle w:val="ListParagraph"/>
        <w:numPr>
          <w:ilvl w:val="0"/>
          <w:numId w:val="44"/>
        </w:numPr>
        <w:spacing w:before="200"/>
        <w:rPr>
          <w:lang w:val="en-US"/>
        </w:rPr>
      </w:pPr>
      <w:r w:rsidRPr="00557FF4">
        <w:rPr>
          <w:lang w:val="en-US"/>
        </w:rPr>
        <w:t>Biofiltration &amp; Bioretention (Stormwater Management)</w:t>
      </w:r>
    </w:p>
    <w:p w14:paraId="782EBD22" w14:textId="77777777" w:rsidR="004B730B" w:rsidRPr="004B730B" w:rsidRDefault="004B730B" w:rsidP="004B730B">
      <w:pPr>
        <w:spacing w:before="200"/>
        <w:rPr>
          <w:lang w:val="en-US"/>
        </w:rPr>
      </w:pPr>
      <w:r w:rsidRPr="004B730B">
        <w:rPr>
          <w:lang w:val="en-US"/>
        </w:rPr>
        <w:t>Note: This specification sets the requirements for the use of processed solid organic waste in filter media.</w:t>
      </w:r>
    </w:p>
    <w:p w14:paraId="341ACC32" w14:textId="668937A4" w:rsidR="004B730B" w:rsidRPr="004B730B" w:rsidRDefault="004B730B" w:rsidP="004B730B">
      <w:pPr>
        <w:spacing w:before="200"/>
        <w:rPr>
          <w:lang w:val="en-US"/>
        </w:rPr>
      </w:pPr>
      <w:r w:rsidRPr="004B730B">
        <w:rPr>
          <w:lang w:val="en-US"/>
        </w:rPr>
        <w:t>Filter media</w:t>
      </w:r>
    </w:p>
    <w:p w14:paraId="031863F9" w14:textId="7E7AC275" w:rsidR="004B730B" w:rsidRPr="004B730B" w:rsidRDefault="004B730B" w:rsidP="004B730B">
      <w:pPr>
        <w:spacing w:before="200"/>
        <w:rPr>
          <w:lang w:val="en-US"/>
        </w:rPr>
      </w:pPr>
      <w:r w:rsidRPr="004B730B">
        <w:rPr>
          <w:lang w:val="en-US"/>
        </w:rPr>
        <w:t>Organic material to be used in filter media shall:</w:t>
      </w:r>
    </w:p>
    <w:p w14:paraId="59BFF7B6" w14:textId="2C9B399A" w:rsidR="004B730B" w:rsidRPr="004B730B" w:rsidRDefault="009671B1" w:rsidP="00557FF4">
      <w:pPr>
        <w:spacing w:before="200"/>
        <w:ind w:left="720"/>
        <w:rPr>
          <w:lang w:val="en-US"/>
        </w:rPr>
      </w:pPr>
      <w:r>
        <w:rPr>
          <w:lang w:val="en-US"/>
        </w:rPr>
        <w:t>(</w:t>
      </w:r>
      <w:r w:rsidR="004B730B" w:rsidRPr="004B730B">
        <w:rPr>
          <w:lang w:val="en-US"/>
        </w:rPr>
        <w:t>i)</w:t>
      </w:r>
      <w:r w:rsidR="004C7DBF">
        <w:rPr>
          <w:lang w:val="en-US"/>
        </w:rPr>
        <w:t xml:space="preserve"> </w:t>
      </w:r>
      <w:r w:rsidR="004B730B" w:rsidRPr="004B730B">
        <w:rPr>
          <w:lang w:val="en-US"/>
        </w:rPr>
        <w:t>be CP or MC soil conditioner</w:t>
      </w:r>
    </w:p>
    <w:p w14:paraId="348EDA0F" w14:textId="34656166" w:rsidR="004B730B" w:rsidRPr="004B730B" w:rsidRDefault="009671B1" w:rsidP="00557FF4">
      <w:pPr>
        <w:spacing w:before="200"/>
        <w:ind w:left="720"/>
        <w:rPr>
          <w:lang w:val="en-US"/>
        </w:rPr>
      </w:pPr>
      <w:r>
        <w:rPr>
          <w:lang w:val="en-US"/>
        </w:rPr>
        <w:t>(</w:t>
      </w:r>
      <w:r w:rsidR="0047685E">
        <w:rPr>
          <w:lang w:val="en-US"/>
        </w:rPr>
        <w:t>ii</w:t>
      </w:r>
      <w:r w:rsidR="004B730B" w:rsidRPr="004B730B">
        <w:rPr>
          <w:lang w:val="en-US"/>
        </w:rPr>
        <w:t>)</w:t>
      </w:r>
      <w:r w:rsidR="0047685E">
        <w:rPr>
          <w:lang w:val="en-US"/>
        </w:rPr>
        <w:t xml:space="preserve"> </w:t>
      </w:r>
      <w:r w:rsidR="004B730B" w:rsidRPr="004B730B">
        <w:rPr>
          <w:lang w:val="en-US"/>
        </w:rPr>
        <w:t>The blended soil shall meet the requirements in Specification F2 Raingardens and stormwater filtration soils from Soils for Landscape Development (</w:t>
      </w:r>
      <w:proofErr w:type="spellStart"/>
      <w:r w:rsidR="004B730B" w:rsidRPr="004B730B">
        <w:rPr>
          <w:lang w:val="en-US"/>
        </w:rPr>
        <w:t>Leake</w:t>
      </w:r>
      <w:proofErr w:type="spellEnd"/>
      <w:r w:rsidR="004B730B" w:rsidRPr="004B730B">
        <w:rPr>
          <w:lang w:val="en-US"/>
        </w:rPr>
        <w:t xml:space="preserve"> and </w:t>
      </w:r>
      <w:proofErr w:type="spellStart"/>
      <w:r w:rsidR="004B730B" w:rsidRPr="004B730B">
        <w:rPr>
          <w:lang w:val="en-US"/>
        </w:rPr>
        <w:t>Haege</w:t>
      </w:r>
      <w:proofErr w:type="spellEnd"/>
      <w:r w:rsidR="004B730B" w:rsidRPr="004B730B">
        <w:rPr>
          <w:lang w:val="en-US"/>
        </w:rPr>
        <w:t xml:space="preserve"> 2014) for suggested components to achieve this. </w:t>
      </w:r>
    </w:p>
    <w:p w14:paraId="6038EFD8" w14:textId="6750533B" w:rsidR="00B16BCA" w:rsidRDefault="004B730B" w:rsidP="004B730B">
      <w:pPr>
        <w:spacing w:before="200"/>
        <w:rPr>
          <w:lang w:val="en-US"/>
        </w:rPr>
      </w:pPr>
      <w:r w:rsidRPr="004B730B">
        <w:rPr>
          <w:lang w:val="en-US"/>
        </w:rPr>
        <w:t>Note: Although some organic matter helps to retain moisture for vegetation and can benefit pollutant removal, higher levels will lead to nutrient leaching. For more information, refer to the Water Sensitive Cities, adoption guidelines for stormwater biofiltration systems (2015).</w:t>
      </w:r>
    </w:p>
    <w:p w14:paraId="4687EA4F" w14:textId="77777777" w:rsidR="00595301" w:rsidRDefault="00595301" w:rsidP="00B028BC">
      <w:pPr>
        <w:tabs>
          <w:tab w:val="left" w:pos="284"/>
        </w:tabs>
        <w:ind w:left="284" w:hanging="284"/>
        <w:rPr>
          <w:lang w:val="en-US"/>
        </w:rPr>
      </w:pPr>
    </w:p>
    <w:p w14:paraId="69CF3F87" w14:textId="77777777" w:rsidR="00595301" w:rsidRDefault="00595301" w:rsidP="00B028BC">
      <w:pPr>
        <w:tabs>
          <w:tab w:val="left" w:pos="284"/>
        </w:tabs>
        <w:ind w:left="284" w:hanging="284"/>
        <w:rPr>
          <w:lang w:val="en-US"/>
        </w:rPr>
      </w:pPr>
    </w:p>
    <w:p w14:paraId="7B59E63A" w14:textId="1ABC1971" w:rsidR="00595301" w:rsidRPr="003976A6" w:rsidRDefault="00967B8B" w:rsidP="003976A6">
      <w:pPr>
        <w:pStyle w:val="Heading3"/>
        <w:numPr>
          <w:ilvl w:val="0"/>
          <w:numId w:val="0"/>
        </w:numPr>
        <w:rPr>
          <w:sz w:val="22"/>
          <w:szCs w:val="22"/>
        </w:rPr>
      </w:pPr>
      <w:r>
        <w:t>770.0</w:t>
      </w:r>
      <w:r w:rsidR="00A6329D">
        <w:t xml:space="preserve">8 </w:t>
      </w:r>
      <w:r w:rsidR="00D742D6">
        <w:rPr>
          <w:sz w:val="22"/>
          <w:szCs w:val="28"/>
        </w:rPr>
        <w:t>TESTING AND CONFORMANCE</w:t>
      </w:r>
    </w:p>
    <w:p w14:paraId="1F5857B0" w14:textId="1D2B742C" w:rsidR="00595301" w:rsidRDefault="00595301" w:rsidP="00B028BC">
      <w:pPr>
        <w:tabs>
          <w:tab w:val="left" w:pos="284"/>
        </w:tabs>
        <w:ind w:left="284" w:hanging="284"/>
        <w:rPr>
          <w:lang w:val="en-US"/>
        </w:rPr>
      </w:pPr>
    </w:p>
    <w:p w14:paraId="27146CB1" w14:textId="1C6B1D6E" w:rsidR="003976A6" w:rsidRPr="003976A6" w:rsidRDefault="003976A6" w:rsidP="00152525">
      <w:pPr>
        <w:pStyle w:val="ListParagraph"/>
        <w:numPr>
          <w:ilvl w:val="0"/>
          <w:numId w:val="39"/>
        </w:numPr>
        <w:ind w:left="360"/>
      </w:pPr>
      <w:r w:rsidRPr="003976A6">
        <w:t>All materials shall be tested and be compliant with the physical and chemical requirements for composts and mulches (detailed in AS 4454). Each compliance certification for all the product specifications used on site must be identified by date, quantity to be supplied and a copy of the formulation used (if relevant) for compliance.</w:t>
      </w:r>
    </w:p>
    <w:p w14:paraId="2206E092" w14:textId="77777777" w:rsidR="003976A6" w:rsidRDefault="003976A6" w:rsidP="00152525">
      <w:pPr>
        <w:tabs>
          <w:tab w:val="left" w:pos="284"/>
        </w:tabs>
        <w:ind w:hanging="284"/>
        <w:rPr>
          <w:lang w:val="en-US"/>
        </w:rPr>
      </w:pPr>
    </w:p>
    <w:p w14:paraId="50E7AE0D" w14:textId="3F5D3871" w:rsidR="003976A6" w:rsidRDefault="00063BF9" w:rsidP="00152525">
      <w:pPr>
        <w:pStyle w:val="ListParagraph"/>
        <w:numPr>
          <w:ilvl w:val="0"/>
          <w:numId w:val="39"/>
        </w:numPr>
        <w:tabs>
          <w:tab w:val="left" w:pos="284"/>
        </w:tabs>
        <w:ind w:left="360"/>
        <w:rPr>
          <w:lang w:val="en-US"/>
        </w:rPr>
      </w:pPr>
      <w:r w:rsidRPr="003976A6">
        <w:rPr>
          <w:lang w:val="en-US"/>
        </w:rPr>
        <w:t xml:space="preserve">For imported products if : </w:t>
      </w:r>
    </w:p>
    <w:p w14:paraId="764B1067" w14:textId="2973D426" w:rsidR="00B9669C" w:rsidRDefault="00B9669C" w:rsidP="00D26E99">
      <w:pPr>
        <w:tabs>
          <w:tab w:val="left" w:pos="284"/>
        </w:tabs>
        <w:ind w:left="284"/>
        <w:rPr>
          <w:lang w:val="en-US"/>
        </w:rPr>
      </w:pPr>
    </w:p>
    <w:p w14:paraId="28F868FE" w14:textId="47204539" w:rsidR="00D26E99" w:rsidRDefault="00D26E99" w:rsidP="00D26E99">
      <w:pPr>
        <w:tabs>
          <w:tab w:val="left" w:pos="284"/>
        </w:tabs>
        <w:ind w:left="284"/>
        <w:rPr>
          <w:lang w:val="en-US"/>
        </w:rPr>
      </w:pPr>
      <w:r>
        <w:rPr>
          <w:lang w:val="en-US"/>
        </w:rPr>
        <w:t>(</w:t>
      </w:r>
      <w:r w:rsidRPr="00D26E99">
        <w:rPr>
          <w:lang w:val="en-US"/>
        </w:rPr>
        <w:t>i)</w:t>
      </w:r>
      <w:r w:rsidRPr="00D26E99">
        <w:rPr>
          <w:lang w:val="en-US"/>
        </w:rPr>
        <w:tab/>
        <w:t>It is an off-the-shelf product, not a custom mix,</w:t>
      </w:r>
    </w:p>
    <w:p w14:paraId="3C0C6836" w14:textId="77777777" w:rsidR="00D26E99" w:rsidRPr="00D26E99" w:rsidRDefault="00D26E99" w:rsidP="00D26E99">
      <w:pPr>
        <w:tabs>
          <w:tab w:val="left" w:pos="284"/>
        </w:tabs>
        <w:ind w:left="284"/>
        <w:rPr>
          <w:lang w:val="en-US"/>
        </w:rPr>
      </w:pPr>
    </w:p>
    <w:p w14:paraId="5CE0ACF1" w14:textId="2C29D0D3" w:rsidR="00D26E99" w:rsidRDefault="00D26E99" w:rsidP="00D26E99">
      <w:pPr>
        <w:tabs>
          <w:tab w:val="left" w:pos="284"/>
        </w:tabs>
        <w:ind w:left="284"/>
        <w:rPr>
          <w:lang w:val="en-US"/>
        </w:rPr>
      </w:pPr>
      <w:r>
        <w:rPr>
          <w:lang w:val="en-US"/>
        </w:rPr>
        <w:t>(</w:t>
      </w:r>
      <w:r w:rsidRPr="00D26E99">
        <w:rPr>
          <w:lang w:val="en-US"/>
        </w:rPr>
        <w:t>ii)</w:t>
      </w:r>
      <w:r w:rsidRPr="00D26E99">
        <w:rPr>
          <w:lang w:val="en-US"/>
        </w:rPr>
        <w:tab/>
        <w:t>A recent (within 6 months) representative test certificate is provided,</w:t>
      </w:r>
    </w:p>
    <w:p w14:paraId="5B3CF156" w14:textId="77777777" w:rsidR="00D26E99" w:rsidRPr="00D26E99" w:rsidRDefault="00D26E99" w:rsidP="00D26E99">
      <w:pPr>
        <w:tabs>
          <w:tab w:val="left" w:pos="284"/>
        </w:tabs>
        <w:ind w:left="284"/>
        <w:rPr>
          <w:lang w:val="en-US"/>
        </w:rPr>
      </w:pPr>
    </w:p>
    <w:p w14:paraId="32577D22" w14:textId="498A231D" w:rsidR="00D26E99" w:rsidRDefault="00D26E99" w:rsidP="00D26E99">
      <w:pPr>
        <w:tabs>
          <w:tab w:val="left" w:pos="284"/>
        </w:tabs>
        <w:ind w:left="284"/>
        <w:rPr>
          <w:lang w:val="en-US"/>
        </w:rPr>
      </w:pPr>
      <w:r>
        <w:rPr>
          <w:lang w:val="en-US"/>
        </w:rPr>
        <w:t>(</w:t>
      </w:r>
      <w:r w:rsidRPr="00D26E99">
        <w:rPr>
          <w:lang w:val="en-US"/>
        </w:rPr>
        <w:t>iii)</w:t>
      </w:r>
      <w:r w:rsidRPr="00D26E99">
        <w:rPr>
          <w:lang w:val="en-US"/>
        </w:rPr>
        <w:tab/>
        <w:t>All the performance specification criteria are covered by the testing, and</w:t>
      </w:r>
    </w:p>
    <w:p w14:paraId="5371EE8B" w14:textId="77777777" w:rsidR="00A131D7" w:rsidRPr="00D26E99" w:rsidRDefault="00A131D7" w:rsidP="00D26E99">
      <w:pPr>
        <w:tabs>
          <w:tab w:val="left" w:pos="284"/>
        </w:tabs>
        <w:ind w:left="284"/>
        <w:rPr>
          <w:lang w:val="en-US"/>
        </w:rPr>
      </w:pPr>
    </w:p>
    <w:p w14:paraId="61684430" w14:textId="2428F4E0" w:rsidR="00D26E99" w:rsidRPr="00D26E99" w:rsidRDefault="00D26E99" w:rsidP="00D26E99">
      <w:pPr>
        <w:tabs>
          <w:tab w:val="left" w:pos="284"/>
        </w:tabs>
        <w:ind w:left="284"/>
        <w:rPr>
          <w:lang w:val="en-US"/>
        </w:rPr>
      </w:pPr>
      <w:r>
        <w:rPr>
          <w:lang w:val="en-US"/>
        </w:rPr>
        <w:t>(</w:t>
      </w:r>
      <w:r w:rsidRPr="00D26E99">
        <w:rPr>
          <w:lang w:val="en-US"/>
        </w:rPr>
        <w:t>iv)</w:t>
      </w:r>
      <w:r w:rsidRPr="00D26E99">
        <w:rPr>
          <w:lang w:val="en-US"/>
        </w:rPr>
        <w:tab/>
        <w:t>The manufacturer has a quality assurance system that is externally certified,</w:t>
      </w:r>
    </w:p>
    <w:p w14:paraId="5B9E6C47" w14:textId="780CC02C" w:rsidR="00D26E99" w:rsidRPr="00D26E99" w:rsidRDefault="00D26E99" w:rsidP="00D26E99">
      <w:pPr>
        <w:tabs>
          <w:tab w:val="left" w:pos="284"/>
        </w:tabs>
        <w:ind w:left="284"/>
        <w:rPr>
          <w:lang w:val="en-US"/>
        </w:rPr>
      </w:pPr>
      <w:r w:rsidRPr="00D26E99">
        <w:rPr>
          <w:lang w:val="en-US"/>
        </w:rPr>
        <w:t>a compliance certification may be accepted in the form of a product representation document, provided by the supplier.</w:t>
      </w:r>
    </w:p>
    <w:p w14:paraId="78147738" w14:textId="77777777" w:rsidR="00F96FCC" w:rsidRPr="00F96FCC" w:rsidRDefault="00F96FCC" w:rsidP="00F96FCC">
      <w:pPr>
        <w:pStyle w:val="ListParagraph"/>
        <w:rPr>
          <w:lang w:val="en-US"/>
        </w:rPr>
      </w:pPr>
    </w:p>
    <w:p w14:paraId="2390763B" w14:textId="77777777" w:rsidR="00F96FCC" w:rsidRPr="00F96FCC" w:rsidRDefault="00F96FCC" w:rsidP="00F96FCC">
      <w:pPr>
        <w:tabs>
          <w:tab w:val="left" w:pos="284"/>
        </w:tabs>
        <w:rPr>
          <w:lang w:val="en-US"/>
        </w:rPr>
      </w:pPr>
    </w:p>
    <w:p w14:paraId="35E22336" w14:textId="77777777" w:rsidR="003976A6" w:rsidRPr="00247584" w:rsidRDefault="003976A6" w:rsidP="003976A6">
      <w:pPr>
        <w:tabs>
          <w:tab w:val="left" w:pos="284"/>
        </w:tabs>
        <w:ind w:left="568" w:hanging="284"/>
        <w:rPr>
          <w:lang w:val="en-US"/>
        </w:rPr>
      </w:pPr>
    </w:p>
    <w:p w14:paraId="144660E0" w14:textId="4A7EBE5A" w:rsidR="00247584" w:rsidRPr="007D6AD5" w:rsidRDefault="00247584" w:rsidP="007D6AD5">
      <w:r w:rsidRPr="007D6AD5">
        <w:t>Note: Refer to Specification G1 Quality assurance and control from Soils for Landscape Development (</w:t>
      </w:r>
      <w:proofErr w:type="spellStart"/>
      <w:r w:rsidRPr="007D6AD5">
        <w:t>Leake</w:t>
      </w:r>
      <w:proofErr w:type="spellEnd"/>
      <w:r w:rsidR="00B76E1B" w:rsidRPr="007D6AD5">
        <w:t xml:space="preserve"> </w:t>
      </w:r>
      <w:r w:rsidRPr="007D6AD5">
        <w:t xml:space="preserve">and </w:t>
      </w:r>
      <w:proofErr w:type="spellStart"/>
      <w:r w:rsidRPr="007D6AD5">
        <w:t>Haege</w:t>
      </w:r>
      <w:proofErr w:type="spellEnd"/>
      <w:r w:rsidRPr="007D6AD5">
        <w:t xml:space="preserve"> 2014) for more information.</w:t>
      </w:r>
    </w:p>
    <w:p w14:paraId="3F1350E3" w14:textId="480AD8EC" w:rsidR="00595301" w:rsidRDefault="00595301" w:rsidP="00B028BC">
      <w:pPr>
        <w:tabs>
          <w:tab w:val="left" w:pos="284"/>
        </w:tabs>
        <w:ind w:left="284" w:hanging="284"/>
        <w:rPr>
          <w:lang w:val="en-US"/>
        </w:rPr>
      </w:pPr>
    </w:p>
    <w:p w14:paraId="6330C1A1" w14:textId="60812CE8" w:rsidR="00FB6815" w:rsidRDefault="00FB6815" w:rsidP="00B028BC">
      <w:pPr>
        <w:tabs>
          <w:tab w:val="left" w:pos="284"/>
        </w:tabs>
        <w:ind w:left="284" w:hanging="284"/>
        <w:rPr>
          <w:lang w:val="en-US"/>
        </w:rPr>
      </w:pPr>
    </w:p>
    <w:p w14:paraId="56A49DF1" w14:textId="77777777" w:rsidR="00FB6815" w:rsidRDefault="00FB6815" w:rsidP="00B028BC">
      <w:pPr>
        <w:tabs>
          <w:tab w:val="left" w:pos="284"/>
        </w:tabs>
        <w:ind w:left="284" w:hanging="284"/>
        <w:rPr>
          <w:lang w:val="en-US"/>
        </w:rPr>
      </w:pPr>
    </w:p>
    <w:p w14:paraId="4A522C9E" w14:textId="22AF1BC2" w:rsidR="00C46D6D" w:rsidRDefault="00C46D6D" w:rsidP="00C46D6D">
      <w:pPr>
        <w:pStyle w:val="Heading3"/>
        <w:numPr>
          <w:ilvl w:val="0"/>
          <w:numId w:val="0"/>
        </w:numPr>
        <w:rPr>
          <w:sz w:val="22"/>
          <w:szCs w:val="28"/>
        </w:rPr>
      </w:pPr>
      <w:r>
        <w:lastRenderedPageBreak/>
        <w:t xml:space="preserve">770.09 </w:t>
      </w:r>
      <w:r w:rsidR="00162D92">
        <w:rPr>
          <w:sz w:val="22"/>
          <w:szCs w:val="28"/>
        </w:rPr>
        <w:t>WASTE MANAGEMENT</w:t>
      </w:r>
    </w:p>
    <w:p w14:paraId="32C8B2ED" w14:textId="5884F295" w:rsidR="00162D92" w:rsidRDefault="00162D92" w:rsidP="00162D92"/>
    <w:p w14:paraId="34A3861E" w14:textId="3A4CCAA4" w:rsidR="00DD2F8E" w:rsidRDefault="00DD2F8E" w:rsidP="00A131D7">
      <w:pPr>
        <w:pStyle w:val="ListParagraph"/>
        <w:numPr>
          <w:ilvl w:val="0"/>
          <w:numId w:val="46"/>
        </w:numPr>
      </w:pPr>
      <w:r w:rsidRPr="00DD2F8E">
        <w:t>If supplied processed solid organic material is not fit for purpose and deemed a waste, the material must be managed or disposed of according to the supplier agreement or in accordance with EPA waste management policies and Regulations.</w:t>
      </w:r>
    </w:p>
    <w:p w14:paraId="2F06BD36" w14:textId="77777777" w:rsidR="00A131D7" w:rsidRPr="00DD2F8E" w:rsidRDefault="00A131D7" w:rsidP="00A131D7">
      <w:pPr>
        <w:pStyle w:val="ListParagraph"/>
        <w:ind w:left="360"/>
      </w:pPr>
    </w:p>
    <w:p w14:paraId="005D095D" w14:textId="695BC547" w:rsidR="00DD2F8E" w:rsidRPr="00DD2F8E" w:rsidRDefault="00DD2F8E" w:rsidP="00A131D7">
      <w:pPr>
        <w:pStyle w:val="ListParagraph"/>
        <w:numPr>
          <w:ilvl w:val="0"/>
          <w:numId w:val="46"/>
        </w:numPr>
      </w:pPr>
      <w:bookmarkStart w:id="6" w:name="_Ref83641777"/>
      <w:r w:rsidRPr="00DD2F8E">
        <w:t>If a surplus of material is supplied at the site, the removal of this material is the responsibility of the Contractor, who must safely dispose of this material. This must be done in accordance with EPA waste management policies and Regulations.</w:t>
      </w:r>
      <w:bookmarkEnd w:id="6"/>
      <w:r w:rsidRPr="00DD2F8E">
        <w:t xml:space="preserve"> </w:t>
      </w:r>
    </w:p>
    <w:p w14:paraId="7F5B18B7" w14:textId="0C3CEDCF" w:rsidR="00162D92" w:rsidRPr="00162D92" w:rsidRDefault="00162D92" w:rsidP="00162D92"/>
    <w:p w14:paraId="693E6D24" w14:textId="77777777" w:rsidR="00595301" w:rsidRDefault="00595301" w:rsidP="00B028BC">
      <w:pPr>
        <w:tabs>
          <w:tab w:val="left" w:pos="284"/>
        </w:tabs>
        <w:ind w:left="284" w:hanging="284"/>
        <w:rPr>
          <w:lang w:val="en-US"/>
        </w:rPr>
      </w:pPr>
    </w:p>
    <w:p w14:paraId="40CB6214" w14:textId="04479AEF" w:rsidR="004038C6" w:rsidRDefault="004038C6" w:rsidP="004038C6">
      <w:pPr>
        <w:tabs>
          <w:tab w:val="left" w:pos="0"/>
        </w:tabs>
        <w:spacing w:before="160"/>
        <w:ind w:hanging="567"/>
        <w:rPr>
          <w:iCs/>
        </w:rPr>
      </w:pPr>
      <w:r w:rsidRPr="00E80A79">
        <w:rPr>
          <w:b/>
          <w:iCs/>
        </w:rPr>
        <w:t>HP</w:t>
      </w:r>
      <w:r>
        <w:rPr>
          <w:iCs/>
        </w:rPr>
        <w:tab/>
      </w:r>
      <w:r w:rsidR="007D6AD5" w:rsidRPr="007905CA">
        <w:rPr>
          <w:b/>
          <w:bCs/>
          <w:iCs/>
        </w:rPr>
        <w:t>TABLE 770</w:t>
      </w:r>
      <w:r w:rsidR="00FF312A" w:rsidRPr="007905CA">
        <w:rPr>
          <w:b/>
          <w:bCs/>
          <w:iCs/>
        </w:rPr>
        <w:t>.091</w:t>
      </w:r>
    </w:p>
    <w:p w14:paraId="6D2C3891" w14:textId="77777777" w:rsidR="007D6AD5" w:rsidRDefault="007D6AD5" w:rsidP="004038C6">
      <w:pPr>
        <w:tabs>
          <w:tab w:val="left" w:pos="0"/>
        </w:tabs>
        <w:spacing w:before="160"/>
        <w:ind w:hanging="567"/>
        <w:rPr>
          <w:iCs/>
        </w:rPr>
      </w:pPr>
    </w:p>
    <w:tbl>
      <w:tblPr>
        <w:tblW w:w="8065" w:type="dxa"/>
        <w:tblInd w:w="567" w:type="dxa"/>
        <w:tblLayout w:type="fixed"/>
        <w:tblCellMar>
          <w:top w:w="102" w:type="dxa"/>
          <w:left w:w="85" w:type="dxa"/>
          <w:bottom w:w="28" w:type="dxa"/>
          <w:right w:w="85" w:type="dxa"/>
        </w:tblCellMar>
        <w:tblLook w:val="0000" w:firstRow="0" w:lastRow="0" w:firstColumn="0" w:lastColumn="0" w:noHBand="0" w:noVBand="0"/>
      </w:tblPr>
      <w:tblGrid>
        <w:gridCol w:w="1970"/>
        <w:gridCol w:w="6095"/>
      </w:tblGrid>
      <w:tr w:rsidR="004038C6" w14:paraId="356F13F2" w14:textId="77777777" w:rsidTr="00A71C0F">
        <w:trPr>
          <w:cantSplit/>
        </w:trPr>
        <w:tc>
          <w:tcPr>
            <w:tcW w:w="1970" w:type="dxa"/>
            <w:tcBorders>
              <w:top w:val="single" w:sz="12" w:space="0" w:color="auto"/>
              <w:left w:val="single" w:sz="12" w:space="0" w:color="auto"/>
              <w:bottom w:val="single" w:sz="6" w:space="0" w:color="000000"/>
              <w:right w:val="single" w:sz="6" w:space="0" w:color="000000"/>
            </w:tcBorders>
          </w:tcPr>
          <w:p w14:paraId="557E6DB5" w14:textId="77777777" w:rsidR="004038C6" w:rsidRDefault="004038C6" w:rsidP="00A71C0F">
            <w:r>
              <w:t>##:</w:t>
            </w:r>
          </w:p>
        </w:tc>
        <w:tc>
          <w:tcPr>
            <w:tcW w:w="6095" w:type="dxa"/>
            <w:tcBorders>
              <w:top w:val="single" w:sz="12" w:space="0" w:color="auto"/>
              <w:left w:val="single" w:sz="6" w:space="0" w:color="000000"/>
              <w:bottom w:val="single" w:sz="6" w:space="0" w:color="000000"/>
              <w:right w:val="single" w:sz="6" w:space="0" w:color="000000"/>
            </w:tcBorders>
          </w:tcPr>
          <w:p w14:paraId="6E43ADCA" w14:textId="77777777" w:rsidR="004038C6" w:rsidRDefault="004038C6" w:rsidP="00A71C0F">
            <w:r>
              <w:t>##:</w:t>
            </w:r>
          </w:p>
        </w:tc>
      </w:tr>
      <w:tr w:rsidR="00F61203" w14:paraId="08D1F1A2"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015D049B" w14:textId="77777777" w:rsidR="00F61203" w:rsidRDefault="00F61203" w:rsidP="00F61203">
            <w:r>
              <w:t>Process held</w:t>
            </w:r>
          </w:p>
        </w:tc>
        <w:tc>
          <w:tcPr>
            <w:tcW w:w="6095" w:type="dxa"/>
            <w:tcBorders>
              <w:top w:val="single" w:sz="6" w:space="0" w:color="000000"/>
              <w:left w:val="single" w:sz="6" w:space="0" w:color="000000"/>
              <w:bottom w:val="single" w:sz="6" w:space="0" w:color="000000"/>
              <w:right w:val="single" w:sz="6" w:space="0" w:color="000000"/>
            </w:tcBorders>
          </w:tcPr>
          <w:p w14:paraId="6886720B" w14:textId="3DB49B83" w:rsidR="00F61203" w:rsidRDefault="00F61203" w:rsidP="00F61203">
            <w:r w:rsidRPr="00AD66A8">
              <w:t>Final acceptance of construction and payment.</w:t>
            </w:r>
          </w:p>
        </w:tc>
      </w:tr>
      <w:tr w:rsidR="00F61203" w14:paraId="036DDB4B" w14:textId="77777777" w:rsidTr="00A71C0F">
        <w:trPr>
          <w:cantSplit/>
        </w:trPr>
        <w:tc>
          <w:tcPr>
            <w:tcW w:w="1970" w:type="dxa"/>
            <w:tcBorders>
              <w:top w:val="single" w:sz="6" w:space="0" w:color="000000"/>
              <w:left w:val="single" w:sz="12" w:space="0" w:color="auto"/>
              <w:bottom w:val="single" w:sz="6" w:space="0" w:color="000000"/>
              <w:right w:val="single" w:sz="6" w:space="0" w:color="000000"/>
            </w:tcBorders>
          </w:tcPr>
          <w:p w14:paraId="792F866D" w14:textId="77777777" w:rsidR="00F61203" w:rsidRDefault="00F61203" w:rsidP="00F61203">
            <w:r>
              <w:t>Submission details</w:t>
            </w:r>
          </w:p>
        </w:tc>
        <w:tc>
          <w:tcPr>
            <w:tcW w:w="6095" w:type="dxa"/>
            <w:tcBorders>
              <w:top w:val="single" w:sz="6" w:space="0" w:color="000000"/>
              <w:left w:val="single" w:sz="6" w:space="0" w:color="000000"/>
              <w:bottom w:val="single" w:sz="6" w:space="0" w:color="000000"/>
              <w:right w:val="single" w:sz="6" w:space="0" w:color="000000"/>
            </w:tcBorders>
          </w:tcPr>
          <w:p w14:paraId="2F44F4BE" w14:textId="3443A856" w:rsidR="00F61203" w:rsidRDefault="00F61203" w:rsidP="00F61203">
            <w:r w:rsidRPr="00AD66A8">
              <w:t>Documentation of assurance of waste management procedures provided by the Contractor.</w:t>
            </w:r>
          </w:p>
        </w:tc>
      </w:tr>
      <w:tr w:rsidR="00F61203" w14:paraId="66A36B4C" w14:textId="77777777" w:rsidTr="00A71C0F">
        <w:trPr>
          <w:cantSplit/>
        </w:trPr>
        <w:tc>
          <w:tcPr>
            <w:tcW w:w="1970" w:type="dxa"/>
            <w:tcBorders>
              <w:top w:val="single" w:sz="6" w:space="0" w:color="000000"/>
              <w:left w:val="single" w:sz="12" w:space="0" w:color="auto"/>
              <w:bottom w:val="single" w:sz="12" w:space="0" w:color="auto"/>
              <w:right w:val="single" w:sz="6" w:space="0" w:color="000000"/>
            </w:tcBorders>
          </w:tcPr>
          <w:p w14:paraId="28827D8D" w14:textId="77777777" w:rsidR="00F61203" w:rsidRDefault="00F61203" w:rsidP="00F61203">
            <w:r w:rsidRPr="00437599">
              <w:t>Release of HOLD POINT</w:t>
            </w:r>
          </w:p>
        </w:tc>
        <w:tc>
          <w:tcPr>
            <w:tcW w:w="6095" w:type="dxa"/>
            <w:tcBorders>
              <w:top w:val="single" w:sz="6" w:space="0" w:color="000000"/>
              <w:left w:val="single" w:sz="6" w:space="0" w:color="000000"/>
              <w:bottom w:val="single" w:sz="12" w:space="0" w:color="auto"/>
              <w:right w:val="single" w:sz="6" w:space="0" w:color="000000"/>
            </w:tcBorders>
          </w:tcPr>
          <w:p w14:paraId="311751A1" w14:textId="16C74906" w:rsidR="00F61203" w:rsidRDefault="00F61203" w:rsidP="00F61203">
            <w:r w:rsidRPr="00AD66A8">
              <w:t xml:space="preserve">Review of submission by the Superintendent. </w:t>
            </w:r>
          </w:p>
        </w:tc>
      </w:tr>
    </w:tbl>
    <w:p w14:paraId="370D2428" w14:textId="77777777" w:rsidR="00595301" w:rsidRDefault="00595301" w:rsidP="00B028BC">
      <w:pPr>
        <w:tabs>
          <w:tab w:val="left" w:pos="284"/>
        </w:tabs>
        <w:ind w:left="284" w:hanging="284"/>
        <w:rPr>
          <w:lang w:val="en-US"/>
        </w:rPr>
      </w:pPr>
    </w:p>
    <w:p w14:paraId="0575CF5C" w14:textId="77777777" w:rsidR="00595301" w:rsidRDefault="00595301" w:rsidP="00B028BC">
      <w:pPr>
        <w:tabs>
          <w:tab w:val="left" w:pos="284"/>
        </w:tabs>
        <w:ind w:left="284" w:hanging="284"/>
        <w:rPr>
          <w:lang w:val="en-US"/>
        </w:rPr>
      </w:pPr>
    </w:p>
    <w:p w14:paraId="182C8959" w14:textId="77777777" w:rsidR="00595301" w:rsidRDefault="00595301" w:rsidP="00B028BC">
      <w:pPr>
        <w:tabs>
          <w:tab w:val="left" w:pos="284"/>
        </w:tabs>
        <w:ind w:left="284" w:hanging="284"/>
        <w:rPr>
          <w:lang w:val="en-US"/>
        </w:rPr>
      </w:pPr>
    </w:p>
    <w:p w14:paraId="65D418B2" w14:textId="77777777" w:rsidR="00595301" w:rsidRDefault="00595301" w:rsidP="00B028BC">
      <w:pPr>
        <w:tabs>
          <w:tab w:val="left" w:pos="284"/>
        </w:tabs>
        <w:ind w:left="284" w:hanging="284"/>
        <w:rPr>
          <w:lang w:val="en-US"/>
        </w:rPr>
      </w:pPr>
    </w:p>
    <w:p w14:paraId="71A3B4AC" w14:textId="13EAE2EB" w:rsidR="00F1064C" w:rsidRPr="006E5A39" w:rsidRDefault="00F1064C" w:rsidP="00F1064C">
      <w:pPr>
        <w:pStyle w:val="Heading3SS"/>
      </w:pPr>
      <w:r>
        <w:t>770</w:t>
      </w:r>
      <w:r w:rsidRPr="006E5A39">
        <w:t>.</w:t>
      </w:r>
      <w:r>
        <w:t>10</w:t>
      </w:r>
      <w:r w:rsidRPr="006E5A39">
        <w:tab/>
      </w:r>
      <w:r>
        <w:t xml:space="preserve">REFRENCED DOCUMENTS </w:t>
      </w:r>
    </w:p>
    <w:p w14:paraId="48F79D04" w14:textId="77777777" w:rsidR="00595301" w:rsidRDefault="00595301" w:rsidP="00B028BC">
      <w:pPr>
        <w:tabs>
          <w:tab w:val="left" w:pos="284"/>
        </w:tabs>
        <w:ind w:left="284" w:hanging="284"/>
        <w:rPr>
          <w:lang w:val="en-US"/>
        </w:rPr>
      </w:pPr>
    </w:p>
    <w:p w14:paraId="7683ED1E" w14:textId="77777777" w:rsidR="006A49CF" w:rsidRPr="006A49CF" w:rsidRDefault="006A49CF" w:rsidP="006A49CF">
      <w:pPr>
        <w:keepNext/>
        <w:keepLines/>
        <w:pBdr>
          <w:top w:val="single" w:sz="2" w:space="1" w:color="004259"/>
        </w:pBdr>
        <w:autoSpaceDE w:val="0"/>
        <w:autoSpaceDN w:val="0"/>
        <w:spacing w:before="240" w:after="120"/>
        <w:ind w:left="1843" w:hanging="1276"/>
        <w:rPr>
          <w:rFonts w:cs="Arial"/>
          <w:b/>
          <w:color w:val="004259"/>
          <w:sz w:val="22"/>
          <w:szCs w:val="22"/>
        </w:rPr>
      </w:pPr>
      <w:bookmarkStart w:id="7" w:name="_Toc514678947"/>
      <w:bookmarkStart w:id="8" w:name="_Toc886734"/>
      <w:r w:rsidRPr="006A49CF">
        <w:rPr>
          <w:b/>
          <w:color w:val="004259"/>
          <w:szCs w:val="22"/>
        </w:rPr>
        <w:t>Australian/New Zealand Standards</w:t>
      </w:r>
    </w:p>
    <w:p w14:paraId="3E2CA058" w14:textId="77777777" w:rsidR="006A49CF" w:rsidRPr="006A49CF" w:rsidRDefault="006A49CF" w:rsidP="006A49CF">
      <w:pPr>
        <w:widowControl w:val="0"/>
        <w:tabs>
          <w:tab w:val="left" w:pos="567"/>
        </w:tabs>
        <w:autoSpaceDE w:val="0"/>
        <w:autoSpaceDN w:val="0"/>
        <w:spacing w:before="60" w:after="240" w:line="288" w:lineRule="auto"/>
        <w:ind w:left="4320" w:hanging="4320"/>
        <w:rPr>
          <w:rFonts w:eastAsia="Calibri" w:cs="Arial"/>
          <w:i/>
          <w:iCs/>
          <w:color w:val="000000"/>
          <w:szCs w:val="20"/>
        </w:rPr>
      </w:pPr>
      <w:r w:rsidRPr="006A49CF">
        <w:rPr>
          <w:rFonts w:eastAsia="Calibri" w:cs="Arial"/>
          <w:color w:val="000000"/>
          <w:szCs w:val="20"/>
        </w:rPr>
        <w:tab/>
        <w:t>AS 1289.4.1.1:2019</w:t>
      </w:r>
      <w:r w:rsidRPr="006A49CF">
        <w:rPr>
          <w:rFonts w:eastAsia="Calibri" w:cs="Arial"/>
          <w:color w:val="000000"/>
          <w:szCs w:val="20"/>
        </w:rPr>
        <w:tab/>
      </w:r>
      <w:r w:rsidRPr="006A49CF">
        <w:rPr>
          <w:rFonts w:eastAsia="Calibri" w:cs="Arial"/>
          <w:i/>
          <w:iCs/>
          <w:color w:val="000000"/>
          <w:szCs w:val="20"/>
        </w:rPr>
        <w:t xml:space="preserve">Methods of testing soils for engineering purposes: soil chemical tests: determination of the organic matter content of a soil: normal method. </w:t>
      </w:r>
    </w:p>
    <w:p w14:paraId="511020F7" w14:textId="77777777" w:rsidR="006A49CF" w:rsidRPr="006A49CF" w:rsidRDefault="006A49CF" w:rsidP="006A49CF">
      <w:pPr>
        <w:widowControl w:val="0"/>
        <w:tabs>
          <w:tab w:val="left" w:pos="567"/>
        </w:tabs>
        <w:autoSpaceDE w:val="0"/>
        <w:autoSpaceDN w:val="0"/>
        <w:spacing w:before="60" w:after="240" w:line="288" w:lineRule="auto"/>
        <w:ind w:left="3600" w:hanging="3600"/>
        <w:rPr>
          <w:rFonts w:eastAsia="Calibri" w:cs="Arial"/>
          <w:i/>
          <w:iCs/>
          <w:color w:val="000000"/>
          <w:szCs w:val="20"/>
        </w:rPr>
      </w:pPr>
      <w:r w:rsidRPr="006A49CF">
        <w:rPr>
          <w:rFonts w:eastAsia="Calibri" w:cs="Arial"/>
          <w:color w:val="000000"/>
          <w:szCs w:val="20"/>
        </w:rPr>
        <w:tab/>
        <w:t>AS 4419:2018</w:t>
      </w:r>
      <w:r w:rsidRPr="006A49CF">
        <w:rPr>
          <w:rFonts w:eastAsia="Calibri" w:cs="Arial"/>
          <w:i/>
          <w:iCs/>
          <w:color w:val="000000"/>
          <w:szCs w:val="20"/>
        </w:rPr>
        <w:t xml:space="preserve"> </w:t>
      </w:r>
      <w:r w:rsidRPr="006A49CF">
        <w:rPr>
          <w:rFonts w:eastAsia="Calibri" w:cs="Arial"/>
          <w:i/>
          <w:iCs/>
          <w:color w:val="000000"/>
          <w:szCs w:val="20"/>
        </w:rPr>
        <w:tab/>
      </w:r>
      <w:r w:rsidRPr="006A49CF">
        <w:rPr>
          <w:rFonts w:eastAsia="Calibri" w:cs="Arial"/>
          <w:i/>
          <w:iCs/>
          <w:color w:val="000000"/>
          <w:szCs w:val="20"/>
        </w:rPr>
        <w:tab/>
        <w:t>Soils for landscaping and garden use.</w:t>
      </w:r>
    </w:p>
    <w:p w14:paraId="72CD8B21" w14:textId="77777777" w:rsidR="006A49CF" w:rsidRPr="006A49CF" w:rsidRDefault="006A49CF" w:rsidP="006A49CF">
      <w:pPr>
        <w:widowControl w:val="0"/>
        <w:tabs>
          <w:tab w:val="left" w:pos="567"/>
        </w:tabs>
        <w:autoSpaceDE w:val="0"/>
        <w:autoSpaceDN w:val="0"/>
        <w:spacing w:before="60" w:after="240" w:line="288" w:lineRule="auto"/>
        <w:ind w:left="3600" w:hanging="3600"/>
        <w:rPr>
          <w:rFonts w:eastAsia="Calibri" w:cs="Arial"/>
          <w:i/>
          <w:iCs/>
          <w:color w:val="000000"/>
          <w:szCs w:val="20"/>
        </w:rPr>
      </w:pPr>
      <w:r w:rsidRPr="006A49CF">
        <w:rPr>
          <w:rFonts w:eastAsia="Calibri" w:cs="Arial"/>
          <w:color w:val="000000"/>
          <w:szCs w:val="20"/>
        </w:rPr>
        <w:tab/>
        <w:t>AS 4454:2012</w:t>
      </w:r>
      <w:r w:rsidRPr="006A49CF">
        <w:rPr>
          <w:rFonts w:eastAsia="Calibri" w:cs="Arial"/>
          <w:color w:val="000000"/>
          <w:szCs w:val="20"/>
        </w:rPr>
        <w:tab/>
      </w:r>
      <w:r w:rsidRPr="006A49CF">
        <w:rPr>
          <w:rFonts w:eastAsia="Calibri" w:cs="Arial"/>
          <w:color w:val="000000"/>
          <w:szCs w:val="20"/>
        </w:rPr>
        <w:tab/>
      </w:r>
      <w:r w:rsidRPr="006A49CF">
        <w:rPr>
          <w:rFonts w:eastAsia="Calibri" w:cs="Arial"/>
          <w:i/>
          <w:iCs/>
          <w:color w:val="000000"/>
          <w:szCs w:val="20"/>
        </w:rPr>
        <w:t>Composts, soil conditioners and mulches.</w:t>
      </w:r>
    </w:p>
    <w:p w14:paraId="525F644D"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t xml:space="preserve">Environment Protection Authority (EPA) Victoria </w:t>
      </w:r>
    </w:p>
    <w:p w14:paraId="3097CCCB" w14:textId="77777777" w:rsidR="006A49CF" w:rsidRPr="006A49CF" w:rsidRDefault="006A49CF" w:rsidP="006A49CF">
      <w:pPr>
        <w:spacing w:before="180"/>
        <w:ind w:left="4317" w:hanging="3750"/>
        <w:rPr>
          <w:rFonts w:eastAsia="Calibri" w:cs="Arial"/>
          <w:bCs/>
          <w:szCs w:val="20"/>
        </w:rPr>
      </w:pPr>
      <w:r w:rsidRPr="006A49CF">
        <w:rPr>
          <w:rFonts w:eastAsia="Calibri" w:cs="Arial"/>
          <w:bCs/>
          <w:szCs w:val="20"/>
        </w:rPr>
        <w:t>EPA Victoria Gazette No. S 723:2021</w:t>
      </w:r>
      <w:r w:rsidRPr="006A49CF">
        <w:rPr>
          <w:rFonts w:eastAsia="Calibri" w:cs="Arial"/>
          <w:bCs/>
          <w:szCs w:val="20"/>
        </w:rPr>
        <w:tab/>
      </w:r>
      <w:r w:rsidRPr="006A49CF">
        <w:rPr>
          <w:rFonts w:eastAsia="Calibri" w:cs="Arial"/>
          <w:bCs/>
          <w:szCs w:val="20"/>
        </w:rPr>
        <w:tab/>
      </w:r>
      <w:r w:rsidRPr="006A49CF">
        <w:rPr>
          <w:rFonts w:eastAsia="Calibri" w:cs="Arial"/>
          <w:bCs/>
          <w:i/>
          <w:iCs/>
          <w:szCs w:val="20"/>
        </w:rPr>
        <w:t>EPA determination: specifications acceptable to the Authority for receiving processed organics.</w:t>
      </w:r>
    </w:p>
    <w:p w14:paraId="4A985406" w14:textId="77777777" w:rsidR="006A49CF" w:rsidRPr="006A49CF" w:rsidRDefault="006A49CF" w:rsidP="006A49CF">
      <w:pPr>
        <w:spacing w:before="180"/>
        <w:ind w:left="4317" w:hanging="3750"/>
        <w:rPr>
          <w:rFonts w:eastAsia="Calibri" w:cs="Arial"/>
          <w:bCs/>
          <w:i/>
          <w:iCs/>
          <w:color w:val="000000"/>
          <w:szCs w:val="20"/>
        </w:rPr>
      </w:pPr>
      <w:r w:rsidRPr="006A49CF">
        <w:rPr>
          <w:rFonts w:eastAsia="Calibri" w:cs="Arial"/>
          <w:bCs/>
          <w:szCs w:val="20"/>
        </w:rPr>
        <w:t>EPA Victoria</w:t>
      </w:r>
      <w:r w:rsidRPr="006A49CF">
        <w:rPr>
          <w:rFonts w:eastAsia="Calibri" w:cs="Arial"/>
          <w:bCs/>
          <w:color w:val="000000"/>
          <w:szCs w:val="20"/>
        </w:rPr>
        <w:t xml:space="preserve"> publication 1588.1:2015</w:t>
      </w:r>
      <w:r w:rsidRPr="006A49CF">
        <w:rPr>
          <w:rFonts w:eastAsia="Calibri" w:cs="Arial"/>
          <w:bCs/>
          <w:szCs w:val="20"/>
        </w:rPr>
        <w:tab/>
      </w:r>
      <w:r w:rsidRPr="006A49CF">
        <w:rPr>
          <w:rFonts w:eastAsia="Calibri" w:cs="Arial"/>
          <w:bCs/>
          <w:i/>
          <w:iCs/>
          <w:color w:val="000000"/>
          <w:szCs w:val="20"/>
        </w:rPr>
        <w:t>Designing, constructing and operating composting facilities.</w:t>
      </w:r>
    </w:p>
    <w:p w14:paraId="50DC4092" w14:textId="77777777" w:rsidR="006A49CF" w:rsidRPr="006A49CF" w:rsidRDefault="006A49CF" w:rsidP="006A49CF">
      <w:pPr>
        <w:spacing w:before="180"/>
        <w:ind w:left="4317" w:hanging="3750"/>
        <w:rPr>
          <w:rFonts w:eastAsia="Calibri" w:cs="Arial"/>
          <w:bCs/>
          <w:szCs w:val="20"/>
        </w:rPr>
      </w:pPr>
      <w:r w:rsidRPr="006A49CF">
        <w:rPr>
          <w:rFonts w:eastAsia="Calibri" w:cs="Arial"/>
          <w:bCs/>
          <w:szCs w:val="20"/>
        </w:rPr>
        <w:t>EPA Victoria publication IWRG701:2009</w:t>
      </w:r>
      <w:r w:rsidRPr="006A49CF">
        <w:rPr>
          <w:rFonts w:eastAsia="Calibri" w:cs="Arial"/>
          <w:bCs/>
          <w:szCs w:val="20"/>
        </w:rPr>
        <w:tab/>
      </w:r>
      <w:r w:rsidRPr="006A49CF">
        <w:rPr>
          <w:rFonts w:eastAsia="Calibri" w:cs="Arial"/>
          <w:bCs/>
          <w:i/>
          <w:iCs/>
          <w:szCs w:val="20"/>
        </w:rPr>
        <w:t>Sampling and analysis of waters, wastewaters, soils and wastes</w:t>
      </w:r>
      <w:r w:rsidRPr="006A49CF">
        <w:rPr>
          <w:rFonts w:eastAsia="Calibri" w:cs="Arial"/>
          <w:bCs/>
          <w:szCs w:val="20"/>
        </w:rPr>
        <w:t>.</w:t>
      </w:r>
    </w:p>
    <w:p w14:paraId="2CA60B70"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t xml:space="preserve">Department of Transport Victoria Specifications </w:t>
      </w:r>
    </w:p>
    <w:p w14:paraId="79119ED3" w14:textId="77777777" w:rsidR="006A49CF" w:rsidRPr="006A49CF" w:rsidRDefault="006A49CF" w:rsidP="006A49CF">
      <w:pPr>
        <w:spacing w:before="180"/>
        <w:ind w:left="2877" w:hanging="2310"/>
        <w:rPr>
          <w:rFonts w:eastAsia="Calibri" w:cs="Arial"/>
          <w:bCs/>
          <w:i/>
          <w:iCs/>
          <w:szCs w:val="20"/>
        </w:rPr>
      </w:pPr>
      <w:r w:rsidRPr="006A49CF">
        <w:rPr>
          <w:rFonts w:eastAsia="Calibri" w:cs="Arial"/>
          <w:bCs/>
          <w:szCs w:val="20"/>
        </w:rPr>
        <w:t>Section 720</w:t>
      </w:r>
      <w:r w:rsidRPr="006A49CF">
        <w:rPr>
          <w:rFonts w:eastAsia="Calibri" w:cs="Arial"/>
          <w:bCs/>
          <w:szCs w:val="20"/>
        </w:rPr>
        <w:tab/>
      </w:r>
      <w:r w:rsidRPr="006A49CF">
        <w:rPr>
          <w:rFonts w:eastAsia="Calibri" w:cs="Arial"/>
          <w:bCs/>
          <w:szCs w:val="20"/>
        </w:rPr>
        <w:tab/>
      </w:r>
      <w:r w:rsidRPr="006A49CF">
        <w:rPr>
          <w:rFonts w:eastAsia="Calibri" w:cs="Arial"/>
          <w:bCs/>
          <w:szCs w:val="20"/>
        </w:rPr>
        <w:tab/>
      </w:r>
      <w:r w:rsidRPr="006A49CF">
        <w:rPr>
          <w:rFonts w:eastAsia="Calibri" w:cs="Arial"/>
          <w:bCs/>
          <w:szCs w:val="20"/>
        </w:rPr>
        <w:tab/>
      </w:r>
      <w:r w:rsidRPr="006A49CF">
        <w:rPr>
          <w:rFonts w:eastAsia="Calibri" w:cs="Arial"/>
          <w:bCs/>
          <w:i/>
          <w:iCs/>
          <w:szCs w:val="20"/>
        </w:rPr>
        <w:t>Landscape works.</w:t>
      </w:r>
    </w:p>
    <w:p w14:paraId="34070E5F"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t xml:space="preserve">Department of Economic Development, Jobs, Transport and Resources </w:t>
      </w:r>
    </w:p>
    <w:p w14:paraId="0DBF26F6" w14:textId="77777777" w:rsidR="006A49CF" w:rsidRPr="006A49CF" w:rsidRDefault="006A49CF" w:rsidP="006A49CF">
      <w:pPr>
        <w:spacing w:before="180"/>
        <w:ind w:left="2877" w:hanging="2310"/>
        <w:rPr>
          <w:rFonts w:eastAsia="Calibri" w:cs="Arial"/>
          <w:bCs/>
          <w:i/>
          <w:iCs/>
          <w:szCs w:val="20"/>
        </w:rPr>
      </w:pPr>
      <w:r w:rsidRPr="006A49CF">
        <w:rPr>
          <w:rFonts w:eastAsia="Calibri" w:cs="Arial"/>
          <w:bCs/>
          <w:szCs w:val="20"/>
        </w:rPr>
        <w:t>Agriculture Victoria no. 108:2018</w:t>
      </w:r>
      <w:r w:rsidRPr="006A49CF">
        <w:rPr>
          <w:rFonts w:eastAsia="Calibri" w:cs="Arial"/>
          <w:bCs/>
          <w:szCs w:val="20"/>
        </w:rPr>
        <w:tab/>
      </w:r>
      <w:r w:rsidRPr="006A49CF">
        <w:rPr>
          <w:rFonts w:eastAsia="Calibri" w:cs="Arial"/>
          <w:bCs/>
          <w:szCs w:val="20"/>
        </w:rPr>
        <w:tab/>
      </w:r>
      <w:r w:rsidRPr="006A49CF">
        <w:rPr>
          <w:rFonts w:eastAsia="Calibri" w:cs="Arial"/>
          <w:bCs/>
          <w:i/>
          <w:iCs/>
          <w:szCs w:val="20"/>
        </w:rPr>
        <w:t>Guide to Victorian fertiliser regulations.</w:t>
      </w:r>
    </w:p>
    <w:p w14:paraId="794653AD"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lastRenderedPageBreak/>
        <w:t>Department of Industry and Science</w:t>
      </w:r>
    </w:p>
    <w:p w14:paraId="1A05096A" w14:textId="77777777" w:rsidR="006A49CF" w:rsidRPr="006A49CF" w:rsidRDefault="006A49CF" w:rsidP="006A49CF">
      <w:pPr>
        <w:spacing w:before="180"/>
        <w:ind w:left="4317" w:hanging="3750"/>
        <w:rPr>
          <w:rFonts w:eastAsia="Calibri" w:cs="Arial"/>
          <w:bCs/>
          <w:i/>
          <w:iCs/>
          <w:szCs w:val="20"/>
        </w:rPr>
      </w:pPr>
      <w:r w:rsidRPr="006A49CF">
        <w:rPr>
          <w:rFonts w:eastAsia="Calibri" w:cs="Arial"/>
          <w:bCs/>
          <w:szCs w:val="20"/>
        </w:rPr>
        <w:t>Water Sensitive Cities:2015</w:t>
      </w:r>
      <w:r w:rsidRPr="006A49CF">
        <w:rPr>
          <w:rFonts w:eastAsia="Calibri" w:cs="Arial"/>
          <w:bCs/>
          <w:szCs w:val="20"/>
        </w:rPr>
        <w:tab/>
      </w:r>
      <w:r w:rsidRPr="006A49CF">
        <w:rPr>
          <w:rFonts w:eastAsia="Calibri" w:cs="Arial"/>
          <w:bCs/>
          <w:szCs w:val="20"/>
        </w:rPr>
        <w:tab/>
      </w:r>
      <w:r w:rsidRPr="006A49CF">
        <w:rPr>
          <w:rFonts w:eastAsia="Calibri" w:cs="Arial"/>
          <w:bCs/>
          <w:i/>
          <w:iCs/>
          <w:szCs w:val="20"/>
        </w:rPr>
        <w:t>Adoption guidelines for stormwater biofiltration systems (version 2).</w:t>
      </w:r>
    </w:p>
    <w:p w14:paraId="4E46DAD5"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t>Commonwealth Scientific and Industrial Research Organisation</w:t>
      </w:r>
    </w:p>
    <w:p w14:paraId="0F46077B" w14:textId="77777777" w:rsidR="006A49CF" w:rsidRPr="006A49CF" w:rsidRDefault="006A49CF" w:rsidP="006A49CF">
      <w:pPr>
        <w:spacing w:before="180"/>
        <w:ind w:left="4317" w:hanging="3750"/>
        <w:rPr>
          <w:rFonts w:eastAsia="Calibri" w:cs="Arial"/>
          <w:bCs/>
          <w:i/>
          <w:iCs/>
          <w:szCs w:val="20"/>
        </w:rPr>
      </w:pPr>
      <w:proofErr w:type="spellStart"/>
      <w:r w:rsidRPr="006A49CF">
        <w:rPr>
          <w:rFonts w:eastAsia="Calibri" w:cs="Arial"/>
          <w:bCs/>
          <w:szCs w:val="20"/>
        </w:rPr>
        <w:t>Leake</w:t>
      </w:r>
      <w:proofErr w:type="spellEnd"/>
      <w:r w:rsidRPr="006A49CF">
        <w:rPr>
          <w:rFonts w:eastAsia="Calibri" w:cs="Arial"/>
          <w:bCs/>
          <w:szCs w:val="20"/>
        </w:rPr>
        <w:t xml:space="preserve"> S, </w:t>
      </w:r>
      <w:proofErr w:type="spellStart"/>
      <w:r w:rsidRPr="006A49CF">
        <w:rPr>
          <w:rFonts w:eastAsia="Calibri" w:cs="Arial"/>
          <w:bCs/>
          <w:szCs w:val="20"/>
        </w:rPr>
        <w:t>Haege</w:t>
      </w:r>
      <w:proofErr w:type="spellEnd"/>
      <w:r w:rsidRPr="006A49CF">
        <w:rPr>
          <w:rFonts w:eastAsia="Calibri" w:cs="Arial"/>
          <w:bCs/>
          <w:szCs w:val="20"/>
        </w:rPr>
        <w:t xml:space="preserve"> E:2014</w:t>
      </w:r>
      <w:r w:rsidRPr="006A49CF">
        <w:rPr>
          <w:rFonts w:eastAsia="Calibri" w:cs="Arial"/>
          <w:bCs/>
          <w:szCs w:val="20"/>
        </w:rPr>
        <w:tab/>
        <w:t>S</w:t>
      </w:r>
      <w:r w:rsidRPr="006A49CF">
        <w:rPr>
          <w:rFonts w:eastAsia="Calibri" w:cs="Arial"/>
          <w:bCs/>
          <w:i/>
          <w:iCs/>
          <w:szCs w:val="20"/>
        </w:rPr>
        <w:t>oils for landscape development: selection, specification and validation.</w:t>
      </w:r>
    </w:p>
    <w:p w14:paraId="0C99B4F5" w14:textId="77777777" w:rsidR="006A49CF" w:rsidRPr="006A49CF" w:rsidRDefault="006A49CF" w:rsidP="006A49CF">
      <w:pPr>
        <w:spacing w:before="180"/>
        <w:ind w:left="4317" w:hanging="3750"/>
        <w:rPr>
          <w:rFonts w:eastAsia="Calibri" w:cs="Arial"/>
          <w:bCs/>
          <w:i/>
          <w:iCs/>
          <w:szCs w:val="20"/>
        </w:rPr>
      </w:pPr>
    </w:p>
    <w:p w14:paraId="7FBFC21D"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t xml:space="preserve">ASTM </w:t>
      </w:r>
    </w:p>
    <w:p w14:paraId="7A86CBB1" w14:textId="77777777" w:rsidR="006A49CF" w:rsidRPr="006A49CF" w:rsidRDefault="006A49CF" w:rsidP="006A49CF">
      <w:pPr>
        <w:spacing w:before="180"/>
        <w:ind w:left="4317" w:hanging="3750"/>
        <w:rPr>
          <w:rFonts w:eastAsia="Calibri" w:cs="Arial"/>
          <w:bCs/>
          <w:szCs w:val="20"/>
        </w:rPr>
      </w:pPr>
      <w:r w:rsidRPr="006A49CF">
        <w:rPr>
          <w:rFonts w:eastAsia="Calibri" w:cs="Arial"/>
          <w:bCs/>
          <w:szCs w:val="20"/>
        </w:rPr>
        <w:t>ASTM D1762-84:2021</w:t>
      </w:r>
      <w:r w:rsidRPr="006A49CF">
        <w:rPr>
          <w:rFonts w:eastAsia="Calibri" w:cs="Arial"/>
          <w:bCs/>
          <w:szCs w:val="20"/>
        </w:rPr>
        <w:tab/>
      </w:r>
      <w:r w:rsidRPr="006A49CF">
        <w:rPr>
          <w:rFonts w:eastAsia="Calibri" w:cs="Arial"/>
          <w:bCs/>
          <w:szCs w:val="20"/>
        </w:rPr>
        <w:tab/>
      </w:r>
      <w:r w:rsidRPr="006A49CF">
        <w:rPr>
          <w:rFonts w:eastAsia="Calibri" w:cs="Arial"/>
          <w:bCs/>
          <w:i/>
          <w:iCs/>
          <w:szCs w:val="20"/>
        </w:rPr>
        <w:t>Standard test method for chemical analysis of wood charcoal.</w:t>
      </w:r>
    </w:p>
    <w:p w14:paraId="20413A91" w14:textId="77777777" w:rsidR="006A49CF" w:rsidRPr="006A49CF" w:rsidRDefault="006A49CF" w:rsidP="006A49CF">
      <w:pPr>
        <w:keepNext/>
        <w:keepLines/>
        <w:pBdr>
          <w:top w:val="single" w:sz="2" w:space="1" w:color="004259"/>
        </w:pBdr>
        <w:autoSpaceDE w:val="0"/>
        <w:autoSpaceDN w:val="0"/>
        <w:spacing w:before="240" w:after="120"/>
        <w:ind w:left="1843" w:hanging="1276"/>
        <w:rPr>
          <w:bCs/>
          <w:szCs w:val="22"/>
        </w:rPr>
      </w:pPr>
      <w:r w:rsidRPr="006A49CF">
        <w:rPr>
          <w:b/>
          <w:color w:val="004259"/>
          <w:szCs w:val="22"/>
        </w:rPr>
        <w:t>United States Environmental Protection Agency</w:t>
      </w:r>
    </w:p>
    <w:p w14:paraId="01708A7F" w14:textId="77777777" w:rsidR="006A49CF" w:rsidRPr="006A49CF" w:rsidRDefault="006A49CF" w:rsidP="006A49CF">
      <w:pPr>
        <w:keepNext/>
        <w:keepLines/>
        <w:autoSpaceDE w:val="0"/>
        <w:autoSpaceDN w:val="0"/>
        <w:spacing w:before="240" w:after="120"/>
        <w:ind w:left="4317" w:hanging="3750"/>
        <w:rPr>
          <w:bCs/>
          <w:szCs w:val="22"/>
        </w:rPr>
      </w:pPr>
      <w:r w:rsidRPr="006A49CF">
        <w:rPr>
          <w:bCs/>
          <w:szCs w:val="22"/>
        </w:rPr>
        <w:t xml:space="preserve">EPA SW 846 </w:t>
      </w:r>
      <w:r w:rsidRPr="006A49CF">
        <w:rPr>
          <w:bCs/>
          <w:szCs w:val="22"/>
        </w:rPr>
        <w:tab/>
      </w:r>
      <w:r w:rsidRPr="006A49CF">
        <w:rPr>
          <w:bCs/>
          <w:szCs w:val="22"/>
        </w:rPr>
        <w:tab/>
      </w:r>
      <w:r w:rsidRPr="006A49CF">
        <w:rPr>
          <w:bCs/>
          <w:i/>
          <w:iCs/>
          <w:szCs w:val="22"/>
        </w:rPr>
        <w:t>Test methods for evaluating solid waste, physical/ chemical methods</w:t>
      </w:r>
      <w:r w:rsidRPr="006A49CF">
        <w:rPr>
          <w:bCs/>
          <w:szCs w:val="22"/>
        </w:rPr>
        <w:t>.</w:t>
      </w:r>
    </w:p>
    <w:p w14:paraId="557DD7FE" w14:textId="77777777" w:rsidR="006A49CF" w:rsidRPr="006A49CF" w:rsidRDefault="006A49CF" w:rsidP="006A49CF">
      <w:pPr>
        <w:keepNext/>
        <w:keepLines/>
        <w:tabs>
          <w:tab w:val="left" w:pos="567"/>
          <w:tab w:val="left" w:pos="993"/>
        </w:tabs>
        <w:autoSpaceDE w:val="0"/>
        <w:autoSpaceDN w:val="0"/>
        <w:spacing w:before="240" w:after="120"/>
        <w:ind w:left="4317" w:hanging="3750"/>
        <w:rPr>
          <w:bCs/>
          <w:szCs w:val="22"/>
        </w:rPr>
      </w:pPr>
      <w:r w:rsidRPr="006A49CF">
        <w:rPr>
          <w:bCs/>
          <w:szCs w:val="22"/>
        </w:rPr>
        <w:t xml:space="preserve">Method 8270E:2014 </w:t>
      </w:r>
      <w:r w:rsidRPr="006A49CF">
        <w:rPr>
          <w:bCs/>
          <w:szCs w:val="22"/>
        </w:rPr>
        <w:tab/>
      </w:r>
      <w:r w:rsidRPr="006A49CF">
        <w:rPr>
          <w:bCs/>
          <w:szCs w:val="22"/>
        </w:rPr>
        <w:tab/>
      </w:r>
      <w:proofErr w:type="spellStart"/>
      <w:r w:rsidRPr="006A49CF">
        <w:rPr>
          <w:bCs/>
          <w:i/>
          <w:iCs/>
          <w:szCs w:val="22"/>
        </w:rPr>
        <w:t>Semivolatile</w:t>
      </w:r>
      <w:proofErr w:type="spellEnd"/>
      <w:r w:rsidRPr="006A49CF">
        <w:rPr>
          <w:bCs/>
          <w:i/>
          <w:iCs/>
          <w:szCs w:val="22"/>
        </w:rPr>
        <w:t xml:space="preserve"> organic compounds by gas chromatography/ mass spectrometry (GC-MS).</w:t>
      </w:r>
    </w:p>
    <w:p w14:paraId="57D40B68" w14:textId="77777777" w:rsidR="006A49CF" w:rsidRPr="006A49CF" w:rsidRDefault="006A49CF" w:rsidP="006A49CF">
      <w:pPr>
        <w:keepNext/>
        <w:keepLines/>
        <w:autoSpaceDE w:val="0"/>
        <w:autoSpaceDN w:val="0"/>
        <w:spacing w:before="240" w:after="120"/>
        <w:ind w:left="4317" w:hanging="3750"/>
        <w:rPr>
          <w:bCs/>
          <w:i/>
          <w:iCs/>
          <w:szCs w:val="22"/>
        </w:rPr>
      </w:pPr>
      <w:r w:rsidRPr="006A49CF">
        <w:rPr>
          <w:bCs/>
          <w:szCs w:val="22"/>
        </w:rPr>
        <w:t xml:space="preserve">Method 8275A:1996 </w:t>
      </w:r>
      <w:r w:rsidRPr="006A49CF">
        <w:rPr>
          <w:bCs/>
          <w:szCs w:val="22"/>
        </w:rPr>
        <w:tab/>
      </w:r>
      <w:r w:rsidRPr="006A49CF">
        <w:rPr>
          <w:bCs/>
          <w:szCs w:val="22"/>
        </w:rPr>
        <w:tab/>
      </w:r>
      <w:proofErr w:type="spellStart"/>
      <w:r w:rsidRPr="006A49CF">
        <w:rPr>
          <w:bCs/>
          <w:i/>
          <w:iCs/>
          <w:szCs w:val="22"/>
        </w:rPr>
        <w:t>Semivolatile</w:t>
      </w:r>
      <w:proofErr w:type="spellEnd"/>
      <w:r w:rsidRPr="006A49CF">
        <w:rPr>
          <w:bCs/>
          <w:i/>
          <w:iCs/>
          <w:szCs w:val="22"/>
        </w:rPr>
        <w:t xml:space="preserve"> organic compounds in soil/sludges and solid wastes using thermal extraction/gas chromatography/ mass spectrometry (TE/GC/MS).</w:t>
      </w:r>
    </w:p>
    <w:p w14:paraId="7CC67BCE" w14:textId="77777777" w:rsidR="006A49CF" w:rsidRPr="006A49CF" w:rsidRDefault="006A49CF" w:rsidP="006A49CF">
      <w:pPr>
        <w:keepNext/>
        <w:keepLines/>
        <w:autoSpaceDE w:val="0"/>
        <w:autoSpaceDN w:val="0"/>
        <w:spacing w:before="240" w:after="120"/>
        <w:ind w:left="4317" w:hanging="3750"/>
        <w:rPr>
          <w:bCs/>
          <w:i/>
          <w:iCs/>
          <w:szCs w:val="22"/>
        </w:rPr>
      </w:pPr>
      <w:r w:rsidRPr="006A49CF">
        <w:rPr>
          <w:bCs/>
          <w:szCs w:val="22"/>
        </w:rPr>
        <w:t xml:space="preserve">Method 8082A:2007 </w:t>
      </w:r>
      <w:r w:rsidRPr="006A49CF">
        <w:rPr>
          <w:bCs/>
          <w:szCs w:val="22"/>
        </w:rPr>
        <w:tab/>
      </w:r>
      <w:r w:rsidRPr="006A49CF">
        <w:rPr>
          <w:bCs/>
          <w:szCs w:val="22"/>
        </w:rPr>
        <w:tab/>
      </w:r>
      <w:r w:rsidRPr="006A49CF">
        <w:rPr>
          <w:bCs/>
          <w:i/>
          <w:iCs/>
          <w:szCs w:val="22"/>
        </w:rPr>
        <w:t>Polychlorinated Biphenyls (PCBs) by gas chromatography.</w:t>
      </w:r>
    </w:p>
    <w:p w14:paraId="658884AC" w14:textId="77777777" w:rsidR="006A49CF" w:rsidRPr="006A49CF" w:rsidRDefault="006A49CF" w:rsidP="006A49CF">
      <w:pPr>
        <w:keepNext/>
        <w:keepLines/>
        <w:tabs>
          <w:tab w:val="left" w:pos="567"/>
        </w:tabs>
        <w:autoSpaceDE w:val="0"/>
        <w:autoSpaceDN w:val="0"/>
        <w:spacing w:before="240" w:after="120"/>
        <w:ind w:left="4317" w:hanging="3750"/>
        <w:rPr>
          <w:bCs/>
          <w:i/>
          <w:iCs/>
          <w:szCs w:val="22"/>
        </w:rPr>
      </w:pPr>
      <w:r w:rsidRPr="006A49CF">
        <w:rPr>
          <w:bCs/>
          <w:szCs w:val="22"/>
        </w:rPr>
        <w:t xml:space="preserve">Method 8290A:2007 </w:t>
      </w:r>
      <w:r w:rsidRPr="006A49CF">
        <w:rPr>
          <w:bCs/>
          <w:szCs w:val="22"/>
        </w:rPr>
        <w:tab/>
      </w:r>
      <w:r w:rsidRPr="006A49CF">
        <w:rPr>
          <w:bCs/>
          <w:szCs w:val="22"/>
        </w:rPr>
        <w:tab/>
      </w:r>
      <w:r w:rsidRPr="006A49CF">
        <w:rPr>
          <w:bCs/>
          <w:i/>
          <w:iCs/>
          <w:szCs w:val="22"/>
        </w:rPr>
        <w:t>Polychlorinated Dibenzodioxins (PCDDs) and Polychlorinated Dibenzofurans (PCDFs) by high-resolution gas chromatography/high resolution mass spectrometry (HRGC/HRMS).</w:t>
      </w:r>
    </w:p>
    <w:bookmarkEnd w:id="7"/>
    <w:bookmarkEnd w:id="8"/>
    <w:p w14:paraId="2AEFD474" w14:textId="77777777" w:rsidR="00595301" w:rsidRDefault="00595301" w:rsidP="00B028BC">
      <w:pPr>
        <w:tabs>
          <w:tab w:val="left" w:pos="284"/>
        </w:tabs>
        <w:ind w:left="284" w:hanging="284"/>
        <w:rPr>
          <w:lang w:val="en-US"/>
        </w:rPr>
      </w:pPr>
    </w:p>
    <w:p w14:paraId="618DEB34" w14:textId="77777777" w:rsidR="00595301" w:rsidRDefault="00595301" w:rsidP="00B028BC">
      <w:pPr>
        <w:tabs>
          <w:tab w:val="left" w:pos="284"/>
        </w:tabs>
        <w:ind w:left="284" w:hanging="284"/>
        <w:rPr>
          <w:lang w:val="en-US"/>
        </w:rPr>
      </w:pPr>
    </w:p>
    <w:p w14:paraId="362C2BC3" w14:textId="77777777" w:rsidR="00595301" w:rsidRDefault="00595301" w:rsidP="00B028BC">
      <w:pPr>
        <w:tabs>
          <w:tab w:val="left" w:pos="284"/>
        </w:tabs>
        <w:ind w:left="284" w:hanging="284"/>
        <w:rPr>
          <w:lang w:val="en-US"/>
        </w:rPr>
      </w:pPr>
    </w:p>
    <w:p w14:paraId="6F604AB6" w14:textId="44CAEA56" w:rsidR="00595301" w:rsidRDefault="00F61203" w:rsidP="00B028BC">
      <w:pPr>
        <w:tabs>
          <w:tab w:val="left" w:pos="284"/>
        </w:tabs>
        <w:ind w:left="284" w:hanging="284"/>
        <w:rPr>
          <w:b/>
          <w:bCs/>
          <w:lang w:val="en-US"/>
        </w:rPr>
      </w:pPr>
      <w:r w:rsidRPr="00F61203">
        <w:rPr>
          <w:b/>
          <w:bCs/>
          <w:lang w:val="en-US"/>
        </w:rPr>
        <w:t xml:space="preserve">APPENDIX A </w:t>
      </w:r>
      <w:r>
        <w:rPr>
          <w:b/>
          <w:bCs/>
          <w:lang w:val="en-US"/>
        </w:rPr>
        <w:t>: BIOCHAR REQUIREMENTS</w:t>
      </w:r>
    </w:p>
    <w:p w14:paraId="378CCB25" w14:textId="2F5A257B" w:rsidR="00787873" w:rsidRDefault="00787873" w:rsidP="00B028BC">
      <w:pPr>
        <w:tabs>
          <w:tab w:val="left" w:pos="284"/>
        </w:tabs>
        <w:ind w:left="284" w:hanging="284"/>
        <w:rPr>
          <w:b/>
          <w:bCs/>
          <w:lang w:val="en-US"/>
        </w:rPr>
      </w:pPr>
    </w:p>
    <w:p w14:paraId="0729ECFD" w14:textId="77777777" w:rsidR="00787873" w:rsidRPr="00787873" w:rsidRDefault="00787873" w:rsidP="00787873">
      <w:pPr>
        <w:tabs>
          <w:tab w:val="left" w:pos="284"/>
        </w:tabs>
        <w:ind w:left="284" w:hanging="284"/>
        <w:rPr>
          <w:lang w:val="en-US"/>
        </w:rPr>
      </w:pPr>
      <w:r w:rsidRPr="00787873">
        <w:rPr>
          <w:lang w:val="en-US"/>
        </w:rPr>
        <w:t>A.1</w:t>
      </w:r>
      <w:r w:rsidRPr="00787873">
        <w:rPr>
          <w:lang w:val="en-US"/>
        </w:rPr>
        <w:tab/>
        <w:t>The requirements for biochar are:</w:t>
      </w:r>
    </w:p>
    <w:p w14:paraId="6E755C02" w14:textId="205BE8FA" w:rsidR="00787873" w:rsidRDefault="00787873" w:rsidP="00787873">
      <w:pPr>
        <w:tabs>
          <w:tab w:val="left" w:pos="284"/>
        </w:tabs>
        <w:ind w:left="284" w:hanging="284"/>
        <w:rPr>
          <w:lang w:val="en-US"/>
        </w:rPr>
      </w:pPr>
      <w:r>
        <w:rPr>
          <w:lang w:val="en-US"/>
        </w:rPr>
        <w:t>(</w:t>
      </w:r>
      <w:r w:rsidRPr="00787873">
        <w:rPr>
          <w:lang w:val="en-US"/>
        </w:rPr>
        <w:t>a)</w:t>
      </w:r>
      <w:r w:rsidRPr="00787873">
        <w:rPr>
          <w:lang w:val="en-US"/>
        </w:rPr>
        <w:tab/>
        <w:t>Feedstock to produce biochar may be a combination of biomass and diluents and may not contain more than 2% by dry weight of contaminants. Any diluents that constitute 10% or more by dry weight of the feedstock material must be reported as a feedstock component.</w:t>
      </w:r>
    </w:p>
    <w:p w14:paraId="010581CF" w14:textId="77777777" w:rsidR="00787873" w:rsidRPr="00787873" w:rsidRDefault="00787873" w:rsidP="00787873">
      <w:pPr>
        <w:tabs>
          <w:tab w:val="left" w:pos="284"/>
        </w:tabs>
        <w:ind w:left="284" w:hanging="284"/>
        <w:rPr>
          <w:lang w:val="en-US"/>
        </w:rPr>
      </w:pPr>
    </w:p>
    <w:p w14:paraId="2757981D" w14:textId="0BECBC86" w:rsidR="00787873" w:rsidRDefault="00787873" w:rsidP="00787873">
      <w:pPr>
        <w:tabs>
          <w:tab w:val="left" w:pos="284"/>
        </w:tabs>
        <w:ind w:left="284" w:hanging="284"/>
        <w:rPr>
          <w:lang w:val="en-US"/>
        </w:rPr>
      </w:pPr>
      <w:r>
        <w:rPr>
          <w:lang w:val="en-US"/>
        </w:rPr>
        <w:t>(</w:t>
      </w:r>
      <w:r w:rsidRPr="00787873">
        <w:rPr>
          <w:lang w:val="en-US"/>
        </w:rPr>
        <w:t>b)</w:t>
      </w:r>
      <w:r w:rsidRPr="00787873">
        <w:rPr>
          <w:lang w:val="en-US"/>
        </w:rPr>
        <w:tab/>
        <w:t>Feedstock can be unprocessed feedstock or processed feedstock.</w:t>
      </w:r>
    </w:p>
    <w:p w14:paraId="14092458" w14:textId="77777777" w:rsidR="00787873" w:rsidRPr="00787873" w:rsidRDefault="00787873" w:rsidP="00787873">
      <w:pPr>
        <w:tabs>
          <w:tab w:val="left" w:pos="284"/>
        </w:tabs>
        <w:ind w:left="284" w:hanging="284"/>
        <w:rPr>
          <w:lang w:val="en-US"/>
        </w:rPr>
      </w:pPr>
    </w:p>
    <w:p w14:paraId="66734CDA" w14:textId="6629E45F" w:rsidR="00787873" w:rsidRDefault="00787873" w:rsidP="00787873">
      <w:pPr>
        <w:tabs>
          <w:tab w:val="left" w:pos="284"/>
        </w:tabs>
        <w:ind w:left="284" w:hanging="284"/>
        <w:rPr>
          <w:lang w:val="en-US"/>
        </w:rPr>
      </w:pPr>
      <w:r>
        <w:rPr>
          <w:lang w:val="en-US"/>
        </w:rPr>
        <w:t>(</w:t>
      </w:r>
      <w:r w:rsidRPr="00787873">
        <w:rPr>
          <w:lang w:val="en-US"/>
        </w:rPr>
        <w:t>c)</w:t>
      </w:r>
      <w:r w:rsidRPr="00787873">
        <w:rPr>
          <w:lang w:val="en-US"/>
        </w:rPr>
        <w:tab/>
        <w:t>Municipal solid waste (MSW) containing hazardous materials or wastes may not be included as eligible feedstock. It is the manufacturer’s responsibility to ensure that biochar feedstock materials are free of hazardous materials.</w:t>
      </w:r>
    </w:p>
    <w:p w14:paraId="702AF0CB" w14:textId="77777777" w:rsidR="00787873" w:rsidRPr="00787873" w:rsidRDefault="00787873" w:rsidP="00787873">
      <w:pPr>
        <w:tabs>
          <w:tab w:val="left" w:pos="284"/>
        </w:tabs>
        <w:ind w:left="284" w:hanging="284"/>
        <w:rPr>
          <w:lang w:val="en-US"/>
        </w:rPr>
      </w:pPr>
    </w:p>
    <w:p w14:paraId="70582980" w14:textId="43DA4478" w:rsidR="00787873" w:rsidRDefault="00787873" w:rsidP="00787873">
      <w:pPr>
        <w:tabs>
          <w:tab w:val="left" w:pos="284"/>
        </w:tabs>
        <w:ind w:left="284" w:hanging="284"/>
        <w:rPr>
          <w:lang w:val="en-US"/>
        </w:rPr>
      </w:pPr>
      <w:r>
        <w:rPr>
          <w:lang w:val="en-US"/>
        </w:rPr>
        <w:t>(</w:t>
      </w:r>
      <w:r w:rsidRPr="00787873">
        <w:rPr>
          <w:lang w:val="en-US"/>
        </w:rPr>
        <w:t>d)</w:t>
      </w:r>
      <w:r w:rsidRPr="00787873">
        <w:rPr>
          <w:lang w:val="en-US"/>
        </w:rPr>
        <w:tab/>
        <w:t>Feedstock that may have been grown on contaminated soils shall be considered as processed feedstock and meet the Toxicant Assessment as per Test category B (Clause ‎A.2 ‎b)).</w:t>
      </w:r>
    </w:p>
    <w:p w14:paraId="27817940" w14:textId="77777777" w:rsidR="00477672" w:rsidRPr="00787873" w:rsidRDefault="00477672" w:rsidP="00787873">
      <w:pPr>
        <w:tabs>
          <w:tab w:val="left" w:pos="284"/>
        </w:tabs>
        <w:ind w:left="284" w:hanging="284"/>
        <w:rPr>
          <w:lang w:val="en-US"/>
        </w:rPr>
      </w:pPr>
    </w:p>
    <w:p w14:paraId="013CF955" w14:textId="026551CB" w:rsidR="00787873" w:rsidRDefault="00787873" w:rsidP="00787873">
      <w:pPr>
        <w:tabs>
          <w:tab w:val="left" w:pos="284"/>
        </w:tabs>
        <w:ind w:left="284" w:hanging="284"/>
        <w:rPr>
          <w:lang w:val="en-US"/>
        </w:rPr>
      </w:pPr>
      <w:r>
        <w:rPr>
          <w:lang w:val="en-US"/>
        </w:rPr>
        <w:t>(</w:t>
      </w:r>
      <w:r w:rsidRPr="00787873">
        <w:rPr>
          <w:lang w:val="en-US"/>
        </w:rPr>
        <w:t>e)</w:t>
      </w:r>
      <w:r w:rsidRPr="00787873">
        <w:rPr>
          <w:lang w:val="en-US"/>
        </w:rPr>
        <w:tab/>
        <w:t xml:space="preserve">Biochar can be used as RM, PP, CP, MC </w:t>
      </w:r>
      <w:r w:rsidRPr="000B34BC">
        <w:rPr>
          <w:lang w:val="en-US"/>
        </w:rPr>
        <w:t xml:space="preserve">categorised in </w:t>
      </w:r>
      <w:r w:rsidR="008F24CA" w:rsidRPr="000B34BC">
        <w:rPr>
          <w:lang w:val="en-US"/>
        </w:rPr>
        <w:t>770.04 (b)</w:t>
      </w:r>
      <w:r w:rsidRPr="000B34BC">
        <w:rPr>
          <w:lang w:val="en-US"/>
        </w:rPr>
        <w:t>.</w:t>
      </w:r>
    </w:p>
    <w:p w14:paraId="15790349" w14:textId="77777777" w:rsidR="00477672" w:rsidRPr="00787873" w:rsidRDefault="00477672" w:rsidP="00787873">
      <w:pPr>
        <w:tabs>
          <w:tab w:val="left" w:pos="284"/>
        </w:tabs>
        <w:ind w:left="284" w:hanging="284"/>
        <w:rPr>
          <w:lang w:val="en-US"/>
        </w:rPr>
      </w:pPr>
    </w:p>
    <w:p w14:paraId="1B35DFAA" w14:textId="12AEA620" w:rsidR="00787873" w:rsidRDefault="00787873" w:rsidP="00787873">
      <w:pPr>
        <w:tabs>
          <w:tab w:val="left" w:pos="284"/>
        </w:tabs>
        <w:ind w:left="284" w:hanging="284"/>
        <w:rPr>
          <w:lang w:val="en-US"/>
        </w:rPr>
      </w:pPr>
      <w:r w:rsidRPr="00787873">
        <w:rPr>
          <w:lang w:val="en-US"/>
        </w:rPr>
        <w:t>A.2</w:t>
      </w:r>
      <w:r w:rsidRPr="00787873">
        <w:rPr>
          <w:lang w:val="en-US"/>
        </w:rPr>
        <w:tab/>
        <w:t>Two sets of required test categories, being Basic Utility Properties and Toxicant Assessment, to measure biochar characteristics that impact soil functions are given below. Both sets of testing are required for all biochar.</w:t>
      </w:r>
    </w:p>
    <w:p w14:paraId="5127E1B5" w14:textId="77777777" w:rsidR="00477672" w:rsidRPr="00787873" w:rsidRDefault="00477672" w:rsidP="00787873">
      <w:pPr>
        <w:tabs>
          <w:tab w:val="left" w:pos="284"/>
        </w:tabs>
        <w:ind w:left="284" w:hanging="284"/>
        <w:rPr>
          <w:lang w:val="en-US"/>
        </w:rPr>
      </w:pPr>
    </w:p>
    <w:p w14:paraId="7CD22F8F" w14:textId="020AAC8F" w:rsidR="00787873" w:rsidRPr="00787873" w:rsidRDefault="00477672" w:rsidP="00787873">
      <w:pPr>
        <w:tabs>
          <w:tab w:val="left" w:pos="284"/>
        </w:tabs>
        <w:ind w:left="284" w:hanging="284"/>
        <w:rPr>
          <w:lang w:val="en-US"/>
        </w:rPr>
      </w:pPr>
      <w:r>
        <w:rPr>
          <w:lang w:val="en-US"/>
        </w:rPr>
        <w:t>(</w:t>
      </w:r>
      <w:r w:rsidR="00787873" w:rsidRPr="00787873">
        <w:rPr>
          <w:lang w:val="en-US"/>
        </w:rPr>
        <w:t>a)</w:t>
      </w:r>
      <w:r w:rsidR="00787873" w:rsidRPr="00787873">
        <w:rPr>
          <w:lang w:val="en-US"/>
        </w:rPr>
        <w:tab/>
        <w:t xml:space="preserve">Test Category A – Basic Properties: This set of tests measures the most basic properties required to assess the utility of a biochar material for use in soil. </w:t>
      </w:r>
    </w:p>
    <w:p w14:paraId="26776C23" w14:textId="6E8A8838" w:rsidR="00787873" w:rsidRPr="00787873" w:rsidRDefault="00477672" w:rsidP="00787873">
      <w:pPr>
        <w:tabs>
          <w:tab w:val="left" w:pos="284"/>
        </w:tabs>
        <w:ind w:left="284" w:hanging="284"/>
        <w:rPr>
          <w:lang w:val="en-US"/>
        </w:rPr>
      </w:pPr>
      <w:r>
        <w:rPr>
          <w:lang w:val="en-US"/>
        </w:rPr>
        <w:t>(</w:t>
      </w:r>
      <w:r w:rsidR="00787873" w:rsidRPr="00787873">
        <w:rPr>
          <w:lang w:val="en-US"/>
        </w:rPr>
        <w:t>b)</w:t>
      </w:r>
      <w:r w:rsidR="00787873" w:rsidRPr="00787873">
        <w:rPr>
          <w:lang w:val="en-US"/>
        </w:rPr>
        <w:tab/>
        <w:t xml:space="preserve">Test Category B – Toxicant Assessment: Biochar made from processed feedstocks must be tested more frequently than biochar made from unprocessed feedstocks. </w:t>
      </w:r>
    </w:p>
    <w:p w14:paraId="305CADC3" w14:textId="5398B4DF" w:rsidR="00787873" w:rsidRPr="00787873" w:rsidRDefault="00477672" w:rsidP="00787873">
      <w:pPr>
        <w:tabs>
          <w:tab w:val="left" w:pos="284"/>
        </w:tabs>
        <w:ind w:left="284" w:hanging="284"/>
        <w:rPr>
          <w:lang w:val="en-US"/>
        </w:rPr>
      </w:pPr>
      <w:r>
        <w:rPr>
          <w:lang w:val="en-US"/>
        </w:rPr>
        <w:t>(</w:t>
      </w:r>
      <w:r w:rsidR="00787873" w:rsidRPr="00787873">
        <w:rPr>
          <w:lang w:val="en-US"/>
        </w:rPr>
        <w:t>c)</w:t>
      </w:r>
      <w:r w:rsidR="00787873" w:rsidRPr="00787873">
        <w:rPr>
          <w:lang w:val="en-US"/>
        </w:rPr>
        <w:tab/>
        <w:t>Test categories A and B listed in Table A.1 shall comply with AS 4454 unless other standards are specified and approved by the Superintendent.</w:t>
      </w:r>
    </w:p>
    <w:p w14:paraId="30217D25" w14:textId="77777777" w:rsidR="00595301" w:rsidRDefault="00595301" w:rsidP="00B028BC">
      <w:pPr>
        <w:tabs>
          <w:tab w:val="left" w:pos="284"/>
        </w:tabs>
        <w:ind w:left="284" w:hanging="284"/>
        <w:rPr>
          <w:lang w:val="en-US"/>
        </w:rPr>
      </w:pPr>
    </w:p>
    <w:p w14:paraId="6F1F76F1" w14:textId="77777777" w:rsidR="00595301" w:rsidRDefault="00595301" w:rsidP="00B028BC">
      <w:pPr>
        <w:tabs>
          <w:tab w:val="left" w:pos="284"/>
        </w:tabs>
        <w:ind w:left="284" w:hanging="284"/>
        <w:rPr>
          <w:lang w:val="en-US"/>
        </w:rPr>
      </w:pPr>
    </w:p>
    <w:p w14:paraId="09436725" w14:textId="77777777" w:rsidR="00C91A07" w:rsidRPr="00437599" w:rsidRDefault="00C91A07" w:rsidP="00C91A07">
      <w:pPr>
        <w:pStyle w:val="Caption"/>
      </w:pPr>
      <w:bookmarkStart w:id="9" w:name="_Ref79159358"/>
      <w:r w:rsidRPr="00437599">
        <w:t>Table A.</w:t>
      </w:r>
      <w:bookmarkEnd w:id="9"/>
      <w:r w:rsidRPr="00437599">
        <w:fldChar w:fldCharType="begin"/>
      </w:r>
      <w:r w:rsidRPr="00437599">
        <w:instrText xml:space="preserve"> SEQ Table_A. \* ARABIC </w:instrText>
      </w:r>
      <w:r w:rsidRPr="00437599">
        <w:fldChar w:fldCharType="separate"/>
      </w:r>
      <w:r>
        <w:rPr>
          <w:noProof/>
        </w:rPr>
        <w:t>1</w:t>
      </w:r>
      <w:r w:rsidRPr="00437599">
        <w:fldChar w:fldCharType="end"/>
      </w:r>
      <w:r w:rsidRPr="00437599">
        <w:t>: Test Category A and B requirements</w:t>
      </w:r>
    </w:p>
    <w:tbl>
      <w:tblPr>
        <w:tblStyle w:val="TMTable"/>
        <w:tblW w:w="6607" w:type="dxa"/>
        <w:tblInd w:w="587" w:type="dxa"/>
        <w:tblLook w:val="04A0" w:firstRow="1" w:lastRow="0" w:firstColumn="1" w:lastColumn="0" w:noHBand="0" w:noVBand="1"/>
      </w:tblPr>
      <w:tblGrid>
        <w:gridCol w:w="3346"/>
        <w:gridCol w:w="3245"/>
        <w:gridCol w:w="16"/>
      </w:tblGrid>
      <w:tr w:rsidR="00A77CB5" w:rsidRPr="00437599" w14:paraId="01AA2D82" w14:textId="77777777" w:rsidTr="00A71C0F">
        <w:trPr>
          <w:cnfStyle w:val="100000000000" w:firstRow="1" w:lastRow="0" w:firstColumn="0" w:lastColumn="0" w:oddVBand="0" w:evenVBand="0" w:oddHBand="0" w:evenHBand="0" w:firstRowFirstColumn="0" w:firstRowLastColumn="0" w:lastRowFirstColumn="0" w:lastRowLastColumn="0"/>
        </w:trPr>
        <w:tc>
          <w:tcPr>
            <w:tcW w:w="3346" w:type="dxa"/>
          </w:tcPr>
          <w:p w14:paraId="5D1FF1E5" w14:textId="77777777" w:rsidR="00A77CB5" w:rsidRPr="00437599" w:rsidRDefault="00A77CB5" w:rsidP="00A71C0F">
            <w:pPr>
              <w:pStyle w:val="TableBodyText"/>
              <w:keepNext/>
            </w:pPr>
            <w:r w:rsidRPr="00437599">
              <w:t xml:space="preserve">Test Category A </w:t>
            </w:r>
          </w:p>
        </w:tc>
        <w:tc>
          <w:tcPr>
            <w:tcW w:w="3261" w:type="dxa"/>
            <w:gridSpan w:val="2"/>
          </w:tcPr>
          <w:p w14:paraId="2D8FD34E" w14:textId="77777777" w:rsidR="00A77CB5" w:rsidRPr="00437599" w:rsidRDefault="00A77CB5" w:rsidP="00A71C0F">
            <w:pPr>
              <w:pStyle w:val="TableBodyText"/>
              <w:keepNext/>
            </w:pPr>
            <w:r w:rsidRPr="00437599">
              <w:t>Test Category B</w:t>
            </w:r>
          </w:p>
        </w:tc>
      </w:tr>
      <w:tr w:rsidR="00A77CB5" w:rsidRPr="00437599" w14:paraId="57670B15" w14:textId="77777777" w:rsidTr="00A71C0F">
        <w:tc>
          <w:tcPr>
            <w:tcW w:w="3346" w:type="dxa"/>
          </w:tcPr>
          <w:p w14:paraId="78A0835A" w14:textId="77777777" w:rsidR="00A77CB5" w:rsidRPr="00437599" w:rsidRDefault="00A77CB5" w:rsidP="00A71C0F">
            <w:pPr>
              <w:pStyle w:val="TableBodyText"/>
              <w:keepNext/>
            </w:pPr>
            <w:r w:rsidRPr="00437599">
              <w:t>Moisture</w:t>
            </w:r>
          </w:p>
        </w:tc>
        <w:tc>
          <w:tcPr>
            <w:tcW w:w="3261" w:type="dxa"/>
            <w:gridSpan w:val="2"/>
          </w:tcPr>
          <w:p w14:paraId="40DC1D91" w14:textId="77777777" w:rsidR="00A77CB5" w:rsidRPr="00437599" w:rsidRDefault="00A77CB5" w:rsidP="00A71C0F">
            <w:pPr>
              <w:pStyle w:val="TableBodyText"/>
              <w:keepNext/>
            </w:pPr>
            <w:r w:rsidRPr="00437599">
              <w:t>Polycyclic Aromatic Hydrocarbons (PAHs)</w:t>
            </w:r>
            <w:r w:rsidRPr="00DD5154">
              <w:rPr>
                <w:vertAlign w:val="superscript"/>
              </w:rPr>
              <w:t>(</w:t>
            </w:r>
            <w:r w:rsidRPr="00437599">
              <w:rPr>
                <w:vertAlign w:val="superscript"/>
              </w:rPr>
              <w:t>2</w:t>
            </w:r>
            <w:r>
              <w:rPr>
                <w:vertAlign w:val="superscript"/>
              </w:rPr>
              <w:t>)</w:t>
            </w:r>
          </w:p>
        </w:tc>
      </w:tr>
      <w:tr w:rsidR="00A77CB5" w:rsidRPr="00437599" w14:paraId="72B6DD4C" w14:textId="77777777" w:rsidTr="00A71C0F">
        <w:tc>
          <w:tcPr>
            <w:tcW w:w="3346" w:type="dxa"/>
          </w:tcPr>
          <w:p w14:paraId="27210271" w14:textId="77777777" w:rsidR="00A77CB5" w:rsidRPr="00437599" w:rsidRDefault="00A77CB5" w:rsidP="00A71C0F">
            <w:pPr>
              <w:pStyle w:val="TableBodyText"/>
              <w:keepNext/>
            </w:pPr>
            <w:r w:rsidRPr="00437599">
              <w:t>Organic carbon</w:t>
            </w:r>
          </w:p>
        </w:tc>
        <w:tc>
          <w:tcPr>
            <w:tcW w:w="3261" w:type="dxa"/>
            <w:gridSpan w:val="2"/>
          </w:tcPr>
          <w:p w14:paraId="38676C69" w14:textId="77777777" w:rsidR="00A77CB5" w:rsidRPr="00437599" w:rsidRDefault="00A77CB5" w:rsidP="00A71C0F">
            <w:pPr>
              <w:pStyle w:val="TableBodyText"/>
              <w:keepNext/>
            </w:pPr>
            <w:r w:rsidRPr="00437599">
              <w:t>Dioxin/Furans</w:t>
            </w:r>
            <w:r w:rsidRPr="00DD5154">
              <w:rPr>
                <w:vertAlign w:val="superscript"/>
              </w:rPr>
              <w:t>(</w:t>
            </w:r>
            <w:r w:rsidRPr="00437599">
              <w:rPr>
                <w:vertAlign w:val="superscript"/>
              </w:rPr>
              <w:t>3</w:t>
            </w:r>
            <w:r>
              <w:rPr>
                <w:vertAlign w:val="superscript"/>
              </w:rPr>
              <w:t>)</w:t>
            </w:r>
          </w:p>
        </w:tc>
      </w:tr>
      <w:tr w:rsidR="00A77CB5" w:rsidRPr="00437599" w14:paraId="3C866416" w14:textId="77777777" w:rsidTr="00A71C0F">
        <w:tc>
          <w:tcPr>
            <w:tcW w:w="3346" w:type="dxa"/>
          </w:tcPr>
          <w:p w14:paraId="6C548EB0" w14:textId="77777777" w:rsidR="00A77CB5" w:rsidRPr="00437599" w:rsidRDefault="00A77CB5" w:rsidP="00A71C0F">
            <w:pPr>
              <w:pStyle w:val="TableBodyText"/>
              <w:keepNext/>
            </w:pPr>
            <w:r w:rsidRPr="00437599">
              <w:t>H:C organic</w:t>
            </w:r>
          </w:p>
        </w:tc>
        <w:tc>
          <w:tcPr>
            <w:tcW w:w="3261" w:type="dxa"/>
            <w:gridSpan w:val="2"/>
          </w:tcPr>
          <w:p w14:paraId="02F2ED4D" w14:textId="77777777" w:rsidR="00A77CB5" w:rsidRPr="00437599" w:rsidRDefault="00A77CB5" w:rsidP="00A71C0F">
            <w:pPr>
              <w:pStyle w:val="TableBodyText"/>
              <w:keepNext/>
            </w:pPr>
            <w:r w:rsidRPr="00437599">
              <w:t>Polychlorinated Biphenyls</w:t>
            </w:r>
            <w:r w:rsidRPr="00DD5154">
              <w:rPr>
                <w:vertAlign w:val="superscript"/>
              </w:rPr>
              <w:t>(</w:t>
            </w:r>
            <w:r w:rsidRPr="00437599">
              <w:rPr>
                <w:vertAlign w:val="superscript"/>
              </w:rPr>
              <w:t>4</w:t>
            </w:r>
            <w:r>
              <w:rPr>
                <w:vertAlign w:val="superscript"/>
              </w:rPr>
              <w:t>)</w:t>
            </w:r>
            <w:r w:rsidRPr="00437599">
              <w:t xml:space="preserve"> </w:t>
            </w:r>
          </w:p>
        </w:tc>
      </w:tr>
      <w:tr w:rsidR="00A77CB5" w:rsidRPr="00437599" w14:paraId="78D3410B" w14:textId="77777777" w:rsidTr="00A71C0F">
        <w:tc>
          <w:tcPr>
            <w:tcW w:w="3346" w:type="dxa"/>
          </w:tcPr>
          <w:p w14:paraId="0ABA73EB" w14:textId="77777777" w:rsidR="00A77CB5" w:rsidRPr="00437599" w:rsidRDefault="00A77CB5" w:rsidP="00A71C0F">
            <w:pPr>
              <w:pStyle w:val="TableBodyText"/>
              <w:keepNext/>
            </w:pPr>
            <w:r w:rsidRPr="00437599">
              <w:t>Total ash</w:t>
            </w:r>
            <w:r w:rsidRPr="00DD5154">
              <w:rPr>
                <w:vertAlign w:val="superscript"/>
              </w:rPr>
              <w:t>(</w:t>
            </w:r>
            <w:r w:rsidRPr="00437599">
              <w:rPr>
                <w:vertAlign w:val="superscript"/>
              </w:rPr>
              <w:t>1</w:t>
            </w:r>
            <w:r>
              <w:rPr>
                <w:vertAlign w:val="superscript"/>
              </w:rPr>
              <w:t>)</w:t>
            </w:r>
          </w:p>
        </w:tc>
        <w:tc>
          <w:tcPr>
            <w:tcW w:w="3261" w:type="dxa"/>
            <w:gridSpan w:val="2"/>
          </w:tcPr>
          <w:p w14:paraId="2DFDB346" w14:textId="77777777" w:rsidR="00A77CB5" w:rsidRPr="00437599" w:rsidRDefault="00A77CB5" w:rsidP="00A71C0F">
            <w:pPr>
              <w:pStyle w:val="TableBodyText"/>
              <w:keepNext/>
            </w:pPr>
            <w:r w:rsidRPr="00437599">
              <w:t xml:space="preserve">Arsenic </w:t>
            </w:r>
          </w:p>
        </w:tc>
      </w:tr>
      <w:tr w:rsidR="00A77CB5" w:rsidRPr="00437599" w14:paraId="3C90CBDF" w14:textId="77777777" w:rsidTr="00A71C0F">
        <w:tc>
          <w:tcPr>
            <w:tcW w:w="3346" w:type="dxa"/>
          </w:tcPr>
          <w:p w14:paraId="5B73412D" w14:textId="77777777" w:rsidR="00A77CB5" w:rsidRPr="00437599" w:rsidRDefault="00A77CB5" w:rsidP="00A71C0F">
            <w:pPr>
              <w:pStyle w:val="TableBodyText"/>
              <w:keepNext/>
            </w:pPr>
            <w:r w:rsidRPr="00437599">
              <w:t>Total Nitrogen</w:t>
            </w:r>
          </w:p>
        </w:tc>
        <w:tc>
          <w:tcPr>
            <w:tcW w:w="3261" w:type="dxa"/>
            <w:gridSpan w:val="2"/>
          </w:tcPr>
          <w:p w14:paraId="6F9830B0" w14:textId="77777777" w:rsidR="00A77CB5" w:rsidRPr="00437599" w:rsidRDefault="00A77CB5" w:rsidP="00A71C0F">
            <w:pPr>
              <w:pStyle w:val="TableBodyText"/>
              <w:keepNext/>
            </w:pPr>
            <w:r w:rsidRPr="00437599">
              <w:t xml:space="preserve">Cadmium </w:t>
            </w:r>
          </w:p>
        </w:tc>
      </w:tr>
      <w:tr w:rsidR="00A77CB5" w:rsidRPr="00437599" w14:paraId="05D86488" w14:textId="77777777" w:rsidTr="00A71C0F">
        <w:tc>
          <w:tcPr>
            <w:tcW w:w="3346" w:type="dxa"/>
          </w:tcPr>
          <w:p w14:paraId="19E9EE46" w14:textId="77777777" w:rsidR="00A77CB5" w:rsidRPr="00437599" w:rsidRDefault="00A77CB5" w:rsidP="00A71C0F">
            <w:pPr>
              <w:pStyle w:val="TableBodyText"/>
              <w:keepNext/>
            </w:pPr>
            <w:r w:rsidRPr="00437599">
              <w:t>pH</w:t>
            </w:r>
          </w:p>
        </w:tc>
        <w:tc>
          <w:tcPr>
            <w:tcW w:w="3261" w:type="dxa"/>
            <w:gridSpan w:val="2"/>
          </w:tcPr>
          <w:p w14:paraId="3E66B91D" w14:textId="77777777" w:rsidR="00A77CB5" w:rsidRPr="00437599" w:rsidRDefault="00A77CB5" w:rsidP="00A71C0F">
            <w:pPr>
              <w:pStyle w:val="TableBodyText"/>
              <w:keepNext/>
            </w:pPr>
            <w:r w:rsidRPr="00437599">
              <w:t xml:space="preserve">Chromium </w:t>
            </w:r>
          </w:p>
        </w:tc>
      </w:tr>
      <w:tr w:rsidR="00A77CB5" w:rsidRPr="00437599" w14:paraId="3AF658C5" w14:textId="77777777" w:rsidTr="00A71C0F">
        <w:tc>
          <w:tcPr>
            <w:tcW w:w="3346" w:type="dxa"/>
          </w:tcPr>
          <w:p w14:paraId="59956476" w14:textId="77777777" w:rsidR="00A77CB5" w:rsidRPr="00437599" w:rsidRDefault="00A77CB5" w:rsidP="00A71C0F">
            <w:pPr>
              <w:pStyle w:val="TableBodyText"/>
              <w:keepNext/>
            </w:pPr>
            <w:r w:rsidRPr="00437599">
              <w:t xml:space="preserve">Electrical conductivity </w:t>
            </w:r>
          </w:p>
        </w:tc>
        <w:tc>
          <w:tcPr>
            <w:tcW w:w="3261" w:type="dxa"/>
            <w:gridSpan w:val="2"/>
          </w:tcPr>
          <w:p w14:paraId="533BDF67" w14:textId="77777777" w:rsidR="00A77CB5" w:rsidRPr="00437599" w:rsidRDefault="00A77CB5" w:rsidP="00A71C0F">
            <w:pPr>
              <w:pStyle w:val="TableBodyText"/>
              <w:keepNext/>
            </w:pPr>
            <w:r w:rsidRPr="00437599">
              <w:t xml:space="preserve">Copper </w:t>
            </w:r>
          </w:p>
        </w:tc>
      </w:tr>
      <w:tr w:rsidR="00A77CB5" w:rsidRPr="00437599" w14:paraId="01BE9AC1" w14:textId="77777777" w:rsidTr="00A71C0F">
        <w:tc>
          <w:tcPr>
            <w:tcW w:w="3346" w:type="dxa"/>
          </w:tcPr>
          <w:p w14:paraId="17B85C0E" w14:textId="77777777" w:rsidR="00A77CB5" w:rsidRPr="00437599" w:rsidRDefault="00A77CB5" w:rsidP="00A71C0F">
            <w:pPr>
              <w:pStyle w:val="TableBodyText"/>
              <w:keepNext/>
            </w:pPr>
            <w:r w:rsidRPr="00437599">
              <w:t>Liming (% CaCO</w:t>
            </w:r>
            <w:r w:rsidRPr="00437599">
              <w:rPr>
                <w:vertAlign w:val="subscript"/>
              </w:rPr>
              <w:t>3</w:t>
            </w:r>
            <w:r w:rsidRPr="00437599">
              <w:t>) if pH is above 7</w:t>
            </w:r>
          </w:p>
        </w:tc>
        <w:tc>
          <w:tcPr>
            <w:tcW w:w="3261" w:type="dxa"/>
            <w:gridSpan w:val="2"/>
          </w:tcPr>
          <w:p w14:paraId="16B03A70" w14:textId="77777777" w:rsidR="00A77CB5" w:rsidRPr="00437599" w:rsidRDefault="00A77CB5" w:rsidP="00A71C0F">
            <w:pPr>
              <w:pStyle w:val="TableBodyText"/>
              <w:keepNext/>
            </w:pPr>
            <w:r w:rsidRPr="00437599">
              <w:t xml:space="preserve">Lead </w:t>
            </w:r>
          </w:p>
        </w:tc>
      </w:tr>
      <w:tr w:rsidR="00A77CB5" w:rsidRPr="00437599" w14:paraId="0CA98B7B" w14:textId="77777777" w:rsidTr="00A71C0F">
        <w:tc>
          <w:tcPr>
            <w:tcW w:w="3346" w:type="dxa"/>
          </w:tcPr>
          <w:p w14:paraId="08439D35" w14:textId="77777777" w:rsidR="00A77CB5" w:rsidRPr="00437599" w:rsidRDefault="00A77CB5" w:rsidP="00A71C0F">
            <w:pPr>
              <w:pStyle w:val="TableBodyText"/>
              <w:keepNext/>
            </w:pPr>
            <w:r w:rsidRPr="00437599">
              <w:t xml:space="preserve">Particle size distribution </w:t>
            </w:r>
          </w:p>
        </w:tc>
        <w:tc>
          <w:tcPr>
            <w:tcW w:w="3261" w:type="dxa"/>
            <w:gridSpan w:val="2"/>
          </w:tcPr>
          <w:p w14:paraId="24F2AB7C" w14:textId="77777777" w:rsidR="00A77CB5" w:rsidRPr="00437599" w:rsidRDefault="00A77CB5" w:rsidP="00A71C0F">
            <w:pPr>
              <w:pStyle w:val="TableBodyText"/>
              <w:keepNext/>
            </w:pPr>
            <w:r w:rsidRPr="00437599">
              <w:t>Mercury</w:t>
            </w:r>
          </w:p>
        </w:tc>
      </w:tr>
      <w:tr w:rsidR="00A77CB5" w:rsidRPr="00437599" w14:paraId="764495B7" w14:textId="77777777" w:rsidTr="00A71C0F">
        <w:trPr>
          <w:gridAfter w:val="1"/>
          <w:wAfter w:w="16" w:type="dxa"/>
        </w:trPr>
        <w:tc>
          <w:tcPr>
            <w:tcW w:w="3346" w:type="dxa"/>
          </w:tcPr>
          <w:p w14:paraId="5F58B74D" w14:textId="77777777" w:rsidR="00A77CB5" w:rsidRPr="00437599" w:rsidRDefault="00A77CB5" w:rsidP="00A71C0F">
            <w:pPr>
              <w:pStyle w:val="TableBodyText"/>
              <w:keepNext/>
            </w:pPr>
          </w:p>
        </w:tc>
        <w:tc>
          <w:tcPr>
            <w:tcW w:w="3245" w:type="dxa"/>
          </w:tcPr>
          <w:p w14:paraId="697CDD59" w14:textId="77777777" w:rsidR="00A77CB5" w:rsidRPr="00437599" w:rsidRDefault="00A77CB5" w:rsidP="00A71C0F">
            <w:pPr>
              <w:pStyle w:val="TableBodyText"/>
              <w:keepNext/>
            </w:pPr>
            <w:r w:rsidRPr="00437599">
              <w:t>Nickel</w:t>
            </w:r>
          </w:p>
        </w:tc>
      </w:tr>
      <w:tr w:rsidR="00A77CB5" w:rsidRPr="00437599" w14:paraId="7C083695" w14:textId="77777777" w:rsidTr="00A71C0F">
        <w:trPr>
          <w:gridAfter w:val="1"/>
          <w:wAfter w:w="16" w:type="dxa"/>
        </w:trPr>
        <w:tc>
          <w:tcPr>
            <w:tcW w:w="3346" w:type="dxa"/>
          </w:tcPr>
          <w:p w14:paraId="40308D62" w14:textId="77777777" w:rsidR="00A77CB5" w:rsidRPr="00437599" w:rsidRDefault="00A77CB5" w:rsidP="00A71C0F">
            <w:pPr>
              <w:pStyle w:val="TableBodyText"/>
              <w:keepNext/>
            </w:pPr>
          </w:p>
        </w:tc>
        <w:tc>
          <w:tcPr>
            <w:tcW w:w="3245" w:type="dxa"/>
          </w:tcPr>
          <w:p w14:paraId="21ACC4D7" w14:textId="77777777" w:rsidR="00A77CB5" w:rsidRPr="00437599" w:rsidRDefault="00A77CB5" w:rsidP="00A71C0F">
            <w:pPr>
              <w:pStyle w:val="TableBodyText"/>
              <w:keepNext/>
            </w:pPr>
            <w:r w:rsidRPr="00437599">
              <w:t>Selenium</w:t>
            </w:r>
          </w:p>
        </w:tc>
      </w:tr>
      <w:tr w:rsidR="00A77CB5" w:rsidRPr="00437599" w14:paraId="13584FA2" w14:textId="77777777" w:rsidTr="00A71C0F">
        <w:trPr>
          <w:gridAfter w:val="1"/>
          <w:wAfter w:w="16" w:type="dxa"/>
        </w:trPr>
        <w:tc>
          <w:tcPr>
            <w:tcW w:w="3346" w:type="dxa"/>
          </w:tcPr>
          <w:p w14:paraId="6222E119" w14:textId="77777777" w:rsidR="00A77CB5" w:rsidRPr="00437599" w:rsidRDefault="00A77CB5" w:rsidP="00A71C0F">
            <w:pPr>
              <w:pStyle w:val="TableBodyText"/>
              <w:keepNext/>
            </w:pPr>
          </w:p>
        </w:tc>
        <w:tc>
          <w:tcPr>
            <w:tcW w:w="3245" w:type="dxa"/>
          </w:tcPr>
          <w:p w14:paraId="6F22565E" w14:textId="77777777" w:rsidR="00A77CB5" w:rsidRPr="00437599" w:rsidRDefault="00A77CB5" w:rsidP="00A71C0F">
            <w:pPr>
              <w:pStyle w:val="TableBodyText"/>
              <w:keepNext/>
            </w:pPr>
            <w:r w:rsidRPr="00437599">
              <w:t>Zinc</w:t>
            </w:r>
          </w:p>
        </w:tc>
      </w:tr>
      <w:tr w:rsidR="00A77CB5" w:rsidRPr="00437599" w14:paraId="27337496" w14:textId="77777777" w:rsidTr="00A71C0F">
        <w:trPr>
          <w:gridAfter w:val="1"/>
          <w:wAfter w:w="16" w:type="dxa"/>
        </w:trPr>
        <w:tc>
          <w:tcPr>
            <w:tcW w:w="3346" w:type="dxa"/>
          </w:tcPr>
          <w:p w14:paraId="3DF3BA84" w14:textId="77777777" w:rsidR="00A77CB5" w:rsidRPr="00437599" w:rsidRDefault="00A77CB5" w:rsidP="00A71C0F">
            <w:pPr>
              <w:pStyle w:val="TableBodyText"/>
              <w:keepNext/>
            </w:pPr>
          </w:p>
        </w:tc>
        <w:tc>
          <w:tcPr>
            <w:tcW w:w="3245" w:type="dxa"/>
          </w:tcPr>
          <w:p w14:paraId="4A472A6D" w14:textId="77777777" w:rsidR="00A77CB5" w:rsidRPr="00437599" w:rsidRDefault="00A77CB5" w:rsidP="00A71C0F">
            <w:pPr>
              <w:pStyle w:val="TableBodyText"/>
              <w:keepNext/>
            </w:pPr>
            <w:r w:rsidRPr="00437599">
              <w:t>Boron</w:t>
            </w:r>
          </w:p>
        </w:tc>
      </w:tr>
    </w:tbl>
    <w:p w14:paraId="491598F6" w14:textId="77777777" w:rsidR="00595301" w:rsidRDefault="00595301" w:rsidP="00B028BC">
      <w:pPr>
        <w:tabs>
          <w:tab w:val="left" w:pos="284"/>
        </w:tabs>
        <w:ind w:left="284" w:hanging="284"/>
        <w:rPr>
          <w:lang w:val="en-US"/>
        </w:rPr>
      </w:pPr>
    </w:p>
    <w:p w14:paraId="1A719F4C" w14:textId="77777777" w:rsidR="00595301" w:rsidRDefault="00595301" w:rsidP="00B028BC">
      <w:pPr>
        <w:tabs>
          <w:tab w:val="left" w:pos="284"/>
        </w:tabs>
        <w:ind w:left="284" w:hanging="284"/>
        <w:rPr>
          <w:lang w:val="en-US"/>
        </w:rPr>
      </w:pPr>
    </w:p>
    <w:p w14:paraId="7257784B" w14:textId="20331D74" w:rsidR="00E73973" w:rsidRDefault="00E73973" w:rsidP="00E73973">
      <w:pPr>
        <w:tabs>
          <w:tab w:val="left" w:pos="284"/>
        </w:tabs>
        <w:ind w:left="284" w:hanging="284"/>
        <w:rPr>
          <w:lang w:val="en-US"/>
        </w:rPr>
      </w:pPr>
      <w:r w:rsidRPr="00E73973">
        <w:rPr>
          <w:lang w:val="en-US"/>
        </w:rPr>
        <w:t>1</w:t>
      </w:r>
      <w:r w:rsidRPr="00E73973">
        <w:rPr>
          <w:lang w:val="en-US"/>
        </w:rPr>
        <w:tab/>
        <w:t>ASTM D1762-84, ‘Standard Test Method for Chemical Analysis of Wood Charcoal, ASTM International, West Conshohocken, PA.</w:t>
      </w:r>
    </w:p>
    <w:p w14:paraId="63FD9C5E" w14:textId="77777777" w:rsidR="00B03083" w:rsidRPr="00E73973" w:rsidRDefault="00B03083" w:rsidP="00E73973">
      <w:pPr>
        <w:tabs>
          <w:tab w:val="left" w:pos="284"/>
        </w:tabs>
        <w:ind w:left="284" w:hanging="284"/>
        <w:rPr>
          <w:lang w:val="en-US"/>
        </w:rPr>
      </w:pPr>
    </w:p>
    <w:p w14:paraId="1F24ABBD" w14:textId="590CFA59" w:rsidR="00595301" w:rsidRDefault="00E73973" w:rsidP="00BE06CF">
      <w:pPr>
        <w:tabs>
          <w:tab w:val="left" w:pos="284"/>
        </w:tabs>
        <w:ind w:left="284" w:hanging="284"/>
        <w:rPr>
          <w:lang w:val="en-US"/>
        </w:rPr>
      </w:pPr>
      <w:r w:rsidRPr="00E73973">
        <w:rPr>
          <w:lang w:val="en-US"/>
        </w:rPr>
        <w:t>2</w:t>
      </w:r>
      <w:r w:rsidRPr="00E73973">
        <w:rPr>
          <w:lang w:val="en-US"/>
        </w:rPr>
        <w:tab/>
        <w:t xml:space="preserve">Test method: U.S. EPA. ‘Method 8270E (SW-846): </w:t>
      </w:r>
      <w:proofErr w:type="spellStart"/>
      <w:r w:rsidRPr="00E73973">
        <w:rPr>
          <w:lang w:val="en-US"/>
        </w:rPr>
        <w:t>Semivolatile</w:t>
      </w:r>
      <w:proofErr w:type="spellEnd"/>
      <w:r w:rsidRPr="00E73973">
        <w:rPr>
          <w:lang w:val="en-US"/>
        </w:rPr>
        <w:t xml:space="preserve"> Organic Compounds by Gas Chromatography/Mass Spectrometry (GC/MS),’ Washington, DC. using Soxhlet extraction and 100% toluene as the extracting solvent</w:t>
      </w:r>
    </w:p>
    <w:p w14:paraId="2CA6ED37" w14:textId="77777777" w:rsidR="00595301" w:rsidRDefault="00595301" w:rsidP="00B028BC">
      <w:pPr>
        <w:tabs>
          <w:tab w:val="left" w:pos="284"/>
        </w:tabs>
        <w:ind w:left="284" w:hanging="284"/>
        <w:rPr>
          <w:lang w:val="en-US"/>
        </w:rPr>
      </w:pPr>
    </w:p>
    <w:p w14:paraId="6414C68F" w14:textId="15595356" w:rsidR="00E01159" w:rsidRDefault="00E01159" w:rsidP="00E01159">
      <w:pPr>
        <w:tabs>
          <w:tab w:val="left" w:pos="284"/>
        </w:tabs>
        <w:ind w:left="284" w:hanging="284"/>
        <w:rPr>
          <w:lang w:val="en-US"/>
        </w:rPr>
      </w:pPr>
      <w:r w:rsidRPr="00E01159">
        <w:rPr>
          <w:lang w:val="en-US"/>
        </w:rPr>
        <w:t>3</w:t>
      </w:r>
      <w:r w:rsidRPr="00E01159">
        <w:rPr>
          <w:lang w:val="en-US"/>
        </w:rPr>
        <w:tab/>
        <w:t>Test method: U.S. EPA. ‘Method 8290A (SW-846): Polychlorinated Dibenzodioxins (PCDDs) and Polychlorinated Dibenzofurans (PCDFs) by High-Resolution Gas Chromatography/High Resolution Mass Spectrometry (HRGC/HRMS),’ Washington, DC.</w:t>
      </w:r>
    </w:p>
    <w:p w14:paraId="1EDED8C5" w14:textId="77777777" w:rsidR="00B03083" w:rsidRPr="00E01159" w:rsidRDefault="00B03083" w:rsidP="00E01159">
      <w:pPr>
        <w:tabs>
          <w:tab w:val="left" w:pos="284"/>
        </w:tabs>
        <w:ind w:left="284" w:hanging="284"/>
        <w:rPr>
          <w:lang w:val="en-US"/>
        </w:rPr>
      </w:pPr>
    </w:p>
    <w:p w14:paraId="2DDC2CEB" w14:textId="319518D5" w:rsidR="00595301" w:rsidRDefault="00E01159" w:rsidP="00E01159">
      <w:pPr>
        <w:tabs>
          <w:tab w:val="left" w:pos="284"/>
        </w:tabs>
        <w:ind w:left="284" w:hanging="284"/>
        <w:rPr>
          <w:lang w:val="en-US"/>
        </w:rPr>
      </w:pPr>
      <w:r w:rsidRPr="00E01159">
        <w:rPr>
          <w:lang w:val="en-US"/>
        </w:rPr>
        <w:t>4</w:t>
      </w:r>
      <w:r w:rsidRPr="00E01159">
        <w:rPr>
          <w:lang w:val="en-US"/>
        </w:rPr>
        <w:tab/>
        <w:t xml:space="preserve">Test method: U.S. EPA. ‘Method 8082A (SW-846): Polychlorinated Biphenyls (PCBs) by Gas Chromatography,’ Washington, DC. or U.S. EPA.:1996. ‘Method 8275A (SW-846): </w:t>
      </w:r>
      <w:proofErr w:type="spellStart"/>
      <w:r w:rsidRPr="00E01159">
        <w:rPr>
          <w:lang w:val="en-US"/>
        </w:rPr>
        <w:t>Semivolatile</w:t>
      </w:r>
      <w:proofErr w:type="spellEnd"/>
      <w:r w:rsidRPr="00E01159">
        <w:rPr>
          <w:lang w:val="en-US"/>
        </w:rPr>
        <w:t xml:space="preserve"> Organic Compounds in Soil/Sludges and Solid Wastes Using Thermal Extraction/Gas Chromatography/Mass Spectrometry (TE/GC/MS).</w:t>
      </w:r>
    </w:p>
    <w:p w14:paraId="3FE66F22" w14:textId="06423755" w:rsidR="00E01159" w:rsidRDefault="00E01159" w:rsidP="00E01159">
      <w:pPr>
        <w:tabs>
          <w:tab w:val="left" w:pos="284"/>
        </w:tabs>
        <w:ind w:left="284" w:hanging="284"/>
        <w:rPr>
          <w:lang w:val="en-US"/>
        </w:rPr>
      </w:pPr>
    </w:p>
    <w:p w14:paraId="35517266" w14:textId="77777777" w:rsidR="00E01159" w:rsidRDefault="00E01159" w:rsidP="00E01159">
      <w:pPr>
        <w:tabs>
          <w:tab w:val="left" w:pos="284"/>
        </w:tabs>
        <w:ind w:left="284" w:hanging="284"/>
        <w:rPr>
          <w:lang w:val="en-US"/>
        </w:rPr>
      </w:pPr>
    </w:p>
    <w:p w14:paraId="7C77CFCF" w14:textId="77777777" w:rsidR="00595301" w:rsidRDefault="00595301" w:rsidP="00B028BC">
      <w:pPr>
        <w:tabs>
          <w:tab w:val="left" w:pos="284"/>
        </w:tabs>
        <w:ind w:left="284" w:hanging="284"/>
        <w:rPr>
          <w:lang w:val="en-US"/>
        </w:rPr>
      </w:pPr>
    </w:p>
    <w:p w14:paraId="209D2619" w14:textId="77777777" w:rsidR="00595301" w:rsidRDefault="00595301" w:rsidP="00B028BC">
      <w:pPr>
        <w:tabs>
          <w:tab w:val="left" w:pos="284"/>
        </w:tabs>
        <w:ind w:left="284" w:hanging="284"/>
        <w:rPr>
          <w:lang w:val="en-US"/>
        </w:rPr>
      </w:pPr>
    </w:p>
    <w:p w14:paraId="60B6E339" w14:textId="77777777" w:rsidR="00595301" w:rsidRDefault="00595301" w:rsidP="00B028BC">
      <w:pPr>
        <w:tabs>
          <w:tab w:val="left" w:pos="284"/>
        </w:tabs>
        <w:ind w:left="284" w:hanging="284"/>
        <w:rPr>
          <w:lang w:val="en-US"/>
        </w:rPr>
      </w:pPr>
    </w:p>
    <w:p w14:paraId="7E5879A3" w14:textId="6A432FBF" w:rsidR="00A803DF" w:rsidRDefault="00A803DF" w:rsidP="00A06625">
      <w:pPr>
        <w:tabs>
          <w:tab w:val="left" w:pos="284"/>
        </w:tabs>
      </w:pPr>
    </w:p>
    <w:p w14:paraId="76C4292C" w14:textId="3DA1B1EC" w:rsidR="00D31B23" w:rsidRDefault="00D31B23" w:rsidP="00A06625">
      <w:pPr>
        <w:tabs>
          <w:tab w:val="left" w:pos="454"/>
        </w:tabs>
        <w:spacing w:before="140"/>
        <w:rPr>
          <w:b/>
          <w:iCs/>
        </w:rPr>
      </w:pPr>
    </w:p>
    <w:p w14:paraId="5E6C79E3" w14:textId="7A81233B" w:rsidR="00F3756A" w:rsidRDefault="005335CE" w:rsidP="00611FEB">
      <w:pPr>
        <w:spacing w:line="80" w:lineRule="exact"/>
      </w:pPr>
      <w:r>
        <w:br w:type="page"/>
      </w:r>
    </w:p>
    <w:p w14:paraId="1CA164EE" w14:textId="77777777" w:rsidR="009D27E6" w:rsidRDefault="009D27E6" w:rsidP="009D27E6"/>
    <w:p w14:paraId="5DF6AE1F" w14:textId="24742F29" w:rsidR="00AF22D6" w:rsidRDefault="00AF22D6" w:rsidP="00AF22D6">
      <w:pPr>
        <w:pStyle w:val="Heading1"/>
        <w:ind w:left="567" w:hanging="567"/>
      </w:pPr>
      <w:bookmarkStart w:id="10" w:name="_Toc99642949"/>
      <w:r w:rsidRPr="00437599">
        <w:t xml:space="preserve">ANNEXURE A: </w:t>
      </w:r>
      <w:r w:rsidRPr="00437599">
        <w:tab/>
        <w:t>SUMMARY OF HOLD POINTS AND RECORDS</w:t>
      </w:r>
      <w:bookmarkEnd w:id="10"/>
    </w:p>
    <w:p w14:paraId="1841F736" w14:textId="35B598C0" w:rsidR="00AF22D6" w:rsidRDefault="00AF22D6" w:rsidP="00AF22D6"/>
    <w:p w14:paraId="12B1D831" w14:textId="77777777" w:rsidR="00AF22D6" w:rsidRPr="00AF22D6" w:rsidRDefault="00AF22D6" w:rsidP="00AF22D6"/>
    <w:p w14:paraId="5D91A97A" w14:textId="77777777" w:rsidR="000D298E" w:rsidRPr="00842DB5" w:rsidRDefault="000D298E" w:rsidP="000D298E">
      <w:pPr>
        <w:pStyle w:val="BodyText"/>
      </w:pPr>
      <w:r w:rsidRPr="00842DB5">
        <w:t>The following is a summary of the Hold Points that apply to this specification and the Records that the Contractor must submit to the Superintendent to demonstrate compliance with this specification.</w:t>
      </w:r>
    </w:p>
    <w:tbl>
      <w:tblPr>
        <w:tblStyle w:val="MainTableStyle"/>
        <w:tblW w:w="5000" w:type="pct"/>
        <w:tblBorders>
          <w:top w:val="none" w:sz="0" w:space="0" w:color="auto"/>
          <w:bottom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firstRow="1" w:lastRow="0" w:firstColumn="1" w:lastColumn="0" w:noHBand="0" w:noVBand="1"/>
      </w:tblPr>
      <w:tblGrid>
        <w:gridCol w:w="1396"/>
        <w:gridCol w:w="3915"/>
        <w:gridCol w:w="4317"/>
      </w:tblGrid>
      <w:tr w:rsidR="00FA31FC" w:rsidRPr="00437599" w14:paraId="4034D18F" w14:textId="77777777" w:rsidTr="00A71C0F">
        <w:trPr>
          <w:cnfStyle w:val="100000000000" w:firstRow="1" w:lastRow="0" w:firstColumn="0" w:lastColumn="0" w:oddVBand="0" w:evenVBand="0" w:oddHBand="0" w:evenHBand="0" w:firstRowFirstColumn="0" w:firstRowLastColumn="0" w:lastRowFirstColumn="0" w:lastRowLastColumn="0"/>
        </w:trPr>
        <w:tc>
          <w:tcPr>
            <w:tcW w:w="725" w:type="pct"/>
            <w:tcBorders>
              <w:top w:val="single" w:sz="4" w:space="0" w:color="FFFFFF" w:themeColor="background1"/>
            </w:tcBorders>
            <w:shd w:val="clear" w:color="auto" w:fill="004259"/>
          </w:tcPr>
          <w:p w14:paraId="63449E53" w14:textId="77777777" w:rsidR="00FA31FC" w:rsidRPr="00842DB5" w:rsidRDefault="00FA31FC" w:rsidP="00A71C0F">
            <w:pPr>
              <w:pStyle w:val="TableHeading"/>
              <w:rPr>
                <w:b/>
                <w:lang w:val="en-AU"/>
              </w:rPr>
            </w:pPr>
            <w:r w:rsidRPr="00842DB5">
              <w:rPr>
                <w:lang w:val="en-AU"/>
              </w:rPr>
              <w:t>Clause</w:t>
            </w:r>
          </w:p>
        </w:tc>
        <w:tc>
          <w:tcPr>
            <w:tcW w:w="2033" w:type="pct"/>
            <w:tcBorders>
              <w:top w:val="single" w:sz="4" w:space="0" w:color="FFFFFF" w:themeColor="background1"/>
            </w:tcBorders>
            <w:shd w:val="clear" w:color="auto" w:fill="004259"/>
          </w:tcPr>
          <w:p w14:paraId="5A7ABAC8" w14:textId="77777777" w:rsidR="00FA31FC" w:rsidRPr="00842DB5" w:rsidRDefault="00FA31FC" w:rsidP="00A71C0F">
            <w:pPr>
              <w:pStyle w:val="TableHeading"/>
              <w:rPr>
                <w:b/>
                <w:lang w:val="en-AU"/>
              </w:rPr>
            </w:pPr>
            <w:r w:rsidRPr="00842DB5">
              <w:rPr>
                <w:lang w:val="en-AU"/>
              </w:rPr>
              <w:t>Hold point</w:t>
            </w:r>
          </w:p>
        </w:tc>
        <w:tc>
          <w:tcPr>
            <w:tcW w:w="2242" w:type="pct"/>
            <w:tcBorders>
              <w:top w:val="single" w:sz="4" w:space="0" w:color="FFFFFF" w:themeColor="background1"/>
            </w:tcBorders>
            <w:shd w:val="clear" w:color="auto" w:fill="004259"/>
          </w:tcPr>
          <w:p w14:paraId="315C6253" w14:textId="77777777" w:rsidR="00FA31FC" w:rsidRPr="00842DB5" w:rsidRDefault="00FA31FC" w:rsidP="00A71C0F">
            <w:pPr>
              <w:pStyle w:val="TableHeading"/>
              <w:rPr>
                <w:b/>
                <w:lang w:val="en-AU"/>
              </w:rPr>
            </w:pPr>
            <w:r w:rsidRPr="00842DB5">
              <w:rPr>
                <w:lang w:val="en-AU"/>
              </w:rPr>
              <w:t>Record</w:t>
            </w:r>
          </w:p>
        </w:tc>
      </w:tr>
      <w:tr w:rsidR="00FA31FC" w:rsidRPr="00437599" w14:paraId="436EAE4B" w14:textId="77777777" w:rsidTr="00A71C0F">
        <w:tc>
          <w:tcPr>
            <w:tcW w:w="725" w:type="pct"/>
            <w:shd w:val="clear" w:color="auto" w:fill="D9D9D9" w:themeFill="background1" w:themeFillShade="D9"/>
          </w:tcPr>
          <w:p w14:paraId="455838C2" w14:textId="1EC81260" w:rsidR="00FA31FC" w:rsidRPr="00437599" w:rsidRDefault="00FA31FC" w:rsidP="00A71C0F">
            <w:pPr>
              <w:pStyle w:val="TableBodyText"/>
              <w:ind w:left="0"/>
            </w:pPr>
            <w:r w:rsidRPr="00437599">
              <w:fldChar w:fldCharType="begin"/>
            </w:r>
            <w:r w:rsidRPr="00437599">
              <w:instrText xml:space="preserve"> REF _Ref83641610 \r \h </w:instrText>
            </w:r>
            <w:r w:rsidRPr="00437599">
              <w:fldChar w:fldCharType="separate"/>
            </w:r>
            <w:r>
              <w:rPr>
                <w:cs/>
              </w:rPr>
              <w:t>‎</w:t>
            </w:r>
            <w:r w:rsidR="008F24CA">
              <w:t xml:space="preserve">770.03 </w:t>
            </w:r>
            <w:r w:rsidRPr="00437599">
              <w:fldChar w:fldCharType="end"/>
            </w:r>
          </w:p>
        </w:tc>
        <w:tc>
          <w:tcPr>
            <w:tcW w:w="2033" w:type="pct"/>
            <w:shd w:val="clear" w:color="auto" w:fill="D9D9D9" w:themeFill="background1" w:themeFillShade="D9"/>
          </w:tcPr>
          <w:p w14:paraId="64865433" w14:textId="77777777" w:rsidR="00FA31FC" w:rsidRPr="00437599" w:rsidRDefault="00FA31FC" w:rsidP="00FA31FC">
            <w:pPr>
              <w:pStyle w:val="TableBodyText"/>
              <w:numPr>
                <w:ilvl w:val="2"/>
                <w:numId w:val="37"/>
              </w:numPr>
              <w:ind w:left="357" w:hanging="141"/>
            </w:pPr>
            <w:r w:rsidRPr="00437599">
              <w:t>Submission of Quality Management Plan for commencement of contract.</w:t>
            </w:r>
          </w:p>
        </w:tc>
        <w:tc>
          <w:tcPr>
            <w:tcW w:w="2242" w:type="pct"/>
            <w:shd w:val="clear" w:color="auto" w:fill="D9D9D9" w:themeFill="background1" w:themeFillShade="D9"/>
          </w:tcPr>
          <w:p w14:paraId="10590DAF" w14:textId="77777777" w:rsidR="00FA31FC" w:rsidRPr="00437599" w:rsidRDefault="00FA31FC" w:rsidP="00A71C0F">
            <w:pPr>
              <w:pStyle w:val="TableBodyText"/>
              <w:ind w:left="0"/>
            </w:pPr>
            <w:r w:rsidRPr="00437599">
              <w:t>Review of Quality Management Plan by the Superintendent.</w:t>
            </w:r>
          </w:p>
        </w:tc>
      </w:tr>
      <w:tr w:rsidR="00FA31FC" w:rsidRPr="00437599" w14:paraId="5289BA90" w14:textId="77777777" w:rsidTr="00A71C0F">
        <w:tc>
          <w:tcPr>
            <w:tcW w:w="725" w:type="pct"/>
            <w:shd w:val="clear" w:color="auto" w:fill="D9D9D9" w:themeFill="background1" w:themeFillShade="D9"/>
          </w:tcPr>
          <w:p w14:paraId="0821442C" w14:textId="0E01F94F" w:rsidR="00FA31FC" w:rsidRPr="00437599" w:rsidRDefault="00CC63DB" w:rsidP="00A71C0F">
            <w:pPr>
              <w:pStyle w:val="TableBodyText"/>
              <w:ind w:left="0"/>
            </w:pPr>
            <w:r>
              <w:t xml:space="preserve">Table </w:t>
            </w:r>
            <w:r w:rsidR="005D12C7">
              <w:t>770.052</w:t>
            </w:r>
          </w:p>
        </w:tc>
        <w:tc>
          <w:tcPr>
            <w:tcW w:w="2033" w:type="pct"/>
            <w:shd w:val="clear" w:color="auto" w:fill="D9D9D9" w:themeFill="background1" w:themeFillShade="D9"/>
          </w:tcPr>
          <w:p w14:paraId="7F41060D" w14:textId="77777777" w:rsidR="00FA31FC" w:rsidRPr="00437599" w:rsidRDefault="00FA31FC" w:rsidP="00FA31FC">
            <w:pPr>
              <w:pStyle w:val="TableBodyText"/>
              <w:numPr>
                <w:ilvl w:val="2"/>
                <w:numId w:val="37"/>
              </w:numPr>
              <w:ind w:left="357" w:hanging="141"/>
            </w:pPr>
            <w:r w:rsidRPr="00437599">
              <w:t>Commencement of works using recycled organic material, material conformance to be ensured.</w:t>
            </w:r>
          </w:p>
        </w:tc>
        <w:tc>
          <w:tcPr>
            <w:tcW w:w="2242" w:type="pct"/>
            <w:shd w:val="clear" w:color="auto" w:fill="D9D9D9" w:themeFill="background1" w:themeFillShade="D9"/>
          </w:tcPr>
          <w:p w14:paraId="7C921828" w14:textId="77777777" w:rsidR="00FA31FC" w:rsidRDefault="00FA31FC" w:rsidP="00A71C0F">
            <w:pPr>
              <w:pStyle w:val="TableBodyText"/>
              <w:ind w:left="0"/>
            </w:pPr>
            <w:r w:rsidRPr="00437599">
              <w:t>Certificate of conformance. Review of submission and Quality records by the Superintendent.</w:t>
            </w:r>
            <w:r>
              <w:t xml:space="preserve"> </w:t>
            </w:r>
          </w:p>
          <w:p w14:paraId="0BB5A50E" w14:textId="77777777" w:rsidR="00FA31FC" w:rsidRPr="00437599" w:rsidRDefault="00FA31FC" w:rsidP="00A71C0F">
            <w:pPr>
              <w:pStyle w:val="TableBodyText"/>
              <w:ind w:left="0"/>
            </w:pPr>
            <w:r>
              <w:t>The test certificate will be accompanied by a statement of compliance from a competent person (e.g. qualified horticulturist or soil scientist).</w:t>
            </w:r>
          </w:p>
        </w:tc>
      </w:tr>
      <w:tr w:rsidR="00FA31FC" w:rsidRPr="00437599" w14:paraId="5EEB5A80" w14:textId="77777777" w:rsidTr="00A71C0F">
        <w:tc>
          <w:tcPr>
            <w:tcW w:w="725" w:type="pct"/>
            <w:shd w:val="clear" w:color="auto" w:fill="D9D9D9" w:themeFill="background1" w:themeFillShade="D9"/>
          </w:tcPr>
          <w:p w14:paraId="08C71429" w14:textId="3BAB8A30" w:rsidR="00FA31FC" w:rsidRPr="00437599" w:rsidRDefault="004459CF" w:rsidP="00A71C0F">
            <w:pPr>
              <w:pStyle w:val="TableBodyText"/>
              <w:ind w:left="0"/>
            </w:pPr>
            <w:r>
              <w:t>Table 770.053</w:t>
            </w:r>
          </w:p>
        </w:tc>
        <w:tc>
          <w:tcPr>
            <w:tcW w:w="2033" w:type="pct"/>
            <w:shd w:val="clear" w:color="auto" w:fill="D9D9D9" w:themeFill="background1" w:themeFillShade="D9"/>
          </w:tcPr>
          <w:p w14:paraId="585D274F" w14:textId="77777777" w:rsidR="00FA31FC" w:rsidRPr="00437599" w:rsidRDefault="00FA31FC" w:rsidP="00FA31FC">
            <w:pPr>
              <w:pStyle w:val="TableBodyText"/>
              <w:numPr>
                <w:ilvl w:val="2"/>
                <w:numId w:val="37"/>
              </w:numPr>
              <w:ind w:left="357" w:hanging="141"/>
            </w:pPr>
            <w:r w:rsidRPr="00437599">
              <w:t>Visual inspection of material prior, during and after application</w:t>
            </w:r>
          </w:p>
        </w:tc>
        <w:tc>
          <w:tcPr>
            <w:tcW w:w="2242" w:type="pct"/>
            <w:shd w:val="clear" w:color="auto" w:fill="D9D9D9" w:themeFill="background1" w:themeFillShade="D9"/>
          </w:tcPr>
          <w:p w14:paraId="08B9E74E" w14:textId="77777777" w:rsidR="00FA31FC" w:rsidRPr="00437599" w:rsidRDefault="00FA31FC" w:rsidP="00A71C0F">
            <w:pPr>
              <w:pStyle w:val="TableBodyText"/>
              <w:ind w:left="0"/>
            </w:pPr>
            <w:r w:rsidRPr="00437599">
              <w:t>Inspection report from the contractor, signed off by the Superintendent.</w:t>
            </w:r>
          </w:p>
        </w:tc>
      </w:tr>
      <w:tr w:rsidR="00FA31FC" w:rsidRPr="00437599" w14:paraId="17289414" w14:textId="77777777" w:rsidTr="00A71C0F">
        <w:tc>
          <w:tcPr>
            <w:tcW w:w="725" w:type="pct"/>
            <w:shd w:val="clear" w:color="auto" w:fill="D9D9D9" w:themeFill="background1" w:themeFillShade="D9"/>
          </w:tcPr>
          <w:p w14:paraId="05FBBF10" w14:textId="5B313D17" w:rsidR="00FA31FC" w:rsidRPr="00437599" w:rsidRDefault="00FA31FC" w:rsidP="00A71C0F">
            <w:pPr>
              <w:pStyle w:val="TableBodyText"/>
              <w:ind w:left="0"/>
            </w:pPr>
            <w:r w:rsidRPr="00437599">
              <w:fldChar w:fldCharType="begin"/>
            </w:r>
            <w:r w:rsidRPr="00437599">
              <w:instrText xml:space="preserve"> REF _Ref78459198 \r \h </w:instrText>
            </w:r>
            <w:r>
              <w:instrText xml:space="preserve"> \* MERGEFORMAT </w:instrText>
            </w:r>
            <w:r w:rsidRPr="00437599">
              <w:fldChar w:fldCharType="separate"/>
            </w:r>
            <w:r>
              <w:rPr>
                <w:cs/>
              </w:rPr>
              <w:t>‎</w:t>
            </w:r>
            <w:r w:rsidR="00DF60E8" w:rsidRPr="00DF60E8">
              <w:t>Table 770.053</w:t>
            </w:r>
            <w:r w:rsidRPr="00437599">
              <w:fldChar w:fldCharType="end"/>
            </w:r>
          </w:p>
        </w:tc>
        <w:tc>
          <w:tcPr>
            <w:tcW w:w="2033" w:type="pct"/>
            <w:shd w:val="clear" w:color="auto" w:fill="D9D9D9" w:themeFill="background1" w:themeFillShade="D9"/>
          </w:tcPr>
          <w:p w14:paraId="25DD8522" w14:textId="77777777" w:rsidR="00FA31FC" w:rsidRPr="00437599" w:rsidRDefault="00FA31FC" w:rsidP="00FA31FC">
            <w:pPr>
              <w:pStyle w:val="TableBodyText"/>
              <w:numPr>
                <w:ilvl w:val="2"/>
                <w:numId w:val="37"/>
              </w:numPr>
              <w:ind w:left="357" w:hanging="141"/>
            </w:pPr>
            <w:r w:rsidRPr="00437599">
              <w:t>Inspection of the construction, using recycled organic material, after the completion relevant activities.</w:t>
            </w:r>
          </w:p>
        </w:tc>
        <w:tc>
          <w:tcPr>
            <w:tcW w:w="2242" w:type="pct"/>
            <w:shd w:val="clear" w:color="auto" w:fill="D9D9D9" w:themeFill="background1" w:themeFillShade="D9"/>
          </w:tcPr>
          <w:p w14:paraId="3E49254B" w14:textId="77777777" w:rsidR="00FA31FC" w:rsidRPr="00437599" w:rsidRDefault="00FA31FC" w:rsidP="00A71C0F">
            <w:pPr>
              <w:pStyle w:val="TableBodyText"/>
              <w:ind w:left="0"/>
            </w:pPr>
            <w:r w:rsidRPr="00437599">
              <w:t xml:space="preserve">Inspection report from the contractor, signed off by the Superintendent. </w:t>
            </w:r>
          </w:p>
        </w:tc>
      </w:tr>
      <w:tr w:rsidR="00FA31FC" w:rsidRPr="00437599" w14:paraId="1972DDB3" w14:textId="77777777" w:rsidTr="00A71C0F">
        <w:tc>
          <w:tcPr>
            <w:tcW w:w="725" w:type="pct"/>
            <w:shd w:val="clear" w:color="auto" w:fill="D9D9D9" w:themeFill="background1" w:themeFillShade="D9"/>
          </w:tcPr>
          <w:p w14:paraId="0AC570FA" w14:textId="65AD26E0" w:rsidR="00FA31FC" w:rsidRPr="00437599" w:rsidRDefault="00EE598C" w:rsidP="00A71C0F">
            <w:pPr>
              <w:pStyle w:val="TableBodyText"/>
              <w:ind w:left="0"/>
            </w:pPr>
            <w:r>
              <w:t>Table 770</w:t>
            </w:r>
            <w:r w:rsidR="001D20B8">
              <w:t>.091</w:t>
            </w:r>
          </w:p>
        </w:tc>
        <w:tc>
          <w:tcPr>
            <w:tcW w:w="2033" w:type="pct"/>
            <w:shd w:val="clear" w:color="auto" w:fill="D9D9D9" w:themeFill="background1" w:themeFillShade="D9"/>
          </w:tcPr>
          <w:p w14:paraId="538BD2A7" w14:textId="77777777" w:rsidR="00FA31FC" w:rsidRPr="00437599" w:rsidRDefault="00FA31FC" w:rsidP="00FA31FC">
            <w:pPr>
              <w:pStyle w:val="TableBodyText"/>
              <w:numPr>
                <w:ilvl w:val="2"/>
                <w:numId w:val="37"/>
              </w:numPr>
              <w:ind w:left="357" w:hanging="141"/>
            </w:pPr>
            <w:r w:rsidRPr="00437599">
              <w:t xml:space="preserve">Completion of contract until waste management is ensured. </w:t>
            </w:r>
          </w:p>
        </w:tc>
        <w:tc>
          <w:tcPr>
            <w:tcW w:w="2242" w:type="pct"/>
            <w:shd w:val="clear" w:color="auto" w:fill="D9D9D9" w:themeFill="background1" w:themeFillShade="D9"/>
          </w:tcPr>
          <w:p w14:paraId="361D3479" w14:textId="77777777" w:rsidR="00FA31FC" w:rsidRPr="00437599" w:rsidRDefault="00FA31FC" w:rsidP="00A71C0F">
            <w:pPr>
              <w:pStyle w:val="TableBodyText"/>
              <w:ind w:left="0"/>
            </w:pPr>
            <w:r w:rsidRPr="00437599">
              <w:t>Documentation of assurance of waste management procedures.</w:t>
            </w:r>
          </w:p>
        </w:tc>
      </w:tr>
    </w:tbl>
    <w:p w14:paraId="359E9FEE" w14:textId="77777777" w:rsidR="00E92B42" w:rsidRDefault="00E92B42" w:rsidP="00611FEB">
      <w:pPr>
        <w:spacing w:line="80" w:lineRule="exact"/>
      </w:pPr>
    </w:p>
    <w:p w14:paraId="04DC6B0C" w14:textId="77777777" w:rsidR="00E92B42" w:rsidRDefault="00E92B42" w:rsidP="00611FEB">
      <w:pPr>
        <w:spacing w:line="80" w:lineRule="exact"/>
      </w:pPr>
    </w:p>
    <w:p w14:paraId="75492135" w14:textId="77777777" w:rsidR="00E92B42" w:rsidRDefault="00E92B42" w:rsidP="00611FEB">
      <w:pPr>
        <w:spacing w:line="80" w:lineRule="exact"/>
      </w:pPr>
    </w:p>
    <w:p w14:paraId="3EDDA08C" w14:textId="77777777" w:rsidR="00E92B42" w:rsidRDefault="00E92B42" w:rsidP="00611FEB">
      <w:pPr>
        <w:spacing w:line="80" w:lineRule="exact"/>
      </w:pPr>
    </w:p>
    <w:p w14:paraId="555A3C3A" w14:textId="77777777" w:rsidR="00E92B42" w:rsidRDefault="00E92B42" w:rsidP="00611FEB">
      <w:pPr>
        <w:spacing w:line="80" w:lineRule="exact"/>
      </w:pPr>
    </w:p>
    <w:p w14:paraId="0BD78C7B" w14:textId="77777777" w:rsidR="00E92B42" w:rsidRDefault="00E92B42" w:rsidP="00611FEB">
      <w:pPr>
        <w:spacing w:line="80" w:lineRule="exact"/>
      </w:pPr>
    </w:p>
    <w:p w14:paraId="5A4576FD" w14:textId="64AC3965" w:rsidR="00E92B42" w:rsidRDefault="00E92B42" w:rsidP="00E92B42">
      <w:pPr>
        <w:pStyle w:val="Heading1"/>
        <w:ind w:left="567" w:hanging="567"/>
      </w:pPr>
      <w:bookmarkStart w:id="11" w:name="_Toc99642950"/>
      <w:r w:rsidRPr="00437599">
        <w:t xml:space="preserve">ANNEXURE B: </w:t>
      </w:r>
      <w:r w:rsidRPr="00437599">
        <w:tab/>
        <w:t>HOLD POINT 1 SUBMISSION</w:t>
      </w:r>
      <w:bookmarkEnd w:id="11"/>
    </w:p>
    <w:p w14:paraId="3E22CCF4" w14:textId="77777777" w:rsidR="00EA3F71" w:rsidRPr="00EA3F71" w:rsidRDefault="00EA3F71" w:rsidP="00EA3F71"/>
    <w:tbl>
      <w:tblPr>
        <w:tblStyle w:val="MainTableStyle"/>
        <w:tblW w:w="4847" w:type="pct"/>
        <w:tblBorders>
          <w:top w:val="none" w:sz="0" w:space="0" w:color="auto"/>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6173"/>
        <w:gridCol w:w="3160"/>
      </w:tblGrid>
      <w:tr w:rsidR="00EA3F71" w:rsidRPr="00EA3F71" w14:paraId="70564C35" w14:textId="77777777" w:rsidTr="00EA3F71">
        <w:trPr>
          <w:cnfStyle w:val="100000000000" w:firstRow="1" w:lastRow="0" w:firstColumn="0" w:lastColumn="0" w:oddVBand="0" w:evenVBand="0" w:oddHBand="0" w:evenHBand="0" w:firstRowFirstColumn="0" w:firstRowLastColumn="0" w:lastRowFirstColumn="0" w:lastRowLastColumn="0"/>
          <w:tblHeader/>
        </w:trPr>
        <w:tc>
          <w:tcPr>
            <w:tcW w:w="3307" w:type="pct"/>
            <w:tcBorders>
              <w:top w:val="single" w:sz="4" w:space="0" w:color="FFFFFF"/>
            </w:tcBorders>
            <w:shd w:val="clear" w:color="auto" w:fill="004259"/>
          </w:tcPr>
          <w:p w14:paraId="799151DB" w14:textId="77777777" w:rsidR="00EA3F71" w:rsidRPr="00EA3F71" w:rsidRDefault="00EA3F71" w:rsidP="00EA3F71">
            <w:pPr>
              <w:spacing w:before="60" w:after="60" w:line="240" w:lineRule="atLeast"/>
              <w:rPr>
                <w:rFonts w:eastAsia="MS Mincho"/>
                <w:color w:val="FFFFFF"/>
                <w:szCs w:val="22"/>
                <w:lang w:eastAsia="en-AU"/>
              </w:rPr>
            </w:pPr>
            <w:r w:rsidRPr="00EA3F71">
              <w:rPr>
                <w:rFonts w:eastAsia="MS Mincho"/>
                <w:color w:val="FFFFFF"/>
                <w:szCs w:val="22"/>
                <w:lang w:eastAsia="en-AU"/>
              </w:rPr>
              <w:t>Property</w:t>
            </w:r>
          </w:p>
        </w:tc>
        <w:tc>
          <w:tcPr>
            <w:tcW w:w="1693" w:type="pct"/>
            <w:tcBorders>
              <w:top w:val="single" w:sz="4" w:space="0" w:color="FFFFFF"/>
            </w:tcBorders>
            <w:shd w:val="clear" w:color="auto" w:fill="004259"/>
          </w:tcPr>
          <w:p w14:paraId="56FE2ECD" w14:textId="77777777" w:rsidR="00EA3F71" w:rsidRPr="00EA3F71" w:rsidRDefault="00EA3F71" w:rsidP="00EA3F71">
            <w:pPr>
              <w:spacing w:before="60" w:after="60" w:line="240" w:lineRule="atLeast"/>
              <w:rPr>
                <w:rFonts w:eastAsia="MS Mincho"/>
                <w:color w:val="FFFFFF"/>
                <w:szCs w:val="22"/>
                <w:lang w:eastAsia="en-AU"/>
              </w:rPr>
            </w:pPr>
            <w:r w:rsidRPr="00EA3F71">
              <w:rPr>
                <w:rFonts w:eastAsia="MS Mincho"/>
                <w:color w:val="FFFFFF"/>
                <w:szCs w:val="22"/>
                <w:lang w:eastAsia="en-AU"/>
              </w:rPr>
              <w:t>Results</w:t>
            </w:r>
          </w:p>
        </w:tc>
      </w:tr>
      <w:tr w:rsidR="00EA3F71" w:rsidRPr="00EA3F71" w14:paraId="1E0CAEC7" w14:textId="77777777" w:rsidTr="00EA3F71">
        <w:tc>
          <w:tcPr>
            <w:tcW w:w="3307" w:type="pct"/>
            <w:shd w:val="clear" w:color="auto" w:fill="D9D9D9"/>
          </w:tcPr>
          <w:p w14:paraId="39B67003" w14:textId="77777777" w:rsidR="00EA3F71" w:rsidRPr="00EA3F71" w:rsidRDefault="00EA3F71" w:rsidP="00EA3F71">
            <w:pPr>
              <w:spacing w:before="60" w:after="60"/>
              <w:rPr>
                <w:rFonts w:eastAsia="MS Mincho"/>
                <w:bCs/>
                <w:color w:val="000000"/>
                <w:szCs w:val="20"/>
                <w:lang w:eastAsia="en-AU"/>
              </w:rPr>
            </w:pPr>
            <w:r w:rsidRPr="00EA3F71">
              <w:rPr>
                <w:rFonts w:eastAsia="MS Mincho"/>
                <w:bCs/>
                <w:color w:val="000000"/>
                <w:szCs w:val="20"/>
                <w:lang w:eastAsia="en-AU"/>
              </w:rPr>
              <w:t>Composition of all processed solid organic waste material, including:</w:t>
            </w:r>
          </w:p>
          <w:p w14:paraId="26F3E627" w14:textId="77777777" w:rsidR="00EA3F71" w:rsidRPr="00EA3F71" w:rsidRDefault="00EA3F71" w:rsidP="00EA3F71">
            <w:pPr>
              <w:keepLines/>
              <w:numPr>
                <w:ilvl w:val="0"/>
                <w:numId w:val="38"/>
              </w:numPr>
              <w:tabs>
                <w:tab w:val="left" w:pos="1276"/>
              </w:tabs>
              <w:spacing w:before="120" w:after="120"/>
              <w:ind w:left="1156"/>
              <w:rPr>
                <w:rFonts w:cs="Arial"/>
                <w:i/>
                <w:iCs/>
                <w:szCs w:val="18"/>
              </w:rPr>
            </w:pPr>
            <w:r w:rsidRPr="00EA3F71">
              <w:rPr>
                <w:rFonts w:cs="Arial"/>
                <w:i/>
                <w:iCs/>
                <w:szCs w:val="18"/>
              </w:rPr>
              <w:t>Material type (by maturity level/stability and particle size) as per the AS 4454 categories.</w:t>
            </w:r>
          </w:p>
          <w:p w14:paraId="75D12F72"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Percentage (by weight) of organic material to be utilised on project.</w:t>
            </w:r>
          </w:p>
          <w:p w14:paraId="75161AFA"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Note: The Australian Standard for Environmental labels and declarations - Self-declared environmental claims (Type II environmental labelling) definitions shall be used;</w:t>
            </w:r>
          </w:p>
        </w:tc>
        <w:tc>
          <w:tcPr>
            <w:tcW w:w="1693" w:type="pct"/>
            <w:shd w:val="clear" w:color="auto" w:fill="D9D9D9"/>
          </w:tcPr>
          <w:p w14:paraId="6C15DEAE" w14:textId="77777777" w:rsidR="00EA3F71" w:rsidRPr="00EA3F71" w:rsidRDefault="00EA3F71" w:rsidP="00EA3F71">
            <w:pPr>
              <w:keepLines/>
              <w:spacing w:before="120" w:after="120"/>
              <w:rPr>
                <w:rFonts w:eastAsia="MS Mincho"/>
                <w:szCs w:val="20"/>
                <w:lang w:eastAsia="ja-JP"/>
              </w:rPr>
            </w:pPr>
          </w:p>
        </w:tc>
      </w:tr>
      <w:tr w:rsidR="00EA3F71" w:rsidRPr="00EA3F71" w14:paraId="419797C5" w14:textId="77777777" w:rsidTr="00EA3F71">
        <w:tc>
          <w:tcPr>
            <w:tcW w:w="3307" w:type="pct"/>
            <w:shd w:val="clear" w:color="auto" w:fill="D9D9D9"/>
          </w:tcPr>
          <w:p w14:paraId="6799BB9E" w14:textId="77777777" w:rsidR="00EA3F71" w:rsidRPr="00EA3F71" w:rsidRDefault="00EA3F71" w:rsidP="00EA3F71">
            <w:pPr>
              <w:spacing w:before="60" w:after="60"/>
              <w:rPr>
                <w:rFonts w:eastAsia="MS Mincho"/>
                <w:bCs/>
                <w:color w:val="000000"/>
                <w:szCs w:val="20"/>
                <w:lang w:eastAsia="en-AU"/>
              </w:rPr>
            </w:pPr>
            <w:r w:rsidRPr="00EA3F71">
              <w:rPr>
                <w:rFonts w:eastAsia="MS Mincho"/>
                <w:bCs/>
                <w:color w:val="000000"/>
                <w:szCs w:val="20"/>
                <w:lang w:eastAsia="en-AU"/>
              </w:rPr>
              <w:t>Proportion of recycled and recovered materials (if applicable)</w:t>
            </w:r>
          </w:p>
        </w:tc>
        <w:tc>
          <w:tcPr>
            <w:tcW w:w="1693" w:type="pct"/>
            <w:shd w:val="clear" w:color="auto" w:fill="D9D9D9"/>
          </w:tcPr>
          <w:p w14:paraId="0FBF8680" w14:textId="77777777" w:rsidR="00EA3F71" w:rsidRPr="00EA3F71" w:rsidRDefault="00EA3F71" w:rsidP="00EA3F71">
            <w:pPr>
              <w:keepLines/>
              <w:spacing w:before="120" w:after="120"/>
              <w:rPr>
                <w:rFonts w:eastAsia="MS Mincho"/>
                <w:szCs w:val="20"/>
                <w:lang w:eastAsia="ja-JP"/>
              </w:rPr>
            </w:pPr>
          </w:p>
        </w:tc>
      </w:tr>
      <w:tr w:rsidR="00EA3F71" w:rsidRPr="00EA3F71" w14:paraId="4598CE0C" w14:textId="77777777" w:rsidTr="00EA3F71">
        <w:tc>
          <w:tcPr>
            <w:tcW w:w="3307" w:type="pct"/>
            <w:shd w:val="clear" w:color="auto" w:fill="D9D9D9"/>
          </w:tcPr>
          <w:p w14:paraId="6FA62E0A" w14:textId="77777777" w:rsidR="00EA3F71" w:rsidRPr="00EA3F71" w:rsidRDefault="00EA3F71" w:rsidP="00EA3F71">
            <w:pPr>
              <w:spacing w:before="60" w:after="60"/>
              <w:rPr>
                <w:rFonts w:eastAsia="MS Mincho"/>
                <w:bCs/>
                <w:color w:val="000000"/>
                <w:szCs w:val="20"/>
                <w:lang w:eastAsia="en-AU"/>
              </w:rPr>
            </w:pPr>
            <w:r w:rsidRPr="00EA3F71">
              <w:rPr>
                <w:rFonts w:eastAsia="MS Mincho"/>
                <w:bCs/>
                <w:color w:val="000000"/>
                <w:szCs w:val="20"/>
                <w:lang w:eastAsia="en-AU"/>
              </w:rPr>
              <w:t>The source of the component materials including state of origin:</w:t>
            </w:r>
          </w:p>
          <w:p w14:paraId="55412ECA"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Note: Refer to feedstock and risk levels listed in EPA Determination No. S 723 Appendix 1.</w:t>
            </w:r>
          </w:p>
        </w:tc>
        <w:tc>
          <w:tcPr>
            <w:tcW w:w="1693" w:type="pct"/>
            <w:shd w:val="clear" w:color="auto" w:fill="D9D9D9"/>
          </w:tcPr>
          <w:p w14:paraId="40ACF0A5" w14:textId="77777777" w:rsidR="00EA3F71" w:rsidRPr="00EA3F71" w:rsidRDefault="00EA3F71" w:rsidP="00EA3F71">
            <w:pPr>
              <w:keepLines/>
              <w:spacing w:before="120" w:after="120"/>
              <w:rPr>
                <w:rFonts w:eastAsia="MS Mincho"/>
                <w:szCs w:val="20"/>
                <w:lang w:eastAsia="ja-JP"/>
              </w:rPr>
            </w:pPr>
          </w:p>
        </w:tc>
      </w:tr>
      <w:tr w:rsidR="00EA3F71" w:rsidRPr="00EA3F71" w14:paraId="0CCC3A4A" w14:textId="77777777" w:rsidTr="00EA3F71">
        <w:tc>
          <w:tcPr>
            <w:tcW w:w="3307" w:type="pct"/>
            <w:shd w:val="clear" w:color="auto" w:fill="D9D9D9"/>
          </w:tcPr>
          <w:p w14:paraId="12256F9D"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Description of the process of recycling and combination of the materials (where applicable) including machinery, source, type, and an estimation of quantity of energy required by weight to produce the finished product;</w:t>
            </w:r>
          </w:p>
        </w:tc>
        <w:tc>
          <w:tcPr>
            <w:tcW w:w="1693" w:type="pct"/>
            <w:shd w:val="clear" w:color="auto" w:fill="D9D9D9"/>
          </w:tcPr>
          <w:p w14:paraId="413797ED" w14:textId="77777777" w:rsidR="00EA3F71" w:rsidRPr="00EA3F71" w:rsidRDefault="00EA3F71" w:rsidP="00EA3F71">
            <w:pPr>
              <w:keepLines/>
              <w:spacing w:before="120" w:after="120"/>
              <w:rPr>
                <w:rFonts w:eastAsia="MS Mincho"/>
                <w:szCs w:val="20"/>
                <w:lang w:eastAsia="ja-JP"/>
              </w:rPr>
            </w:pPr>
          </w:p>
        </w:tc>
      </w:tr>
      <w:tr w:rsidR="00EA3F71" w:rsidRPr="00EA3F71" w14:paraId="5C7D3BB9" w14:textId="77777777" w:rsidTr="00EA3F71">
        <w:tc>
          <w:tcPr>
            <w:tcW w:w="3307" w:type="pct"/>
            <w:shd w:val="clear" w:color="auto" w:fill="D9D9D9"/>
          </w:tcPr>
          <w:p w14:paraId="11E4DE89" w14:textId="77777777" w:rsidR="00EA3F71" w:rsidRPr="00EA3F71" w:rsidRDefault="00EA3F71" w:rsidP="00EA3F71">
            <w:pPr>
              <w:spacing w:before="60" w:after="60"/>
              <w:ind w:left="28"/>
              <w:rPr>
                <w:rFonts w:eastAsia="MS Mincho"/>
                <w:bCs/>
                <w:color w:val="000000"/>
                <w:szCs w:val="20"/>
                <w:lang w:eastAsia="en-AU"/>
              </w:rPr>
            </w:pPr>
            <w:r w:rsidRPr="00EA3F71">
              <w:rPr>
                <w:rFonts w:eastAsia="MS Mincho"/>
                <w:bCs/>
                <w:color w:val="000000"/>
                <w:szCs w:val="20"/>
                <w:lang w:eastAsia="en-AU"/>
              </w:rPr>
              <w:t>Demonstration of compliance with relevant EPA regulations:</w:t>
            </w:r>
          </w:p>
          <w:p w14:paraId="1439E359"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EPA Determination – Specifications acceptable to the Authority for receiving processed organics, No. S 723.</w:t>
            </w:r>
          </w:p>
          <w:p w14:paraId="0BD37BF1" w14:textId="77777777" w:rsidR="00EA3F71" w:rsidRPr="00EA3F71" w:rsidRDefault="00EA3F71" w:rsidP="00EA3F71">
            <w:pPr>
              <w:keepLines/>
              <w:tabs>
                <w:tab w:val="left" w:pos="1276"/>
              </w:tabs>
              <w:spacing w:before="120" w:after="120"/>
              <w:ind w:left="1135"/>
              <w:rPr>
                <w:rFonts w:cs="Arial"/>
                <w:i/>
                <w:iCs/>
                <w:szCs w:val="18"/>
              </w:rPr>
            </w:pPr>
            <w:r w:rsidRPr="00EA3F71">
              <w:rPr>
                <w:rFonts w:cs="Arial"/>
                <w:i/>
                <w:iCs/>
                <w:szCs w:val="18"/>
              </w:rPr>
              <w:t>EPA Victoria Designing, constructing and operating composting facilities, Publication 1588.1.</w:t>
            </w:r>
          </w:p>
          <w:p w14:paraId="4B467F47" w14:textId="77777777" w:rsidR="00EA3F71" w:rsidRPr="00EA3F71" w:rsidRDefault="00EA3F71" w:rsidP="00EA3F71">
            <w:pPr>
              <w:keepLines/>
              <w:tabs>
                <w:tab w:val="left" w:pos="1276"/>
              </w:tabs>
              <w:spacing w:before="120" w:after="120"/>
              <w:ind w:left="1135"/>
              <w:rPr>
                <w:rFonts w:cs="Arial"/>
                <w:i/>
                <w:iCs/>
                <w:szCs w:val="18"/>
              </w:rPr>
            </w:pPr>
            <w:r w:rsidRPr="00EA3F71">
              <w:rPr>
                <w:rFonts w:cs="Arial"/>
                <w:i/>
                <w:iCs/>
                <w:szCs w:val="18"/>
              </w:rPr>
              <w:lastRenderedPageBreak/>
              <w:t>Compliance achieved by delivering sampling and test program, with comparison to the results required by the EPA Determination No. S 723.</w:t>
            </w:r>
            <w:r w:rsidRPr="00EA3F71">
              <w:rPr>
                <w:rFonts w:cs="Arial"/>
                <w:i/>
                <w:iCs/>
                <w:szCs w:val="18"/>
              </w:rPr>
              <w:br/>
            </w:r>
            <w:r w:rsidRPr="00EA3F71">
              <w:rPr>
                <w:rFonts w:cs="Arial"/>
                <w:i/>
                <w:iCs/>
                <w:szCs w:val="18"/>
              </w:rPr>
              <w:br/>
              <w:t>Note: Test and sampling protocol should justify how many samples required to provide conclusive evidence of consistent compliance.</w:t>
            </w:r>
          </w:p>
          <w:p w14:paraId="6A8D9F81" w14:textId="77777777" w:rsidR="00EA3F71" w:rsidRPr="00EA3F71" w:rsidRDefault="00EA3F71" w:rsidP="00EA3F71">
            <w:pPr>
              <w:keepLines/>
              <w:tabs>
                <w:tab w:val="left" w:pos="1276"/>
              </w:tabs>
              <w:spacing w:before="120" w:after="120"/>
              <w:ind w:left="1135"/>
              <w:rPr>
                <w:rFonts w:cs="Arial"/>
                <w:i/>
                <w:iCs/>
                <w:szCs w:val="18"/>
              </w:rPr>
            </w:pPr>
            <w:r w:rsidRPr="00EA3F71">
              <w:rPr>
                <w:rFonts w:cs="Arial"/>
                <w:i/>
                <w:iCs/>
                <w:szCs w:val="18"/>
              </w:rPr>
              <w:t>EPA Victoria Industrial Waste Resource Guideline Sampling and Analysis of waters, wastewaters, soils and wastes, Publication IWRG701, could be used to develop the protocol.</w:t>
            </w:r>
          </w:p>
          <w:p w14:paraId="562D1A76"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 xml:space="preserve">Demonstration of compliance in summary document. </w:t>
            </w:r>
          </w:p>
        </w:tc>
        <w:tc>
          <w:tcPr>
            <w:tcW w:w="1693" w:type="pct"/>
            <w:shd w:val="clear" w:color="auto" w:fill="D9D9D9"/>
          </w:tcPr>
          <w:p w14:paraId="1B5D11B6" w14:textId="77777777" w:rsidR="00EA3F71" w:rsidRPr="00EA3F71" w:rsidRDefault="00EA3F71" w:rsidP="00EA3F71">
            <w:pPr>
              <w:keepLines/>
              <w:spacing w:before="120" w:after="120"/>
              <w:rPr>
                <w:rFonts w:eastAsia="MS Mincho"/>
                <w:szCs w:val="20"/>
                <w:lang w:eastAsia="ja-JP"/>
              </w:rPr>
            </w:pPr>
          </w:p>
        </w:tc>
      </w:tr>
      <w:tr w:rsidR="00EA3F71" w:rsidRPr="00EA3F71" w14:paraId="253DD885" w14:textId="77777777" w:rsidTr="00EA3F71">
        <w:tc>
          <w:tcPr>
            <w:tcW w:w="3307" w:type="pct"/>
            <w:shd w:val="clear" w:color="auto" w:fill="D9D9D9"/>
          </w:tcPr>
          <w:p w14:paraId="4B69026C" w14:textId="77777777" w:rsidR="00EA3F71" w:rsidRPr="00EA3F71" w:rsidRDefault="00EA3F71" w:rsidP="00EA3F71">
            <w:pPr>
              <w:spacing w:before="60" w:after="60"/>
              <w:ind w:left="28"/>
              <w:rPr>
                <w:rFonts w:eastAsia="MS Mincho"/>
                <w:bCs/>
                <w:color w:val="000000"/>
                <w:szCs w:val="20"/>
                <w:lang w:eastAsia="en-AU"/>
              </w:rPr>
            </w:pPr>
            <w:r w:rsidRPr="00EA3F71">
              <w:rPr>
                <w:rFonts w:eastAsia="MS Mincho"/>
                <w:bCs/>
                <w:color w:val="000000"/>
                <w:szCs w:val="20"/>
                <w:lang w:eastAsia="en-AU"/>
              </w:rPr>
              <w:t>Demonstration of compliance with relevant Australian Standards:</w:t>
            </w:r>
          </w:p>
          <w:p w14:paraId="168EB763"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 xml:space="preserve">AS 4419 Soils for landscaping and garden use. Test results to be supplied. </w:t>
            </w:r>
          </w:p>
          <w:p w14:paraId="7C1E15BF" w14:textId="77777777" w:rsidR="00EA3F71" w:rsidRPr="00EA3F71" w:rsidRDefault="00EA3F71" w:rsidP="00EA3F71">
            <w:pPr>
              <w:keepLines/>
              <w:tabs>
                <w:tab w:val="left" w:pos="1276"/>
              </w:tabs>
              <w:spacing w:before="120" w:after="120"/>
              <w:ind w:left="1135"/>
              <w:rPr>
                <w:rFonts w:cs="Arial"/>
                <w:i/>
                <w:iCs/>
                <w:szCs w:val="18"/>
              </w:rPr>
            </w:pPr>
            <w:r w:rsidRPr="00EA3F71">
              <w:rPr>
                <w:rFonts w:cs="Arial"/>
                <w:i/>
                <w:iCs/>
                <w:szCs w:val="18"/>
              </w:rPr>
              <w:t>AS 4454 Composts, soil conditioners and mulches. Test results to be supplied.</w:t>
            </w:r>
          </w:p>
          <w:p w14:paraId="293536DA"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 xml:space="preserve">Demonstration of compliance in summary document. </w:t>
            </w:r>
          </w:p>
        </w:tc>
        <w:tc>
          <w:tcPr>
            <w:tcW w:w="1693" w:type="pct"/>
            <w:shd w:val="clear" w:color="auto" w:fill="D9D9D9"/>
          </w:tcPr>
          <w:p w14:paraId="79860369" w14:textId="77777777" w:rsidR="00EA3F71" w:rsidRPr="00EA3F71" w:rsidRDefault="00EA3F71" w:rsidP="00EA3F71">
            <w:pPr>
              <w:keepLines/>
              <w:spacing w:before="120" w:after="120"/>
              <w:rPr>
                <w:rFonts w:eastAsia="MS Mincho"/>
                <w:szCs w:val="20"/>
                <w:lang w:eastAsia="ja-JP"/>
              </w:rPr>
            </w:pPr>
          </w:p>
        </w:tc>
      </w:tr>
      <w:tr w:rsidR="00EA3F71" w:rsidRPr="00EA3F71" w14:paraId="290EF43C" w14:textId="77777777" w:rsidTr="00EA3F71">
        <w:tc>
          <w:tcPr>
            <w:tcW w:w="3307" w:type="pct"/>
            <w:shd w:val="clear" w:color="auto" w:fill="D9D9D9"/>
          </w:tcPr>
          <w:p w14:paraId="50A82614" w14:textId="77777777" w:rsidR="00EA3F71" w:rsidRPr="00EA3F71" w:rsidRDefault="00EA3F71" w:rsidP="00EA3F71">
            <w:pPr>
              <w:keepNext/>
              <w:spacing w:before="60" w:after="60"/>
              <w:ind w:left="28"/>
              <w:rPr>
                <w:rFonts w:eastAsia="MS Mincho"/>
                <w:bCs/>
                <w:color w:val="000000"/>
                <w:szCs w:val="20"/>
                <w:lang w:eastAsia="en-AU"/>
              </w:rPr>
            </w:pPr>
            <w:r w:rsidRPr="00EA3F71">
              <w:rPr>
                <w:rFonts w:eastAsia="MS Mincho"/>
                <w:bCs/>
                <w:color w:val="000000"/>
                <w:szCs w:val="20"/>
                <w:lang w:eastAsia="en-AU"/>
              </w:rPr>
              <w:t>Quality Management Plan</w:t>
            </w:r>
          </w:p>
          <w:p w14:paraId="5DC9BD35" w14:textId="77777777" w:rsidR="00EA3F71" w:rsidRPr="00EA3F71" w:rsidRDefault="00EA3F71" w:rsidP="00EA3F71">
            <w:pPr>
              <w:keepNext/>
              <w:keepLines/>
              <w:tabs>
                <w:tab w:val="left" w:pos="1276"/>
              </w:tabs>
              <w:spacing w:before="120" w:after="120"/>
              <w:ind w:left="1134"/>
              <w:rPr>
                <w:rFonts w:cs="Arial"/>
                <w:i/>
                <w:iCs/>
                <w:szCs w:val="18"/>
              </w:rPr>
            </w:pPr>
            <w:r w:rsidRPr="00EA3F71">
              <w:rPr>
                <w:rFonts w:cs="Arial"/>
                <w:i/>
                <w:iCs/>
                <w:szCs w:val="18"/>
              </w:rPr>
              <w:t xml:space="preserve">Information on how the product was transported and handled to ensure quality. </w:t>
            </w:r>
          </w:p>
          <w:p w14:paraId="1F6C8255" w14:textId="77777777" w:rsidR="00EA3F71" w:rsidRPr="00EA3F71" w:rsidRDefault="00EA3F71" w:rsidP="00EA3F71">
            <w:pPr>
              <w:keepNext/>
              <w:keepLines/>
              <w:tabs>
                <w:tab w:val="left" w:pos="1276"/>
              </w:tabs>
              <w:spacing w:before="120" w:after="120"/>
              <w:ind w:left="1135"/>
              <w:rPr>
                <w:rFonts w:cs="Arial"/>
                <w:i/>
                <w:iCs/>
                <w:szCs w:val="18"/>
              </w:rPr>
            </w:pPr>
            <w:r w:rsidRPr="00EA3F71">
              <w:rPr>
                <w:rFonts w:cs="Arial"/>
                <w:i/>
                <w:iCs/>
                <w:szCs w:val="18"/>
              </w:rPr>
              <w:t>Compliance with the requirements as presented in the EPA Determination No. S 723.</w:t>
            </w:r>
          </w:p>
          <w:p w14:paraId="20D0B5D2" w14:textId="77777777" w:rsidR="00EA3F71" w:rsidRPr="00EA3F71" w:rsidRDefault="00EA3F71" w:rsidP="00EA3F71">
            <w:pPr>
              <w:keepNext/>
              <w:keepLines/>
              <w:tabs>
                <w:tab w:val="left" w:pos="1276"/>
              </w:tabs>
              <w:spacing w:before="120" w:after="120"/>
              <w:ind w:left="1135"/>
              <w:rPr>
                <w:rFonts w:cs="Arial"/>
                <w:i/>
                <w:iCs/>
                <w:szCs w:val="18"/>
              </w:rPr>
            </w:pPr>
            <w:r w:rsidRPr="00EA3F71">
              <w:rPr>
                <w:rFonts w:cs="Arial"/>
                <w:i/>
                <w:iCs/>
                <w:szCs w:val="18"/>
              </w:rPr>
              <w:t>Evidence that the site is authorised to receive the waste.</w:t>
            </w:r>
          </w:p>
          <w:p w14:paraId="01DC02F3" w14:textId="77777777" w:rsidR="00EA3F71" w:rsidRPr="00EA3F71" w:rsidRDefault="00EA3F71" w:rsidP="00EA3F71">
            <w:pPr>
              <w:keepNext/>
              <w:keepLines/>
              <w:tabs>
                <w:tab w:val="left" w:pos="1276"/>
              </w:tabs>
              <w:spacing w:before="120" w:after="120"/>
              <w:ind w:left="1134"/>
              <w:rPr>
                <w:rFonts w:cs="Arial"/>
                <w:i/>
                <w:iCs/>
                <w:szCs w:val="18"/>
              </w:rPr>
            </w:pPr>
            <w:r w:rsidRPr="00EA3F71">
              <w:rPr>
                <w:rFonts w:cs="Arial"/>
                <w:i/>
                <w:iCs/>
                <w:szCs w:val="18"/>
              </w:rPr>
              <w:t>Compliance of product maturity level (product stability) as detailed in AS 4454.</w:t>
            </w:r>
          </w:p>
          <w:p w14:paraId="7069C698" w14:textId="77777777" w:rsidR="00EA3F71" w:rsidRPr="00EA3F71" w:rsidRDefault="00EA3F71" w:rsidP="00EA3F71">
            <w:pPr>
              <w:keepNext/>
              <w:keepLines/>
              <w:tabs>
                <w:tab w:val="left" w:pos="1276"/>
              </w:tabs>
              <w:spacing w:before="120" w:after="120"/>
              <w:ind w:left="1135"/>
              <w:rPr>
                <w:rFonts w:cs="Arial"/>
                <w:i/>
                <w:iCs/>
                <w:szCs w:val="18"/>
              </w:rPr>
            </w:pPr>
            <w:r w:rsidRPr="00EA3F71">
              <w:rPr>
                <w:rFonts w:cs="Arial"/>
                <w:i/>
                <w:iCs/>
                <w:szCs w:val="18"/>
              </w:rPr>
              <w:t>Compliance of product particle size as detailed in AS 4454.</w:t>
            </w:r>
          </w:p>
          <w:p w14:paraId="24F49668" w14:textId="77777777" w:rsidR="00EA3F71" w:rsidRPr="00EA3F71" w:rsidRDefault="00EA3F71" w:rsidP="00EA3F71">
            <w:pPr>
              <w:keepNext/>
              <w:keepLines/>
              <w:tabs>
                <w:tab w:val="left" w:pos="1276"/>
              </w:tabs>
              <w:spacing w:before="120" w:after="120"/>
              <w:ind w:left="1134"/>
              <w:rPr>
                <w:rFonts w:cs="Arial"/>
                <w:i/>
                <w:iCs/>
                <w:szCs w:val="18"/>
              </w:rPr>
            </w:pPr>
            <w:r w:rsidRPr="00EA3F71">
              <w:rPr>
                <w:rFonts w:cs="Arial"/>
                <w:i/>
                <w:iCs/>
                <w:szCs w:val="18"/>
              </w:rPr>
              <w:t xml:space="preserve">Demonstration of compliance in summary document. </w:t>
            </w:r>
          </w:p>
        </w:tc>
        <w:tc>
          <w:tcPr>
            <w:tcW w:w="1693" w:type="pct"/>
            <w:shd w:val="clear" w:color="auto" w:fill="D9D9D9"/>
          </w:tcPr>
          <w:p w14:paraId="563ACE73" w14:textId="77777777" w:rsidR="00EA3F71" w:rsidRPr="00EA3F71" w:rsidRDefault="00EA3F71" w:rsidP="00EA3F71">
            <w:pPr>
              <w:keepNext/>
              <w:keepLines/>
              <w:spacing w:before="120" w:after="120"/>
              <w:rPr>
                <w:rFonts w:eastAsia="MS Mincho"/>
                <w:szCs w:val="20"/>
                <w:lang w:eastAsia="ja-JP"/>
              </w:rPr>
            </w:pPr>
          </w:p>
        </w:tc>
      </w:tr>
      <w:tr w:rsidR="00EA3F71" w:rsidRPr="00EA3F71" w14:paraId="1E8837FC" w14:textId="77777777" w:rsidTr="00EA3F71">
        <w:tc>
          <w:tcPr>
            <w:tcW w:w="3307" w:type="pct"/>
            <w:shd w:val="clear" w:color="auto" w:fill="D9D9D9"/>
          </w:tcPr>
          <w:p w14:paraId="3DBC6F33" w14:textId="77777777" w:rsidR="00EA3F71" w:rsidRPr="00EA3F71" w:rsidRDefault="00EA3F71" w:rsidP="00EA3F71">
            <w:pPr>
              <w:spacing w:before="60" w:after="60"/>
              <w:ind w:left="28"/>
              <w:rPr>
                <w:rFonts w:eastAsia="MS Mincho"/>
                <w:bCs/>
                <w:color w:val="000000"/>
                <w:szCs w:val="20"/>
                <w:lang w:eastAsia="en-AU"/>
              </w:rPr>
            </w:pPr>
            <w:r w:rsidRPr="00EA3F71">
              <w:rPr>
                <w:rFonts w:eastAsia="MS Mincho"/>
                <w:bCs/>
                <w:color w:val="000000"/>
                <w:szCs w:val="20"/>
                <w:lang w:eastAsia="en-AU"/>
              </w:rPr>
              <w:t>Intended Application</w:t>
            </w:r>
          </w:p>
          <w:p w14:paraId="0102C35C"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 xml:space="preserve">Information the intended application for the product, and the appropriateness of this material for that application. </w:t>
            </w:r>
          </w:p>
          <w:p w14:paraId="620D4D01" w14:textId="77777777" w:rsidR="00EA3F71" w:rsidRPr="00EA3F71" w:rsidRDefault="00EA3F71" w:rsidP="00EA3F71">
            <w:pPr>
              <w:keepLines/>
              <w:tabs>
                <w:tab w:val="left" w:pos="1276"/>
              </w:tabs>
              <w:spacing w:before="120" w:after="120"/>
              <w:ind w:left="1134"/>
              <w:rPr>
                <w:rFonts w:cs="Arial"/>
                <w:i/>
                <w:iCs/>
                <w:szCs w:val="18"/>
              </w:rPr>
            </w:pPr>
            <w:r w:rsidRPr="00EA3F71">
              <w:rPr>
                <w:rFonts w:cs="Arial"/>
                <w:i/>
                <w:iCs/>
                <w:szCs w:val="18"/>
              </w:rPr>
              <w:t xml:space="preserve">To be supplied in the summary document. </w:t>
            </w:r>
          </w:p>
        </w:tc>
        <w:tc>
          <w:tcPr>
            <w:tcW w:w="1693" w:type="pct"/>
            <w:shd w:val="clear" w:color="auto" w:fill="D9D9D9"/>
          </w:tcPr>
          <w:p w14:paraId="334FFC20" w14:textId="77777777" w:rsidR="00EA3F71" w:rsidRPr="00EA3F71" w:rsidRDefault="00EA3F71" w:rsidP="00EA3F71">
            <w:pPr>
              <w:keepLines/>
              <w:spacing w:before="120" w:after="120"/>
              <w:rPr>
                <w:rFonts w:eastAsia="MS Mincho"/>
                <w:szCs w:val="20"/>
                <w:lang w:eastAsia="ja-JP"/>
              </w:rPr>
            </w:pPr>
          </w:p>
        </w:tc>
      </w:tr>
    </w:tbl>
    <w:p w14:paraId="0EC401D8" w14:textId="106C2A60" w:rsidR="00743B31" w:rsidRDefault="00743B31" w:rsidP="0074729B">
      <w:pPr>
        <w:spacing w:line="80" w:lineRule="exact"/>
      </w:pPr>
    </w:p>
    <w:sectPr w:rsidR="00743B31" w:rsidSect="00765004">
      <w:headerReference w:type="default" r:id="rId11"/>
      <w:footerReference w:type="default" r:id="rId12"/>
      <w:endnotePr>
        <w:numFmt w:val="decimal"/>
      </w:endnotePr>
      <w:pgSz w:w="11906" w:h="16838" w:code="9"/>
      <w:pgMar w:top="431" w:right="1134" w:bottom="431" w:left="1134" w:header="431"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9AF3" w14:textId="77777777" w:rsidR="00FF7102" w:rsidRDefault="00FF7102">
      <w:r>
        <w:separator/>
      </w:r>
    </w:p>
  </w:endnote>
  <w:endnote w:type="continuationSeparator" w:id="0">
    <w:p w14:paraId="4758F0D4" w14:textId="77777777" w:rsidR="00FF7102" w:rsidRDefault="00FF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1)">
    <w:altName w:val="Ebrima"/>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6C75D" w14:textId="7D608C31" w:rsidR="00F111CF" w:rsidRDefault="00EA462C" w:rsidP="00F111CF">
    <w:pPr>
      <w:pBdr>
        <w:top w:val="single" w:sz="6" w:space="1" w:color="000000"/>
      </w:pBdr>
      <w:jc w:val="center"/>
    </w:pPr>
    <w:r>
      <w:rPr>
        <w:b/>
      </w:rPr>
      <w:t xml:space="preserve">                                                         </w:t>
    </w:r>
    <w:r w:rsidR="00F111CF">
      <w:t>© Department of Transport and Planning</w:t>
    </w:r>
    <w:r w:rsidR="004C67BB">
      <w:t xml:space="preserve"> -</w:t>
    </w:r>
    <w:r w:rsidR="00F111CF">
      <w:t xml:space="preserve"> </w:t>
    </w:r>
    <w:r w:rsidR="004C67BB">
      <w:t xml:space="preserve">November </w:t>
    </w:r>
    <w:r w:rsidR="00F111CF">
      <w:t xml:space="preserve">2023 </w:t>
    </w:r>
    <w:r w:rsidR="007905CA">
      <w:t xml:space="preserve">- </w:t>
    </w:r>
    <w:r w:rsidR="00F111CF">
      <w:t>Section 770</w:t>
    </w:r>
    <w:r w:rsidR="004C67BB">
      <w:t xml:space="preserve"> </w:t>
    </w:r>
    <w:r w:rsidR="00F111CF">
      <w:t xml:space="preserve"> </w:t>
    </w:r>
  </w:p>
  <w:p w14:paraId="056C2742" w14:textId="43CFABE9" w:rsidR="00EA462C" w:rsidRDefault="00F111CF" w:rsidP="00F111CF">
    <w:pPr>
      <w:pBdr>
        <w:top w:val="single" w:sz="6" w:space="1" w:color="000000"/>
      </w:pBdr>
      <w:jc w:val="center"/>
    </w:pPr>
    <w:r>
      <w:t xml:space="preserve">                                                                                                                                               </w:t>
    </w:r>
    <w:r w:rsidR="00BE06CF">
      <w:t xml:space="preserve">    </w:t>
    </w:r>
    <w:r>
      <w:t xml:space="preserve"> (Page </w:t>
    </w:r>
    <w:r w:rsidR="00C64706">
      <w:fldChar w:fldCharType="begin"/>
    </w:r>
    <w:r w:rsidR="00C64706">
      <w:instrText xml:space="preserve"> PAGE   \* MERGEFORMAT </w:instrText>
    </w:r>
    <w:r w:rsidR="00C64706">
      <w:fldChar w:fldCharType="separate"/>
    </w:r>
    <w:r w:rsidR="00C64706">
      <w:rPr>
        <w:noProof/>
      </w:rPr>
      <w:t>1</w:t>
    </w:r>
    <w:r w:rsidR="00C64706">
      <w:rPr>
        <w:noProof/>
      </w:rPr>
      <w:fldChar w:fldCharType="end"/>
    </w:r>
    <w:r>
      <w:t xml:space="preserve"> of </w:t>
    </w:r>
    <w:r w:rsidR="0080799B">
      <w:t>16</w:t>
    </w:r>
    <w:r>
      <w:t>)</w:t>
    </w:r>
  </w:p>
  <w:p w14:paraId="2AFCD804" w14:textId="4BCB3DBF" w:rsidR="0074729B" w:rsidRDefault="0074729B" w:rsidP="00EA462C">
    <w:pPr>
      <w:pBdr>
        <w:top w:val="single" w:sz="6" w:space="1"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88F7" w14:textId="77777777" w:rsidR="00FF7102" w:rsidRDefault="00FF7102">
      <w:r>
        <w:separator/>
      </w:r>
    </w:p>
  </w:footnote>
  <w:footnote w:type="continuationSeparator" w:id="0">
    <w:p w14:paraId="4FD3F456" w14:textId="77777777" w:rsidR="00FF7102" w:rsidRDefault="00FF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AAE1" w14:textId="0DDE5781" w:rsidR="00167017" w:rsidRDefault="00ED7713" w:rsidP="001E6187">
    <w:pPr>
      <w:pBdr>
        <w:bottom w:val="single" w:sz="8" w:space="1" w:color="auto"/>
      </w:pBdr>
      <w:jc w:val="right"/>
    </w:pPr>
    <w:r>
      <w:t>Department of Transport</w:t>
    </w:r>
    <w:r w:rsidR="00F579DB">
      <w:t xml:space="preserve"> and Planning</w:t>
    </w:r>
  </w:p>
  <w:p w14:paraId="3EA58195" w14:textId="77777777" w:rsidR="00167017" w:rsidRDefault="0016701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5AA"/>
    <w:multiLevelType w:val="hybridMultilevel"/>
    <w:tmpl w:val="FA147D6E"/>
    <w:lvl w:ilvl="0" w:tplc="AB72B0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407E9"/>
    <w:multiLevelType w:val="hybridMultilevel"/>
    <w:tmpl w:val="6FFEE6B4"/>
    <w:lvl w:ilvl="0" w:tplc="DF04215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A56997"/>
    <w:multiLevelType w:val="hybridMultilevel"/>
    <w:tmpl w:val="19647280"/>
    <w:lvl w:ilvl="0" w:tplc="63066B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22EB3"/>
    <w:multiLevelType w:val="hybridMultilevel"/>
    <w:tmpl w:val="B254E684"/>
    <w:lvl w:ilvl="0" w:tplc="C56E8F0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7C51A8"/>
    <w:multiLevelType w:val="multilevel"/>
    <w:tmpl w:val="D954FB1E"/>
    <w:lvl w:ilvl="0">
      <w:start w:val="1"/>
      <w:numFmt w:val="decimal"/>
      <w:lvlText w:val="%1."/>
      <w:lvlJc w:val="left"/>
      <w:pPr>
        <w:ind w:left="1276" w:firstLine="0"/>
      </w:pPr>
      <w:rPr>
        <w:rFonts w:hint="default"/>
      </w:rPr>
    </w:lvl>
    <w:lvl w:ilvl="1">
      <w:start w:val="1"/>
      <w:numFmt w:val="decimal"/>
      <w:lvlText w:val="%1%2"/>
      <w:lvlJc w:val="left"/>
      <w:pPr>
        <w:tabs>
          <w:tab w:val="num" w:pos="425"/>
        </w:tabs>
        <w:ind w:left="425" w:hanging="425"/>
      </w:pPr>
      <w:rPr>
        <w:rFonts w:hint="default"/>
        <w:sz w:val="20"/>
        <w:szCs w:val="20"/>
      </w:rPr>
    </w:lvl>
    <w:lvl w:ilvl="2">
      <w:start w:val="1"/>
      <w:numFmt w:val="decimal"/>
      <w:lvlText w:val="%1.%3"/>
      <w:lvlJc w:val="left"/>
      <w:pPr>
        <w:tabs>
          <w:tab w:val="num" w:pos="1134"/>
        </w:tabs>
        <w:ind w:left="1134" w:hanging="425"/>
      </w:pPr>
      <w:rPr>
        <w:rFonts w:hint="default"/>
      </w:rPr>
    </w:lvl>
    <w:lvl w:ilvl="3">
      <w:start w:val="1"/>
      <w:numFmt w:val="decimal"/>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985"/>
        </w:tabs>
        <w:ind w:left="1985" w:hanging="426"/>
      </w:pPr>
      <w:rPr>
        <w:rFonts w:hint="default"/>
      </w:rPr>
    </w:lvl>
    <w:lvl w:ilvl="5">
      <w:start w:val="1"/>
      <w:numFmt w:val="decimal"/>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5" w15:restartNumberingAfterBreak="0">
    <w:nsid w:val="28C83B61"/>
    <w:multiLevelType w:val="hybridMultilevel"/>
    <w:tmpl w:val="323815A2"/>
    <w:lvl w:ilvl="0" w:tplc="7D7808F6">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0100A4"/>
    <w:multiLevelType w:val="multilevel"/>
    <w:tmpl w:val="A34E6CD6"/>
    <w:lvl w:ilvl="0">
      <w:start w:val="1"/>
      <w:numFmt w:val="lowerLetter"/>
      <w:pStyle w:val="Bodynumbered2"/>
      <w:lvlText w:val="%1)"/>
      <w:lvlJc w:val="left"/>
      <w:pPr>
        <w:ind w:left="360" w:hanging="360"/>
      </w:pPr>
    </w:lvl>
    <w:lvl w:ilvl="1">
      <w:start w:val="1"/>
      <w:numFmt w:val="lowerLetter"/>
      <w:lvlText w:val="%2)"/>
      <w:lvlJc w:val="left"/>
      <w:pPr>
        <w:ind w:left="360" w:hanging="360"/>
      </w:pPr>
      <w:rPr>
        <w:rFonts w:hint="default"/>
      </w:rPr>
    </w:lvl>
    <w:lvl w:ilvl="2">
      <w:start w:val="1"/>
      <w:numFmt w:val="bullet"/>
      <w:lvlText w:val=""/>
      <w:lvlJc w:val="left"/>
      <w:pPr>
        <w:ind w:left="1800" w:hanging="180"/>
      </w:pPr>
      <w:rPr>
        <w:rFonts w:ascii="Symbol" w:hAnsi="Symbol"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C050005"/>
    <w:multiLevelType w:val="hybridMultilevel"/>
    <w:tmpl w:val="BEFEB3E4"/>
    <w:lvl w:ilvl="0" w:tplc="AE383AD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5F1B9D"/>
    <w:multiLevelType w:val="multilevel"/>
    <w:tmpl w:val="4EB61BDA"/>
    <w:lvl w:ilvl="0">
      <w:start w:val="1"/>
      <w:numFmt w:val="lowerRoman"/>
      <w:pStyle w:val="Style9"/>
      <w:lvlText w:val="%1)"/>
      <w:lvlJc w:val="left"/>
      <w:pPr>
        <w:ind w:left="1984" w:hanging="567"/>
      </w:pPr>
      <w:rPr>
        <w:rFonts w:ascii="Arial" w:hAnsi="Arial" w:hint="default"/>
        <w:b w:val="0"/>
        <w:i w:val="0"/>
        <w:w w:val="100"/>
        <w:sz w:val="20"/>
        <w:szCs w:val="22"/>
      </w:rPr>
    </w:lvl>
    <w:lvl w:ilvl="1">
      <w:numFmt w:val="bullet"/>
      <w:lvlText w:val="•"/>
      <w:lvlJc w:val="left"/>
      <w:pPr>
        <w:ind w:left="3260" w:hanging="567"/>
      </w:pPr>
      <w:rPr>
        <w:rFonts w:hint="default"/>
      </w:rPr>
    </w:lvl>
    <w:lvl w:ilvl="2">
      <w:numFmt w:val="bullet"/>
      <w:lvlText w:val="•"/>
      <w:lvlJc w:val="left"/>
      <w:pPr>
        <w:ind w:left="4375" w:hanging="567"/>
      </w:pPr>
      <w:rPr>
        <w:rFonts w:hint="default"/>
      </w:rPr>
    </w:lvl>
    <w:lvl w:ilvl="3">
      <w:numFmt w:val="bullet"/>
      <w:lvlText w:val="•"/>
      <w:lvlJc w:val="left"/>
      <w:pPr>
        <w:ind w:left="5241" w:hanging="567"/>
      </w:pPr>
      <w:rPr>
        <w:rFonts w:hint="default"/>
      </w:rPr>
    </w:lvl>
    <w:lvl w:ilvl="4">
      <w:numFmt w:val="bullet"/>
      <w:lvlText w:val="•"/>
      <w:lvlJc w:val="left"/>
      <w:pPr>
        <w:ind w:left="6108" w:hanging="567"/>
      </w:pPr>
      <w:rPr>
        <w:rFonts w:hint="default"/>
      </w:rPr>
    </w:lvl>
    <w:lvl w:ilvl="5">
      <w:numFmt w:val="bullet"/>
      <w:lvlText w:val="•"/>
      <w:lvlJc w:val="left"/>
      <w:pPr>
        <w:ind w:left="6975" w:hanging="567"/>
      </w:pPr>
      <w:rPr>
        <w:rFonts w:hint="default"/>
      </w:rPr>
    </w:lvl>
    <w:lvl w:ilvl="6">
      <w:numFmt w:val="bullet"/>
      <w:lvlText w:val="•"/>
      <w:lvlJc w:val="left"/>
      <w:pPr>
        <w:ind w:left="7841" w:hanging="567"/>
      </w:pPr>
      <w:rPr>
        <w:rFonts w:hint="default"/>
      </w:rPr>
    </w:lvl>
    <w:lvl w:ilvl="7">
      <w:numFmt w:val="bullet"/>
      <w:lvlText w:val="•"/>
      <w:lvlJc w:val="left"/>
      <w:pPr>
        <w:ind w:left="8708" w:hanging="567"/>
      </w:pPr>
      <w:rPr>
        <w:rFonts w:hint="default"/>
      </w:rPr>
    </w:lvl>
    <w:lvl w:ilvl="8">
      <w:numFmt w:val="bullet"/>
      <w:lvlText w:val="•"/>
      <w:lvlJc w:val="left"/>
      <w:pPr>
        <w:ind w:left="9575" w:hanging="567"/>
      </w:pPr>
      <w:rPr>
        <w:rFonts w:hint="default"/>
      </w:rPr>
    </w:lvl>
  </w:abstractNum>
  <w:abstractNum w:abstractNumId="9" w15:restartNumberingAfterBreak="0">
    <w:nsid w:val="32547307"/>
    <w:multiLevelType w:val="hybridMultilevel"/>
    <w:tmpl w:val="B8423BAE"/>
    <w:lvl w:ilvl="0" w:tplc="F2ECCF64">
      <w:start w:val="7"/>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561176C"/>
    <w:multiLevelType w:val="multilevel"/>
    <w:tmpl w:val="52B664EC"/>
    <w:lvl w:ilvl="0">
      <w:start w:val="1"/>
      <w:numFmt w:val="decimal"/>
      <w:lvlRestart w:val="0"/>
      <w:pStyle w:val="TableFigureNotesList"/>
      <w:lvlText w:val="%1"/>
      <w:lvlJc w:val="left"/>
      <w:pPr>
        <w:tabs>
          <w:tab w:val="num" w:pos="283"/>
        </w:tabs>
        <w:ind w:left="283" w:hanging="283"/>
      </w:pPr>
      <w:rPr>
        <w:rFonts w:ascii="Arial Narrow" w:hAnsi="Arial Narrow" w:hint="default"/>
        <w:sz w:val="16"/>
      </w:r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A3E23D9"/>
    <w:multiLevelType w:val="multilevel"/>
    <w:tmpl w:val="C54C964E"/>
    <w:lvl w:ilvl="0">
      <w:start w:val="770"/>
      <w:numFmt w:val="decimal"/>
      <w:lvlText w:val="%1"/>
      <w:lvlJc w:val="left"/>
      <w:pPr>
        <w:ind w:left="585" w:hanging="585"/>
      </w:pPr>
      <w:rPr>
        <w:rFonts w:hint="default"/>
      </w:rPr>
    </w:lvl>
    <w:lvl w:ilvl="1">
      <w:start w:val="4"/>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3041D1"/>
    <w:multiLevelType w:val="hybridMultilevel"/>
    <w:tmpl w:val="6EFADBCE"/>
    <w:lvl w:ilvl="0" w:tplc="AF5E3458">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E04E8"/>
    <w:multiLevelType w:val="hybridMultilevel"/>
    <w:tmpl w:val="7BC80F0E"/>
    <w:lvl w:ilvl="0" w:tplc="E3306454">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1A71A4"/>
    <w:multiLevelType w:val="multilevel"/>
    <w:tmpl w:val="172693E8"/>
    <w:lvl w:ilvl="0">
      <w:start w:val="1"/>
      <w:numFmt w:val="none"/>
      <w:lvlText w:val="%1."/>
      <w:lvlJc w:val="left"/>
      <w:rPr>
        <w:rFonts w:ascii="Times New Roman" w:hAnsi="Times New Roman" w:hint="default"/>
        <w:b w:val="0"/>
        <w:i w:val="0"/>
        <w:caps w:val="0"/>
        <w:strike w:val="0"/>
        <w:dstrike w:val="0"/>
        <w:vanish w:val="0"/>
        <w:color w:val="auto"/>
        <w:spacing w:val="0"/>
        <w:w w:val="1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5" w15:restartNumberingAfterBreak="0">
    <w:nsid w:val="410F1ECC"/>
    <w:multiLevelType w:val="hybridMultilevel"/>
    <w:tmpl w:val="3878DA9A"/>
    <w:lvl w:ilvl="0" w:tplc="357E76AC">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41621D99"/>
    <w:multiLevelType w:val="hybridMultilevel"/>
    <w:tmpl w:val="81B0B91C"/>
    <w:lvl w:ilvl="0" w:tplc="DE7A7AD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0D2464"/>
    <w:multiLevelType w:val="hybridMultilevel"/>
    <w:tmpl w:val="5D2E033A"/>
    <w:lvl w:ilvl="0" w:tplc="A02A1858">
      <w:start w:val="4"/>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40215"/>
    <w:multiLevelType w:val="singleLevel"/>
    <w:tmpl w:val="2C484CEC"/>
    <w:lvl w:ilvl="0">
      <w:start w:val="1"/>
      <w:numFmt w:val="lowerLetter"/>
      <w:lvlText w:val="(%1)"/>
      <w:lvlJc w:val="left"/>
      <w:pPr>
        <w:tabs>
          <w:tab w:val="num" w:pos="1140"/>
        </w:tabs>
        <w:ind w:left="1140" w:hanging="1140"/>
      </w:pPr>
      <w:rPr>
        <w:rFonts w:hint="default"/>
      </w:rPr>
    </w:lvl>
  </w:abstractNum>
  <w:abstractNum w:abstractNumId="19" w15:restartNumberingAfterBreak="0">
    <w:nsid w:val="4E847690"/>
    <w:multiLevelType w:val="hybridMultilevel"/>
    <w:tmpl w:val="FC7008FE"/>
    <w:lvl w:ilvl="0" w:tplc="0C090001">
      <w:start w:val="720"/>
      <w:numFmt w:val="bullet"/>
      <w:lvlText w:val=""/>
      <w:lvlJc w:val="left"/>
      <w:pPr>
        <w:ind w:left="360" w:hanging="360"/>
      </w:pPr>
      <w:rPr>
        <w:rFonts w:ascii="Symbol" w:eastAsia="Times New Roman" w:hAnsi="Symbol" w:cs="Times New Roman" w:hint="default"/>
        <w:i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305471"/>
    <w:multiLevelType w:val="hybridMultilevel"/>
    <w:tmpl w:val="35E60666"/>
    <w:lvl w:ilvl="0" w:tplc="AD90FD4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1AD1D8B"/>
    <w:multiLevelType w:val="hybridMultilevel"/>
    <w:tmpl w:val="F30248F2"/>
    <w:lvl w:ilvl="0" w:tplc="3F5E458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AA53F07"/>
    <w:multiLevelType w:val="hybridMultilevel"/>
    <w:tmpl w:val="198E9D22"/>
    <w:lvl w:ilvl="0" w:tplc="29646EC6">
      <w:start w:val="9"/>
      <w:numFmt w:val="lowerLetter"/>
      <w:lvlText w:val="(%1)"/>
      <w:lvlJc w:val="left"/>
      <w:pPr>
        <w:ind w:left="645" w:hanging="360"/>
      </w:pPr>
      <w:rPr>
        <w:rFonts w:hint="default"/>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23" w15:restartNumberingAfterBreak="0">
    <w:nsid w:val="5B743005"/>
    <w:multiLevelType w:val="hybridMultilevel"/>
    <w:tmpl w:val="ED347536"/>
    <w:lvl w:ilvl="0" w:tplc="72BC003A">
      <w:start w:val="2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455653"/>
    <w:multiLevelType w:val="multilevel"/>
    <w:tmpl w:val="08340FBE"/>
    <w:name w:val="SpecHeadings"/>
    <w:lvl w:ilvl="0">
      <w:start w:val="1"/>
      <w:numFmt w:val="decimal"/>
      <w:lvlText w:val="%1."/>
      <w:lvlJc w:val="left"/>
      <w:pPr>
        <w:ind w:left="357"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8" w:hanging="578"/>
      </w:pPr>
      <w:rPr>
        <w:rFonts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67" w:hanging="142"/>
      </w:pPr>
      <w:rPr>
        <w:rFonts w:hint="default"/>
        <w:b/>
        <w:bCs/>
      </w:rPr>
    </w:lvl>
    <w:lvl w:ilvl="3">
      <w:start w:val="1"/>
      <w:numFmt w:val="decimal"/>
      <w:lvlText w:val="%1.%2.%3.%4"/>
      <w:lvlJc w:val="left"/>
      <w:pPr>
        <w:ind w:left="862" w:hanging="437"/>
      </w:pPr>
      <w:rPr>
        <w:rFonts w:hint="default"/>
        <w:b w:val="0"/>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4567D7E"/>
    <w:multiLevelType w:val="hybridMultilevel"/>
    <w:tmpl w:val="9AEE41DA"/>
    <w:lvl w:ilvl="0" w:tplc="70ACEAC8">
      <w:start w:val="3"/>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6BB72870"/>
    <w:multiLevelType w:val="hybridMultilevel"/>
    <w:tmpl w:val="A176B898"/>
    <w:lvl w:ilvl="0" w:tplc="C5DC408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E535F4"/>
    <w:multiLevelType w:val="hybridMultilevel"/>
    <w:tmpl w:val="B7E8BD38"/>
    <w:styleLink w:val="Style17"/>
    <w:lvl w:ilvl="0" w:tplc="1116CB44">
      <w:start w:val="1"/>
      <w:numFmt w:val="lowerRoman"/>
      <w:lvlText w:val="%1)"/>
      <w:lvlJc w:val="left"/>
      <w:pPr>
        <w:ind w:left="720" w:hanging="360"/>
      </w:pPr>
      <w:rPr>
        <w:rFonts w:ascii="Arial" w:eastAsiaTheme="minorEastAsia" w:hAnsi="Arial" w:cs="Times New Roman"/>
      </w:rPr>
    </w:lvl>
    <w:lvl w:ilvl="1" w:tplc="62D4F8EA">
      <w:start w:val="1"/>
      <w:numFmt w:val="lowerLetter"/>
      <w:lvlText w:val="%2."/>
      <w:lvlJc w:val="left"/>
      <w:pPr>
        <w:ind w:left="1352" w:hanging="360"/>
      </w:pPr>
    </w:lvl>
    <w:lvl w:ilvl="2" w:tplc="FA423D94">
      <w:start w:val="1"/>
      <w:numFmt w:val="decimal"/>
      <w:lvlText w:val="%3."/>
      <w:lvlJc w:val="right"/>
      <w:pPr>
        <w:ind w:left="2160" w:hanging="180"/>
      </w:pPr>
      <w:rPr>
        <w:rFonts w:hint="default"/>
      </w:rPr>
    </w:lvl>
    <w:lvl w:ilvl="3" w:tplc="4BC0675E">
      <w:start w:val="1"/>
      <w:numFmt w:val="decimal"/>
      <w:lvlText w:val="%4."/>
      <w:lvlJc w:val="left"/>
      <w:pPr>
        <w:ind w:left="2880" w:hanging="360"/>
      </w:pPr>
    </w:lvl>
    <w:lvl w:ilvl="4" w:tplc="1E74BD22">
      <w:start w:val="1"/>
      <w:numFmt w:val="lowerLetter"/>
      <w:lvlText w:val="%5."/>
      <w:lvlJc w:val="left"/>
      <w:pPr>
        <w:ind w:left="3600" w:hanging="360"/>
      </w:pPr>
    </w:lvl>
    <w:lvl w:ilvl="5" w:tplc="77F0D84E">
      <w:start w:val="1"/>
      <w:numFmt w:val="lowerRoman"/>
      <w:lvlText w:val="%6."/>
      <w:lvlJc w:val="right"/>
      <w:pPr>
        <w:ind w:left="4320" w:hanging="180"/>
      </w:pPr>
    </w:lvl>
    <w:lvl w:ilvl="6" w:tplc="AB126CC2">
      <w:start w:val="1"/>
      <w:numFmt w:val="decimal"/>
      <w:lvlText w:val="%7."/>
      <w:lvlJc w:val="left"/>
      <w:pPr>
        <w:ind w:left="5040" w:hanging="360"/>
      </w:pPr>
    </w:lvl>
    <w:lvl w:ilvl="7" w:tplc="A5309796">
      <w:start w:val="1"/>
      <w:numFmt w:val="lowerLetter"/>
      <w:lvlText w:val="%8."/>
      <w:lvlJc w:val="left"/>
      <w:pPr>
        <w:ind w:left="5760" w:hanging="360"/>
      </w:pPr>
    </w:lvl>
    <w:lvl w:ilvl="8" w:tplc="D9761FEC">
      <w:start w:val="1"/>
      <w:numFmt w:val="lowerRoman"/>
      <w:lvlText w:val="%9."/>
      <w:lvlJc w:val="right"/>
      <w:pPr>
        <w:ind w:left="6480" w:hanging="180"/>
      </w:pPr>
    </w:lvl>
  </w:abstractNum>
  <w:abstractNum w:abstractNumId="28" w15:restartNumberingAfterBreak="0">
    <w:nsid w:val="76CC462E"/>
    <w:multiLevelType w:val="hybridMultilevel"/>
    <w:tmpl w:val="E6169730"/>
    <w:lvl w:ilvl="0" w:tplc="375AF594">
      <w:start w:val="3"/>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A0A21E4"/>
    <w:multiLevelType w:val="multilevel"/>
    <w:tmpl w:val="B7E8BD38"/>
    <w:numStyleLink w:val="Style17"/>
  </w:abstractNum>
  <w:abstractNum w:abstractNumId="30" w15:restartNumberingAfterBreak="0">
    <w:nsid w:val="7DB61274"/>
    <w:multiLevelType w:val="hybridMultilevel"/>
    <w:tmpl w:val="25AEDDF4"/>
    <w:lvl w:ilvl="0" w:tplc="C3901F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233844"/>
    <w:multiLevelType w:val="hybridMultilevel"/>
    <w:tmpl w:val="8F9CFD3C"/>
    <w:lvl w:ilvl="0" w:tplc="8736A712">
      <w:start w:val="1"/>
      <w:numFmt w:val="lowerRoman"/>
      <w:lvlText w:val="(%1)"/>
      <w:lvlJc w:val="left"/>
      <w:pPr>
        <w:tabs>
          <w:tab w:val="num" w:pos="360"/>
        </w:tabs>
        <w:ind w:left="360" w:hanging="360"/>
      </w:pPr>
      <w:rPr>
        <w:rFonts w:hint="default"/>
      </w:rPr>
    </w:lvl>
    <w:lvl w:ilvl="1" w:tplc="FE9AF6D6">
      <w:start w:val="1"/>
      <w:numFmt w:val="bullet"/>
      <w:lvlText w:val=""/>
      <w:lvlJc w:val="left"/>
      <w:pPr>
        <w:tabs>
          <w:tab w:val="num" w:pos="1080"/>
        </w:tabs>
        <w:ind w:left="1080" w:hanging="360"/>
      </w:pPr>
      <w:rPr>
        <w:rFonts w:ascii="Wingdings" w:hAnsi="Wingdings" w:hint="default"/>
      </w:rPr>
    </w:lvl>
    <w:lvl w:ilvl="2" w:tplc="2444CF18">
      <w:start w:val="1"/>
      <w:numFmt w:val="bullet"/>
      <w:lvlText w:val=""/>
      <w:lvlJc w:val="left"/>
      <w:pPr>
        <w:tabs>
          <w:tab w:val="num" w:pos="1800"/>
        </w:tabs>
        <w:ind w:left="1800" w:hanging="360"/>
      </w:pPr>
      <w:rPr>
        <w:rFonts w:ascii="Wingdings" w:hAnsi="Wingdings" w:hint="default"/>
      </w:rPr>
    </w:lvl>
    <w:lvl w:ilvl="3" w:tplc="6E0C2B74" w:tentative="1">
      <w:start w:val="1"/>
      <w:numFmt w:val="bullet"/>
      <w:lvlText w:val=""/>
      <w:lvlJc w:val="left"/>
      <w:pPr>
        <w:tabs>
          <w:tab w:val="num" w:pos="2520"/>
        </w:tabs>
        <w:ind w:left="2520" w:hanging="360"/>
      </w:pPr>
      <w:rPr>
        <w:rFonts w:ascii="Wingdings" w:hAnsi="Wingdings" w:hint="default"/>
      </w:rPr>
    </w:lvl>
    <w:lvl w:ilvl="4" w:tplc="8DBE3C2A" w:tentative="1">
      <w:start w:val="1"/>
      <w:numFmt w:val="bullet"/>
      <w:lvlText w:val=""/>
      <w:lvlJc w:val="left"/>
      <w:pPr>
        <w:tabs>
          <w:tab w:val="num" w:pos="3240"/>
        </w:tabs>
        <w:ind w:left="3240" w:hanging="360"/>
      </w:pPr>
      <w:rPr>
        <w:rFonts w:ascii="Wingdings" w:hAnsi="Wingdings" w:hint="default"/>
      </w:rPr>
    </w:lvl>
    <w:lvl w:ilvl="5" w:tplc="A3D47616" w:tentative="1">
      <w:start w:val="1"/>
      <w:numFmt w:val="bullet"/>
      <w:lvlText w:val=""/>
      <w:lvlJc w:val="left"/>
      <w:pPr>
        <w:tabs>
          <w:tab w:val="num" w:pos="3960"/>
        </w:tabs>
        <w:ind w:left="3960" w:hanging="360"/>
      </w:pPr>
      <w:rPr>
        <w:rFonts w:ascii="Wingdings" w:hAnsi="Wingdings" w:hint="default"/>
      </w:rPr>
    </w:lvl>
    <w:lvl w:ilvl="6" w:tplc="B7C0C228" w:tentative="1">
      <w:start w:val="1"/>
      <w:numFmt w:val="bullet"/>
      <w:lvlText w:val=""/>
      <w:lvlJc w:val="left"/>
      <w:pPr>
        <w:tabs>
          <w:tab w:val="num" w:pos="4680"/>
        </w:tabs>
        <w:ind w:left="4680" w:hanging="360"/>
      </w:pPr>
      <w:rPr>
        <w:rFonts w:ascii="Wingdings" w:hAnsi="Wingdings" w:hint="default"/>
      </w:rPr>
    </w:lvl>
    <w:lvl w:ilvl="7" w:tplc="183881EA" w:tentative="1">
      <w:start w:val="1"/>
      <w:numFmt w:val="bullet"/>
      <w:lvlText w:val=""/>
      <w:lvlJc w:val="left"/>
      <w:pPr>
        <w:tabs>
          <w:tab w:val="num" w:pos="5400"/>
        </w:tabs>
        <w:ind w:left="5400" w:hanging="360"/>
      </w:pPr>
      <w:rPr>
        <w:rFonts w:ascii="Wingdings" w:hAnsi="Wingdings" w:hint="default"/>
      </w:rPr>
    </w:lvl>
    <w:lvl w:ilvl="8" w:tplc="51A0BF16" w:tentative="1">
      <w:start w:val="1"/>
      <w:numFmt w:val="bullet"/>
      <w:lvlText w:val=""/>
      <w:lvlJc w:val="left"/>
      <w:pPr>
        <w:tabs>
          <w:tab w:val="num" w:pos="6120"/>
        </w:tabs>
        <w:ind w:left="6120" w:hanging="360"/>
      </w:pPr>
      <w:rPr>
        <w:rFonts w:ascii="Wingdings" w:hAnsi="Wingdings" w:hint="default"/>
      </w:rPr>
    </w:lvl>
  </w:abstractNum>
  <w:num w:numId="1" w16cid:durableId="1186137418">
    <w:abstractNumId w:val="18"/>
  </w:num>
  <w:num w:numId="2" w16cid:durableId="1541361615">
    <w:abstractNumId w:val="14"/>
  </w:num>
  <w:num w:numId="3" w16cid:durableId="156507520">
    <w:abstractNumId w:val="14"/>
  </w:num>
  <w:num w:numId="4" w16cid:durableId="176427508">
    <w:abstractNumId w:val="14"/>
  </w:num>
  <w:num w:numId="5" w16cid:durableId="270432263">
    <w:abstractNumId w:val="14"/>
  </w:num>
  <w:num w:numId="6" w16cid:durableId="1717314183">
    <w:abstractNumId w:val="14"/>
  </w:num>
  <w:num w:numId="7" w16cid:durableId="709261512">
    <w:abstractNumId w:val="14"/>
  </w:num>
  <w:num w:numId="8" w16cid:durableId="509417353">
    <w:abstractNumId w:val="14"/>
  </w:num>
  <w:num w:numId="9" w16cid:durableId="1134717317">
    <w:abstractNumId w:val="14"/>
  </w:num>
  <w:num w:numId="10" w16cid:durableId="2123988982">
    <w:abstractNumId w:val="14"/>
  </w:num>
  <w:num w:numId="11" w16cid:durableId="2133280278">
    <w:abstractNumId w:val="14"/>
  </w:num>
  <w:num w:numId="12" w16cid:durableId="1525172560">
    <w:abstractNumId w:val="14"/>
  </w:num>
  <w:num w:numId="13" w16cid:durableId="536818094">
    <w:abstractNumId w:val="14"/>
  </w:num>
  <w:num w:numId="14" w16cid:durableId="1225217078">
    <w:abstractNumId w:val="31"/>
  </w:num>
  <w:num w:numId="15" w16cid:durableId="64648553">
    <w:abstractNumId w:val="19"/>
  </w:num>
  <w:num w:numId="16" w16cid:durableId="887297638">
    <w:abstractNumId w:val="24"/>
  </w:num>
  <w:num w:numId="17" w16cid:durableId="700936583">
    <w:abstractNumId w:val="6"/>
  </w:num>
  <w:num w:numId="18" w16cid:durableId="387804257">
    <w:abstractNumId w:val="8"/>
  </w:num>
  <w:num w:numId="19" w16cid:durableId="4094730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21011">
    <w:abstractNumId w:val="8"/>
    <w:lvlOverride w:ilvl="0">
      <w:startOverride w:val="1"/>
    </w:lvlOverride>
    <w:lvlOverride w:ilvl="1"/>
    <w:lvlOverride w:ilvl="2"/>
    <w:lvlOverride w:ilvl="3"/>
    <w:lvlOverride w:ilvl="4"/>
    <w:lvlOverride w:ilvl="5"/>
    <w:lvlOverride w:ilvl="6"/>
    <w:lvlOverride w:ilvl="7"/>
    <w:lvlOverride w:ilvl="8"/>
  </w:num>
  <w:num w:numId="21" w16cid:durableId="4652040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2097997">
    <w:abstractNumId w:val="11"/>
  </w:num>
  <w:num w:numId="23" w16cid:durableId="182597227">
    <w:abstractNumId w:val="16"/>
  </w:num>
  <w:num w:numId="24" w16cid:durableId="54092087">
    <w:abstractNumId w:val="0"/>
  </w:num>
  <w:num w:numId="25" w16cid:durableId="2097047224">
    <w:abstractNumId w:val="3"/>
  </w:num>
  <w:num w:numId="26" w16cid:durableId="384523718">
    <w:abstractNumId w:val="2"/>
  </w:num>
  <w:num w:numId="27" w16cid:durableId="128324881">
    <w:abstractNumId w:val="26"/>
  </w:num>
  <w:num w:numId="28" w16cid:durableId="1228951325">
    <w:abstractNumId w:val="7"/>
  </w:num>
  <w:num w:numId="29" w16cid:durableId="463162356">
    <w:abstractNumId w:val="21"/>
  </w:num>
  <w:num w:numId="30" w16cid:durableId="302855491">
    <w:abstractNumId w:val="10"/>
  </w:num>
  <w:num w:numId="31" w16cid:durableId="1841499624">
    <w:abstractNumId w:val="25"/>
  </w:num>
  <w:num w:numId="32" w16cid:durableId="1458798350">
    <w:abstractNumId w:val="28"/>
  </w:num>
  <w:num w:numId="33" w16cid:durableId="7952645">
    <w:abstractNumId w:val="17"/>
  </w:num>
  <w:num w:numId="34" w16cid:durableId="215510108">
    <w:abstractNumId w:val="12"/>
  </w:num>
  <w:num w:numId="35" w16cid:durableId="144048902">
    <w:abstractNumId w:val="23"/>
  </w:num>
  <w:num w:numId="36" w16cid:durableId="679626137">
    <w:abstractNumId w:val="27"/>
  </w:num>
  <w:num w:numId="37" w16cid:durableId="1333217179">
    <w:abstractNumId w:val="29"/>
  </w:num>
  <w:num w:numId="38" w16cid:durableId="21426508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779708">
    <w:abstractNumId w:val="30"/>
  </w:num>
  <w:num w:numId="40" w16cid:durableId="751317829">
    <w:abstractNumId w:val="15"/>
  </w:num>
  <w:num w:numId="41" w16cid:durableId="200094047">
    <w:abstractNumId w:val="5"/>
  </w:num>
  <w:num w:numId="42" w16cid:durableId="250701897">
    <w:abstractNumId w:val="22"/>
  </w:num>
  <w:num w:numId="43" w16cid:durableId="641882981">
    <w:abstractNumId w:val="13"/>
  </w:num>
  <w:num w:numId="44" w16cid:durableId="1866022148">
    <w:abstractNumId w:val="9"/>
  </w:num>
  <w:num w:numId="45" w16cid:durableId="168296673">
    <w:abstractNumId w:val="20"/>
  </w:num>
  <w:num w:numId="46" w16cid:durableId="680133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14"/>
    <w:rsid w:val="00000008"/>
    <w:rsid w:val="0001011E"/>
    <w:rsid w:val="0001608C"/>
    <w:rsid w:val="000160A7"/>
    <w:rsid w:val="000169AF"/>
    <w:rsid w:val="00016EDC"/>
    <w:rsid w:val="00016F30"/>
    <w:rsid w:val="000172F5"/>
    <w:rsid w:val="00023C75"/>
    <w:rsid w:val="00030793"/>
    <w:rsid w:val="00030829"/>
    <w:rsid w:val="000309ED"/>
    <w:rsid w:val="000326FD"/>
    <w:rsid w:val="00035002"/>
    <w:rsid w:val="0003528D"/>
    <w:rsid w:val="00035297"/>
    <w:rsid w:val="00037FB7"/>
    <w:rsid w:val="00046B5F"/>
    <w:rsid w:val="00047204"/>
    <w:rsid w:val="00053CCB"/>
    <w:rsid w:val="000579C7"/>
    <w:rsid w:val="00060470"/>
    <w:rsid w:val="00063842"/>
    <w:rsid w:val="00063BF9"/>
    <w:rsid w:val="000644FE"/>
    <w:rsid w:val="00064AFC"/>
    <w:rsid w:val="00073808"/>
    <w:rsid w:val="000875E7"/>
    <w:rsid w:val="000949EC"/>
    <w:rsid w:val="0009569B"/>
    <w:rsid w:val="000A016A"/>
    <w:rsid w:val="000A087C"/>
    <w:rsid w:val="000A3FE1"/>
    <w:rsid w:val="000A5EA5"/>
    <w:rsid w:val="000A6C0D"/>
    <w:rsid w:val="000B34BC"/>
    <w:rsid w:val="000B45A6"/>
    <w:rsid w:val="000B62E4"/>
    <w:rsid w:val="000D298E"/>
    <w:rsid w:val="000E17FC"/>
    <w:rsid w:val="000F2D6E"/>
    <w:rsid w:val="000F4760"/>
    <w:rsid w:val="000F4DA9"/>
    <w:rsid w:val="00105ED3"/>
    <w:rsid w:val="001107C8"/>
    <w:rsid w:val="00111EE0"/>
    <w:rsid w:val="00116E93"/>
    <w:rsid w:val="00133C63"/>
    <w:rsid w:val="00133D2E"/>
    <w:rsid w:val="00140806"/>
    <w:rsid w:val="00147F65"/>
    <w:rsid w:val="00150D85"/>
    <w:rsid w:val="001521A5"/>
    <w:rsid w:val="00152525"/>
    <w:rsid w:val="0015508E"/>
    <w:rsid w:val="0015646A"/>
    <w:rsid w:val="001617B2"/>
    <w:rsid w:val="00162829"/>
    <w:rsid w:val="00162D92"/>
    <w:rsid w:val="00165145"/>
    <w:rsid w:val="001660F8"/>
    <w:rsid w:val="00167017"/>
    <w:rsid w:val="00167DED"/>
    <w:rsid w:val="00171E6F"/>
    <w:rsid w:val="00173F80"/>
    <w:rsid w:val="0017713E"/>
    <w:rsid w:val="00177702"/>
    <w:rsid w:val="0018232D"/>
    <w:rsid w:val="001879B3"/>
    <w:rsid w:val="0019139B"/>
    <w:rsid w:val="00193B59"/>
    <w:rsid w:val="001A07FA"/>
    <w:rsid w:val="001A1FB1"/>
    <w:rsid w:val="001A217A"/>
    <w:rsid w:val="001A2FB6"/>
    <w:rsid w:val="001A62FC"/>
    <w:rsid w:val="001B17D3"/>
    <w:rsid w:val="001B2239"/>
    <w:rsid w:val="001B6ECA"/>
    <w:rsid w:val="001B7B35"/>
    <w:rsid w:val="001C04EA"/>
    <w:rsid w:val="001C3A39"/>
    <w:rsid w:val="001C3AAA"/>
    <w:rsid w:val="001D0E97"/>
    <w:rsid w:val="001D20B8"/>
    <w:rsid w:val="001D33A0"/>
    <w:rsid w:val="001D3E60"/>
    <w:rsid w:val="001E6187"/>
    <w:rsid w:val="001F0DAA"/>
    <w:rsid w:val="001F1059"/>
    <w:rsid w:val="001F21CD"/>
    <w:rsid w:val="001F2BF1"/>
    <w:rsid w:val="001F5D6F"/>
    <w:rsid w:val="002035FF"/>
    <w:rsid w:val="00204DC0"/>
    <w:rsid w:val="00206993"/>
    <w:rsid w:val="00207A0D"/>
    <w:rsid w:val="00211659"/>
    <w:rsid w:val="00212E2A"/>
    <w:rsid w:val="00214203"/>
    <w:rsid w:val="00216BE9"/>
    <w:rsid w:val="00220AEC"/>
    <w:rsid w:val="00221B00"/>
    <w:rsid w:val="00221B69"/>
    <w:rsid w:val="00223687"/>
    <w:rsid w:val="00233C9F"/>
    <w:rsid w:val="00234223"/>
    <w:rsid w:val="00236262"/>
    <w:rsid w:val="0023714C"/>
    <w:rsid w:val="002425D3"/>
    <w:rsid w:val="002450A7"/>
    <w:rsid w:val="00247584"/>
    <w:rsid w:val="00251FA3"/>
    <w:rsid w:val="00252BDF"/>
    <w:rsid w:val="00253246"/>
    <w:rsid w:val="0025537F"/>
    <w:rsid w:val="00256A0B"/>
    <w:rsid w:val="00257EE7"/>
    <w:rsid w:val="00260B07"/>
    <w:rsid w:val="00261675"/>
    <w:rsid w:val="0026206B"/>
    <w:rsid w:val="0028062C"/>
    <w:rsid w:val="00282534"/>
    <w:rsid w:val="00284C1C"/>
    <w:rsid w:val="00286312"/>
    <w:rsid w:val="002902A6"/>
    <w:rsid w:val="00290F87"/>
    <w:rsid w:val="002910A8"/>
    <w:rsid w:val="00292571"/>
    <w:rsid w:val="002A1ECA"/>
    <w:rsid w:val="002A2D56"/>
    <w:rsid w:val="002B16ED"/>
    <w:rsid w:val="002C058B"/>
    <w:rsid w:val="002C1C0C"/>
    <w:rsid w:val="002C614A"/>
    <w:rsid w:val="002C71F9"/>
    <w:rsid w:val="002C7AEC"/>
    <w:rsid w:val="002D4734"/>
    <w:rsid w:val="002D7423"/>
    <w:rsid w:val="002D7F6C"/>
    <w:rsid w:val="002E1E5E"/>
    <w:rsid w:val="002E1F67"/>
    <w:rsid w:val="002E25F1"/>
    <w:rsid w:val="002E4BA8"/>
    <w:rsid w:val="002F24F5"/>
    <w:rsid w:val="002F2FAB"/>
    <w:rsid w:val="003051D4"/>
    <w:rsid w:val="003145CB"/>
    <w:rsid w:val="00316452"/>
    <w:rsid w:val="00317F2A"/>
    <w:rsid w:val="003202B1"/>
    <w:rsid w:val="0032577A"/>
    <w:rsid w:val="003277E1"/>
    <w:rsid w:val="0033379B"/>
    <w:rsid w:val="00336562"/>
    <w:rsid w:val="0034093E"/>
    <w:rsid w:val="00342661"/>
    <w:rsid w:val="003507C8"/>
    <w:rsid w:val="00351163"/>
    <w:rsid w:val="00352F72"/>
    <w:rsid w:val="00354711"/>
    <w:rsid w:val="0035710F"/>
    <w:rsid w:val="00357524"/>
    <w:rsid w:val="00361B17"/>
    <w:rsid w:val="00362A4F"/>
    <w:rsid w:val="0036359E"/>
    <w:rsid w:val="00366CBB"/>
    <w:rsid w:val="00371322"/>
    <w:rsid w:val="003721BF"/>
    <w:rsid w:val="00375797"/>
    <w:rsid w:val="00380BF0"/>
    <w:rsid w:val="00391580"/>
    <w:rsid w:val="00395E35"/>
    <w:rsid w:val="003976A6"/>
    <w:rsid w:val="00397D4B"/>
    <w:rsid w:val="003A3837"/>
    <w:rsid w:val="003A4E17"/>
    <w:rsid w:val="003A6295"/>
    <w:rsid w:val="003B2C35"/>
    <w:rsid w:val="003B31FB"/>
    <w:rsid w:val="003B48D7"/>
    <w:rsid w:val="003B7860"/>
    <w:rsid w:val="003C48F1"/>
    <w:rsid w:val="003C5843"/>
    <w:rsid w:val="003D0804"/>
    <w:rsid w:val="003D31ED"/>
    <w:rsid w:val="003D7C2E"/>
    <w:rsid w:val="003E22B7"/>
    <w:rsid w:val="003F2875"/>
    <w:rsid w:val="003F4682"/>
    <w:rsid w:val="003F4829"/>
    <w:rsid w:val="003F4E47"/>
    <w:rsid w:val="00401B04"/>
    <w:rsid w:val="004020DB"/>
    <w:rsid w:val="004038C6"/>
    <w:rsid w:val="00403F38"/>
    <w:rsid w:val="0040724C"/>
    <w:rsid w:val="00412599"/>
    <w:rsid w:val="004166BE"/>
    <w:rsid w:val="00421BB8"/>
    <w:rsid w:val="00426970"/>
    <w:rsid w:val="00433602"/>
    <w:rsid w:val="004352ED"/>
    <w:rsid w:val="00436BF7"/>
    <w:rsid w:val="004415FC"/>
    <w:rsid w:val="004448BB"/>
    <w:rsid w:val="004459CF"/>
    <w:rsid w:val="00450FF6"/>
    <w:rsid w:val="00452FAC"/>
    <w:rsid w:val="004562B6"/>
    <w:rsid w:val="004623FB"/>
    <w:rsid w:val="00464122"/>
    <w:rsid w:val="004648D0"/>
    <w:rsid w:val="004702CE"/>
    <w:rsid w:val="004722D5"/>
    <w:rsid w:val="0047685E"/>
    <w:rsid w:val="00477597"/>
    <w:rsid w:val="00477672"/>
    <w:rsid w:val="004806EC"/>
    <w:rsid w:val="0048168E"/>
    <w:rsid w:val="00485223"/>
    <w:rsid w:val="00485BE2"/>
    <w:rsid w:val="00493A0D"/>
    <w:rsid w:val="004A0EE7"/>
    <w:rsid w:val="004A3F7A"/>
    <w:rsid w:val="004B1039"/>
    <w:rsid w:val="004B142E"/>
    <w:rsid w:val="004B3B28"/>
    <w:rsid w:val="004B436D"/>
    <w:rsid w:val="004B504B"/>
    <w:rsid w:val="004B5B9B"/>
    <w:rsid w:val="004B6114"/>
    <w:rsid w:val="004B730B"/>
    <w:rsid w:val="004B7B6A"/>
    <w:rsid w:val="004C207A"/>
    <w:rsid w:val="004C56E5"/>
    <w:rsid w:val="004C67BB"/>
    <w:rsid w:val="004C6929"/>
    <w:rsid w:val="004C6A23"/>
    <w:rsid w:val="004C76EA"/>
    <w:rsid w:val="004C7DBF"/>
    <w:rsid w:val="004E31C1"/>
    <w:rsid w:val="004E5345"/>
    <w:rsid w:val="004F2735"/>
    <w:rsid w:val="004F5C4B"/>
    <w:rsid w:val="004F788B"/>
    <w:rsid w:val="005038F5"/>
    <w:rsid w:val="00532999"/>
    <w:rsid w:val="005335CE"/>
    <w:rsid w:val="00537CFD"/>
    <w:rsid w:val="005404B8"/>
    <w:rsid w:val="00545C6E"/>
    <w:rsid w:val="00546325"/>
    <w:rsid w:val="00551D26"/>
    <w:rsid w:val="00552267"/>
    <w:rsid w:val="00557FF4"/>
    <w:rsid w:val="00561686"/>
    <w:rsid w:val="00565C2D"/>
    <w:rsid w:val="00571744"/>
    <w:rsid w:val="00572DB2"/>
    <w:rsid w:val="00574275"/>
    <w:rsid w:val="005764D6"/>
    <w:rsid w:val="0057688B"/>
    <w:rsid w:val="00580FAD"/>
    <w:rsid w:val="0058113D"/>
    <w:rsid w:val="00581BF1"/>
    <w:rsid w:val="00585F07"/>
    <w:rsid w:val="00595301"/>
    <w:rsid w:val="005A1689"/>
    <w:rsid w:val="005A6392"/>
    <w:rsid w:val="005A7961"/>
    <w:rsid w:val="005A7A44"/>
    <w:rsid w:val="005B2222"/>
    <w:rsid w:val="005B3C37"/>
    <w:rsid w:val="005B5247"/>
    <w:rsid w:val="005B7592"/>
    <w:rsid w:val="005C511F"/>
    <w:rsid w:val="005D12C7"/>
    <w:rsid w:val="005D1C2C"/>
    <w:rsid w:val="005D2E25"/>
    <w:rsid w:val="005D3B5F"/>
    <w:rsid w:val="005D4D10"/>
    <w:rsid w:val="005E261D"/>
    <w:rsid w:val="005E3F2D"/>
    <w:rsid w:val="005E648D"/>
    <w:rsid w:val="005F00C0"/>
    <w:rsid w:val="005F2302"/>
    <w:rsid w:val="005F5666"/>
    <w:rsid w:val="006035CA"/>
    <w:rsid w:val="006049E9"/>
    <w:rsid w:val="0060590C"/>
    <w:rsid w:val="00611FEB"/>
    <w:rsid w:val="006145CE"/>
    <w:rsid w:val="006169AB"/>
    <w:rsid w:val="00626751"/>
    <w:rsid w:val="00632816"/>
    <w:rsid w:val="00633C79"/>
    <w:rsid w:val="00633D30"/>
    <w:rsid w:val="00635B9E"/>
    <w:rsid w:val="00636AD6"/>
    <w:rsid w:val="0063730C"/>
    <w:rsid w:val="00637BD0"/>
    <w:rsid w:val="00643AC8"/>
    <w:rsid w:val="006441D4"/>
    <w:rsid w:val="00645A9D"/>
    <w:rsid w:val="00645EF6"/>
    <w:rsid w:val="00651157"/>
    <w:rsid w:val="00653496"/>
    <w:rsid w:val="00656993"/>
    <w:rsid w:val="006574EF"/>
    <w:rsid w:val="0066560E"/>
    <w:rsid w:val="0068510E"/>
    <w:rsid w:val="006879FE"/>
    <w:rsid w:val="00690796"/>
    <w:rsid w:val="006920B7"/>
    <w:rsid w:val="00694F6E"/>
    <w:rsid w:val="006A49CF"/>
    <w:rsid w:val="006A5C0D"/>
    <w:rsid w:val="006B40A3"/>
    <w:rsid w:val="006B47B6"/>
    <w:rsid w:val="006C2D2B"/>
    <w:rsid w:val="006C4FE9"/>
    <w:rsid w:val="006D41C9"/>
    <w:rsid w:val="006E062B"/>
    <w:rsid w:val="006E1A70"/>
    <w:rsid w:val="006E5A39"/>
    <w:rsid w:val="006F0311"/>
    <w:rsid w:val="006F3F0A"/>
    <w:rsid w:val="007014F2"/>
    <w:rsid w:val="007075DE"/>
    <w:rsid w:val="00715763"/>
    <w:rsid w:val="007210E1"/>
    <w:rsid w:val="00721ECF"/>
    <w:rsid w:val="007235E0"/>
    <w:rsid w:val="00724720"/>
    <w:rsid w:val="00724B58"/>
    <w:rsid w:val="00725222"/>
    <w:rsid w:val="00735EAE"/>
    <w:rsid w:val="00735F09"/>
    <w:rsid w:val="00736C31"/>
    <w:rsid w:val="007422F1"/>
    <w:rsid w:val="00742AFB"/>
    <w:rsid w:val="00742DD5"/>
    <w:rsid w:val="00743B31"/>
    <w:rsid w:val="0074729B"/>
    <w:rsid w:val="0075210B"/>
    <w:rsid w:val="007575B1"/>
    <w:rsid w:val="00757996"/>
    <w:rsid w:val="00760296"/>
    <w:rsid w:val="00761506"/>
    <w:rsid w:val="00765004"/>
    <w:rsid w:val="00765508"/>
    <w:rsid w:val="00772217"/>
    <w:rsid w:val="00782DE9"/>
    <w:rsid w:val="0078668E"/>
    <w:rsid w:val="007874CA"/>
    <w:rsid w:val="00787873"/>
    <w:rsid w:val="00790006"/>
    <w:rsid w:val="007905CA"/>
    <w:rsid w:val="007947F1"/>
    <w:rsid w:val="00794A4D"/>
    <w:rsid w:val="007A0C56"/>
    <w:rsid w:val="007A1F53"/>
    <w:rsid w:val="007A7C04"/>
    <w:rsid w:val="007B0149"/>
    <w:rsid w:val="007B028B"/>
    <w:rsid w:val="007B1E87"/>
    <w:rsid w:val="007B60F9"/>
    <w:rsid w:val="007C1E35"/>
    <w:rsid w:val="007C6869"/>
    <w:rsid w:val="007D0BB2"/>
    <w:rsid w:val="007D0D32"/>
    <w:rsid w:val="007D6AD5"/>
    <w:rsid w:val="007E3151"/>
    <w:rsid w:val="007E32A6"/>
    <w:rsid w:val="007E495E"/>
    <w:rsid w:val="007F30B0"/>
    <w:rsid w:val="00804CD5"/>
    <w:rsid w:val="0080799B"/>
    <w:rsid w:val="00810AAE"/>
    <w:rsid w:val="00812BC5"/>
    <w:rsid w:val="00813351"/>
    <w:rsid w:val="008146EA"/>
    <w:rsid w:val="008147C3"/>
    <w:rsid w:val="00814BB1"/>
    <w:rsid w:val="00821FEB"/>
    <w:rsid w:val="008220CD"/>
    <w:rsid w:val="00825488"/>
    <w:rsid w:val="008309E0"/>
    <w:rsid w:val="008316FF"/>
    <w:rsid w:val="00832E35"/>
    <w:rsid w:val="008360B8"/>
    <w:rsid w:val="0083634A"/>
    <w:rsid w:val="00837391"/>
    <w:rsid w:val="00846720"/>
    <w:rsid w:val="00846F38"/>
    <w:rsid w:val="00846F73"/>
    <w:rsid w:val="00847E25"/>
    <w:rsid w:val="00847F47"/>
    <w:rsid w:val="00850834"/>
    <w:rsid w:val="00856F3F"/>
    <w:rsid w:val="008575CC"/>
    <w:rsid w:val="00867D82"/>
    <w:rsid w:val="00885BBF"/>
    <w:rsid w:val="00886216"/>
    <w:rsid w:val="00887A38"/>
    <w:rsid w:val="00887F21"/>
    <w:rsid w:val="00890260"/>
    <w:rsid w:val="008926F3"/>
    <w:rsid w:val="00895871"/>
    <w:rsid w:val="008A4FF4"/>
    <w:rsid w:val="008A7929"/>
    <w:rsid w:val="008B79A3"/>
    <w:rsid w:val="008C1F09"/>
    <w:rsid w:val="008C2EB4"/>
    <w:rsid w:val="008C4917"/>
    <w:rsid w:val="008D0261"/>
    <w:rsid w:val="008D10E7"/>
    <w:rsid w:val="008D7D22"/>
    <w:rsid w:val="008D7EBD"/>
    <w:rsid w:val="008F0074"/>
    <w:rsid w:val="008F12B9"/>
    <w:rsid w:val="008F24CA"/>
    <w:rsid w:val="0090385E"/>
    <w:rsid w:val="00904B4F"/>
    <w:rsid w:val="009057D5"/>
    <w:rsid w:val="0091196D"/>
    <w:rsid w:val="009126A0"/>
    <w:rsid w:val="00912B54"/>
    <w:rsid w:val="00924011"/>
    <w:rsid w:val="009257EB"/>
    <w:rsid w:val="0092677D"/>
    <w:rsid w:val="00927572"/>
    <w:rsid w:val="0093154A"/>
    <w:rsid w:val="00931C95"/>
    <w:rsid w:val="00935782"/>
    <w:rsid w:val="00941119"/>
    <w:rsid w:val="00943579"/>
    <w:rsid w:val="009509E8"/>
    <w:rsid w:val="009518BE"/>
    <w:rsid w:val="009565B0"/>
    <w:rsid w:val="00957D85"/>
    <w:rsid w:val="00961CE2"/>
    <w:rsid w:val="00962E1D"/>
    <w:rsid w:val="009671B1"/>
    <w:rsid w:val="00967B8B"/>
    <w:rsid w:val="00971A43"/>
    <w:rsid w:val="00977947"/>
    <w:rsid w:val="00981FD1"/>
    <w:rsid w:val="009867E2"/>
    <w:rsid w:val="0099291E"/>
    <w:rsid w:val="00994C4D"/>
    <w:rsid w:val="0099698D"/>
    <w:rsid w:val="0099761F"/>
    <w:rsid w:val="009A2B85"/>
    <w:rsid w:val="009A319A"/>
    <w:rsid w:val="009A5AED"/>
    <w:rsid w:val="009A62E6"/>
    <w:rsid w:val="009A7DC8"/>
    <w:rsid w:val="009B2B47"/>
    <w:rsid w:val="009B46A3"/>
    <w:rsid w:val="009B687F"/>
    <w:rsid w:val="009C1E07"/>
    <w:rsid w:val="009C63D1"/>
    <w:rsid w:val="009C7B40"/>
    <w:rsid w:val="009C7C48"/>
    <w:rsid w:val="009D27E6"/>
    <w:rsid w:val="009D3C43"/>
    <w:rsid w:val="009D549D"/>
    <w:rsid w:val="009D6DA1"/>
    <w:rsid w:val="009E49AB"/>
    <w:rsid w:val="009E676B"/>
    <w:rsid w:val="009F32EF"/>
    <w:rsid w:val="00A00B01"/>
    <w:rsid w:val="00A03EE6"/>
    <w:rsid w:val="00A06625"/>
    <w:rsid w:val="00A109B4"/>
    <w:rsid w:val="00A12B89"/>
    <w:rsid w:val="00A131D7"/>
    <w:rsid w:val="00A134B7"/>
    <w:rsid w:val="00A14308"/>
    <w:rsid w:val="00A1731C"/>
    <w:rsid w:val="00A22B5E"/>
    <w:rsid w:val="00A22BDC"/>
    <w:rsid w:val="00A23064"/>
    <w:rsid w:val="00A26356"/>
    <w:rsid w:val="00A265E3"/>
    <w:rsid w:val="00A300E7"/>
    <w:rsid w:val="00A3041B"/>
    <w:rsid w:val="00A339DB"/>
    <w:rsid w:val="00A35B78"/>
    <w:rsid w:val="00A4000D"/>
    <w:rsid w:val="00A43EE3"/>
    <w:rsid w:val="00A44450"/>
    <w:rsid w:val="00A451E2"/>
    <w:rsid w:val="00A50D3E"/>
    <w:rsid w:val="00A52072"/>
    <w:rsid w:val="00A5651C"/>
    <w:rsid w:val="00A568F0"/>
    <w:rsid w:val="00A60DCB"/>
    <w:rsid w:val="00A6329D"/>
    <w:rsid w:val="00A66397"/>
    <w:rsid w:val="00A73C1B"/>
    <w:rsid w:val="00A746F4"/>
    <w:rsid w:val="00A750D7"/>
    <w:rsid w:val="00A77CB5"/>
    <w:rsid w:val="00A803DF"/>
    <w:rsid w:val="00A81AAA"/>
    <w:rsid w:val="00A8374C"/>
    <w:rsid w:val="00A92D50"/>
    <w:rsid w:val="00A95628"/>
    <w:rsid w:val="00A97419"/>
    <w:rsid w:val="00AA0CB7"/>
    <w:rsid w:val="00AA24AB"/>
    <w:rsid w:val="00AA3E5E"/>
    <w:rsid w:val="00AA7B4F"/>
    <w:rsid w:val="00AB1D64"/>
    <w:rsid w:val="00AB3F4A"/>
    <w:rsid w:val="00AC148A"/>
    <w:rsid w:val="00AC201F"/>
    <w:rsid w:val="00AC490B"/>
    <w:rsid w:val="00AE2F45"/>
    <w:rsid w:val="00AE3291"/>
    <w:rsid w:val="00AF22D6"/>
    <w:rsid w:val="00AF383E"/>
    <w:rsid w:val="00AF4D9B"/>
    <w:rsid w:val="00B028BC"/>
    <w:rsid w:val="00B03083"/>
    <w:rsid w:val="00B030CD"/>
    <w:rsid w:val="00B06060"/>
    <w:rsid w:val="00B16BCA"/>
    <w:rsid w:val="00B17EB9"/>
    <w:rsid w:val="00B2177C"/>
    <w:rsid w:val="00B27EFD"/>
    <w:rsid w:val="00B31C9C"/>
    <w:rsid w:val="00B33726"/>
    <w:rsid w:val="00B349E4"/>
    <w:rsid w:val="00B34A22"/>
    <w:rsid w:val="00B35D79"/>
    <w:rsid w:val="00B36E21"/>
    <w:rsid w:val="00B47446"/>
    <w:rsid w:val="00B51C87"/>
    <w:rsid w:val="00B53AB1"/>
    <w:rsid w:val="00B54872"/>
    <w:rsid w:val="00B54949"/>
    <w:rsid w:val="00B57EC5"/>
    <w:rsid w:val="00B606CB"/>
    <w:rsid w:val="00B67392"/>
    <w:rsid w:val="00B71068"/>
    <w:rsid w:val="00B74C44"/>
    <w:rsid w:val="00B75653"/>
    <w:rsid w:val="00B76175"/>
    <w:rsid w:val="00B76BCC"/>
    <w:rsid w:val="00B76E1B"/>
    <w:rsid w:val="00B83D16"/>
    <w:rsid w:val="00B95D6F"/>
    <w:rsid w:val="00B9669C"/>
    <w:rsid w:val="00BA5FAA"/>
    <w:rsid w:val="00BB3610"/>
    <w:rsid w:val="00BB7C2C"/>
    <w:rsid w:val="00BC37DB"/>
    <w:rsid w:val="00BC6FE2"/>
    <w:rsid w:val="00BC77CE"/>
    <w:rsid w:val="00BD34FC"/>
    <w:rsid w:val="00BD7CDA"/>
    <w:rsid w:val="00BE03F5"/>
    <w:rsid w:val="00BE0632"/>
    <w:rsid w:val="00BE06CF"/>
    <w:rsid w:val="00BE1C70"/>
    <w:rsid w:val="00BE458E"/>
    <w:rsid w:val="00BE4CAA"/>
    <w:rsid w:val="00BE50AE"/>
    <w:rsid w:val="00BE6889"/>
    <w:rsid w:val="00BE696C"/>
    <w:rsid w:val="00BF082D"/>
    <w:rsid w:val="00BF1EDC"/>
    <w:rsid w:val="00C07B51"/>
    <w:rsid w:val="00C10653"/>
    <w:rsid w:val="00C108DF"/>
    <w:rsid w:val="00C12C98"/>
    <w:rsid w:val="00C14868"/>
    <w:rsid w:val="00C22F2C"/>
    <w:rsid w:val="00C23680"/>
    <w:rsid w:val="00C45399"/>
    <w:rsid w:val="00C46D6D"/>
    <w:rsid w:val="00C47663"/>
    <w:rsid w:val="00C50AE0"/>
    <w:rsid w:val="00C52629"/>
    <w:rsid w:val="00C53C3F"/>
    <w:rsid w:val="00C632FC"/>
    <w:rsid w:val="00C64706"/>
    <w:rsid w:val="00C65005"/>
    <w:rsid w:val="00C65AFC"/>
    <w:rsid w:val="00C6600F"/>
    <w:rsid w:val="00C662D2"/>
    <w:rsid w:val="00C66690"/>
    <w:rsid w:val="00C67FB9"/>
    <w:rsid w:val="00C70031"/>
    <w:rsid w:val="00C7357D"/>
    <w:rsid w:val="00C75AC9"/>
    <w:rsid w:val="00C8794D"/>
    <w:rsid w:val="00C903B3"/>
    <w:rsid w:val="00C91A07"/>
    <w:rsid w:val="00C96770"/>
    <w:rsid w:val="00CA0FF5"/>
    <w:rsid w:val="00CA1E20"/>
    <w:rsid w:val="00CA1FA9"/>
    <w:rsid w:val="00CA2E36"/>
    <w:rsid w:val="00CA3A8E"/>
    <w:rsid w:val="00CA7F44"/>
    <w:rsid w:val="00CB0181"/>
    <w:rsid w:val="00CB2CCD"/>
    <w:rsid w:val="00CB2D62"/>
    <w:rsid w:val="00CB3326"/>
    <w:rsid w:val="00CB5E1F"/>
    <w:rsid w:val="00CB654D"/>
    <w:rsid w:val="00CB7891"/>
    <w:rsid w:val="00CC09FF"/>
    <w:rsid w:val="00CC63DB"/>
    <w:rsid w:val="00CC6F36"/>
    <w:rsid w:val="00CD0D86"/>
    <w:rsid w:val="00CD3660"/>
    <w:rsid w:val="00CD3D05"/>
    <w:rsid w:val="00CE2356"/>
    <w:rsid w:val="00CE3782"/>
    <w:rsid w:val="00CF3FB3"/>
    <w:rsid w:val="00CF45EA"/>
    <w:rsid w:val="00D0326D"/>
    <w:rsid w:val="00D039E5"/>
    <w:rsid w:val="00D10CD9"/>
    <w:rsid w:val="00D1210C"/>
    <w:rsid w:val="00D12C30"/>
    <w:rsid w:val="00D1554E"/>
    <w:rsid w:val="00D16DC5"/>
    <w:rsid w:val="00D17D8F"/>
    <w:rsid w:val="00D20932"/>
    <w:rsid w:val="00D217EC"/>
    <w:rsid w:val="00D23832"/>
    <w:rsid w:val="00D26C7A"/>
    <w:rsid w:val="00D26E99"/>
    <w:rsid w:val="00D270D0"/>
    <w:rsid w:val="00D306EF"/>
    <w:rsid w:val="00D31B23"/>
    <w:rsid w:val="00D3304D"/>
    <w:rsid w:val="00D33987"/>
    <w:rsid w:val="00D3405C"/>
    <w:rsid w:val="00D34546"/>
    <w:rsid w:val="00D351EE"/>
    <w:rsid w:val="00D40E0E"/>
    <w:rsid w:val="00D43BBB"/>
    <w:rsid w:val="00D44014"/>
    <w:rsid w:val="00D4415D"/>
    <w:rsid w:val="00D46DAB"/>
    <w:rsid w:val="00D50E43"/>
    <w:rsid w:val="00D52147"/>
    <w:rsid w:val="00D5252A"/>
    <w:rsid w:val="00D539AB"/>
    <w:rsid w:val="00D544D8"/>
    <w:rsid w:val="00D665BF"/>
    <w:rsid w:val="00D70BB5"/>
    <w:rsid w:val="00D73CE1"/>
    <w:rsid w:val="00D742D6"/>
    <w:rsid w:val="00D758D6"/>
    <w:rsid w:val="00D76ABE"/>
    <w:rsid w:val="00D77B2D"/>
    <w:rsid w:val="00D846D2"/>
    <w:rsid w:val="00D8494A"/>
    <w:rsid w:val="00D92254"/>
    <w:rsid w:val="00DA2B67"/>
    <w:rsid w:val="00DA30FF"/>
    <w:rsid w:val="00DA72D7"/>
    <w:rsid w:val="00DB14C4"/>
    <w:rsid w:val="00DB2FF4"/>
    <w:rsid w:val="00DB54F4"/>
    <w:rsid w:val="00DB550D"/>
    <w:rsid w:val="00DB57C0"/>
    <w:rsid w:val="00DB7E9C"/>
    <w:rsid w:val="00DC3159"/>
    <w:rsid w:val="00DC3619"/>
    <w:rsid w:val="00DC55F0"/>
    <w:rsid w:val="00DC56D7"/>
    <w:rsid w:val="00DC6C4C"/>
    <w:rsid w:val="00DC768E"/>
    <w:rsid w:val="00DD2F8E"/>
    <w:rsid w:val="00DD3415"/>
    <w:rsid w:val="00DD4D3E"/>
    <w:rsid w:val="00DD52F9"/>
    <w:rsid w:val="00DE06BA"/>
    <w:rsid w:val="00DE1387"/>
    <w:rsid w:val="00DE5D18"/>
    <w:rsid w:val="00DF0225"/>
    <w:rsid w:val="00DF60E8"/>
    <w:rsid w:val="00DF7713"/>
    <w:rsid w:val="00E01159"/>
    <w:rsid w:val="00E05ACC"/>
    <w:rsid w:val="00E07196"/>
    <w:rsid w:val="00E21072"/>
    <w:rsid w:val="00E22307"/>
    <w:rsid w:val="00E24DD8"/>
    <w:rsid w:val="00E2645C"/>
    <w:rsid w:val="00E27316"/>
    <w:rsid w:val="00E343D1"/>
    <w:rsid w:val="00E35BB3"/>
    <w:rsid w:val="00E37C77"/>
    <w:rsid w:val="00E42C90"/>
    <w:rsid w:val="00E44AC7"/>
    <w:rsid w:val="00E52303"/>
    <w:rsid w:val="00E52815"/>
    <w:rsid w:val="00E54E52"/>
    <w:rsid w:val="00E607E6"/>
    <w:rsid w:val="00E6099A"/>
    <w:rsid w:val="00E64269"/>
    <w:rsid w:val="00E73973"/>
    <w:rsid w:val="00E74755"/>
    <w:rsid w:val="00E75D96"/>
    <w:rsid w:val="00E76B96"/>
    <w:rsid w:val="00E8002F"/>
    <w:rsid w:val="00E80A79"/>
    <w:rsid w:val="00E85281"/>
    <w:rsid w:val="00E90349"/>
    <w:rsid w:val="00E92B42"/>
    <w:rsid w:val="00E95DC4"/>
    <w:rsid w:val="00E9765C"/>
    <w:rsid w:val="00EA0C5C"/>
    <w:rsid w:val="00EA3346"/>
    <w:rsid w:val="00EA3F71"/>
    <w:rsid w:val="00EA462C"/>
    <w:rsid w:val="00EA52A3"/>
    <w:rsid w:val="00EA7F7A"/>
    <w:rsid w:val="00EC0699"/>
    <w:rsid w:val="00EC4EFE"/>
    <w:rsid w:val="00EC69E1"/>
    <w:rsid w:val="00ED38DF"/>
    <w:rsid w:val="00ED6031"/>
    <w:rsid w:val="00ED6C9B"/>
    <w:rsid w:val="00ED71A3"/>
    <w:rsid w:val="00ED7713"/>
    <w:rsid w:val="00EE3A47"/>
    <w:rsid w:val="00EE58C8"/>
    <w:rsid w:val="00EE598C"/>
    <w:rsid w:val="00EE5C0E"/>
    <w:rsid w:val="00EE60E8"/>
    <w:rsid w:val="00EE7D41"/>
    <w:rsid w:val="00EF07F7"/>
    <w:rsid w:val="00EF1E4C"/>
    <w:rsid w:val="00EF397A"/>
    <w:rsid w:val="00F1064C"/>
    <w:rsid w:val="00F111CF"/>
    <w:rsid w:val="00F160CE"/>
    <w:rsid w:val="00F2064E"/>
    <w:rsid w:val="00F20BBF"/>
    <w:rsid w:val="00F23CCC"/>
    <w:rsid w:val="00F24B15"/>
    <w:rsid w:val="00F26981"/>
    <w:rsid w:val="00F3756A"/>
    <w:rsid w:val="00F4057C"/>
    <w:rsid w:val="00F4089B"/>
    <w:rsid w:val="00F415C3"/>
    <w:rsid w:val="00F4219D"/>
    <w:rsid w:val="00F436E2"/>
    <w:rsid w:val="00F442C9"/>
    <w:rsid w:val="00F51E48"/>
    <w:rsid w:val="00F57559"/>
    <w:rsid w:val="00F579DB"/>
    <w:rsid w:val="00F61203"/>
    <w:rsid w:val="00F61A02"/>
    <w:rsid w:val="00F6267B"/>
    <w:rsid w:val="00F62F24"/>
    <w:rsid w:val="00F65620"/>
    <w:rsid w:val="00F663EA"/>
    <w:rsid w:val="00F718E3"/>
    <w:rsid w:val="00F72090"/>
    <w:rsid w:val="00F75811"/>
    <w:rsid w:val="00F77F0C"/>
    <w:rsid w:val="00F82515"/>
    <w:rsid w:val="00F82673"/>
    <w:rsid w:val="00F82A88"/>
    <w:rsid w:val="00F83249"/>
    <w:rsid w:val="00F83687"/>
    <w:rsid w:val="00F85A7E"/>
    <w:rsid w:val="00F85B79"/>
    <w:rsid w:val="00F96FCC"/>
    <w:rsid w:val="00FA06CC"/>
    <w:rsid w:val="00FA31FC"/>
    <w:rsid w:val="00FA4D23"/>
    <w:rsid w:val="00FA5C4F"/>
    <w:rsid w:val="00FB4E10"/>
    <w:rsid w:val="00FB6815"/>
    <w:rsid w:val="00FB7792"/>
    <w:rsid w:val="00FC0F13"/>
    <w:rsid w:val="00FD1C3F"/>
    <w:rsid w:val="00FD4A61"/>
    <w:rsid w:val="00FD7A13"/>
    <w:rsid w:val="00FE07C0"/>
    <w:rsid w:val="00FE2614"/>
    <w:rsid w:val="00FE5BEF"/>
    <w:rsid w:val="00FF14F3"/>
    <w:rsid w:val="00FF225F"/>
    <w:rsid w:val="00FF312A"/>
    <w:rsid w:val="00FF371A"/>
    <w:rsid w:val="00FF6200"/>
    <w:rsid w:val="00FF7102"/>
    <w:rsid w:val="3E5DE45A"/>
    <w:rsid w:val="3F02F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6CDEC"/>
  <w15:chartTrackingRefBased/>
  <w15:docId w15:val="{CE1F1F14-97A4-45E6-87B6-70662DB5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BF7"/>
    <w:rPr>
      <w:rFonts w:ascii="Arial" w:hAnsi="Arial"/>
      <w:szCs w:val="24"/>
      <w:lang w:eastAsia="en-US"/>
    </w:rPr>
  </w:style>
  <w:style w:type="paragraph" w:styleId="Heading1">
    <w:name w:val="heading 1"/>
    <w:basedOn w:val="Normal"/>
    <w:next w:val="Normal"/>
    <w:uiPriority w:val="1"/>
    <w:qFormat/>
    <w:rsid w:val="00742AFB"/>
    <w:pPr>
      <w:keepNext/>
      <w:outlineLvl w:val="0"/>
    </w:pPr>
    <w:rPr>
      <w:rFonts w:cs="Arial"/>
      <w:b/>
      <w:bCs/>
      <w:sz w:val="28"/>
      <w:szCs w:val="32"/>
    </w:rPr>
  </w:style>
  <w:style w:type="paragraph" w:styleId="Heading2">
    <w:name w:val="heading 2"/>
    <w:basedOn w:val="Normal"/>
    <w:next w:val="Normal"/>
    <w:uiPriority w:val="1"/>
    <w:qFormat/>
    <w:rsid w:val="00742AFB"/>
    <w:pPr>
      <w:keepNext/>
      <w:outlineLvl w:val="1"/>
    </w:pPr>
    <w:rPr>
      <w:rFonts w:cs="Arial"/>
      <w:b/>
      <w:bCs/>
      <w:iCs/>
      <w:color w:val="000000"/>
      <w:sz w:val="28"/>
      <w:szCs w:val="28"/>
    </w:rPr>
  </w:style>
  <w:style w:type="paragraph" w:styleId="Heading3">
    <w:name w:val="heading 3"/>
    <w:basedOn w:val="Normal"/>
    <w:next w:val="Normal"/>
    <w:link w:val="Heading3Char"/>
    <w:qFormat/>
    <w:rsid w:val="00742AFB"/>
    <w:pPr>
      <w:keepNext/>
      <w:numPr>
        <w:ilvl w:val="2"/>
        <w:numId w:val="13"/>
      </w:numPr>
      <w:outlineLvl w:val="2"/>
    </w:pPr>
    <w:rPr>
      <w:rFonts w:cs="Arial"/>
      <w:b/>
      <w:bCs/>
      <w:szCs w:val="26"/>
    </w:rPr>
  </w:style>
  <w:style w:type="paragraph" w:styleId="Heading4">
    <w:name w:val="heading 4"/>
    <w:basedOn w:val="Normal"/>
    <w:next w:val="Normal"/>
    <w:link w:val="Heading4Char"/>
    <w:qFormat/>
    <w:rsid w:val="00742AFB"/>
    <w:pPr>
      <w:keepNext/>
      <w:numPr>
        <w:ilvl w:val="3"/>
        <w:numId w:val="13"/>
      </w:numPr>
      <w:spacing w:after="200"/>
      <w:outlineLvl w:val="3"/>
    </w:pPr>
    <w:rPr>
      <w:b/>
      <w:bCs/>
      <w:szCs w:val="28"/>
    </w:rPr>
  </w:style>
  <w:style w:type="paragraph" w:styleId="Heading5">
    <w:name w:val="heading 5"/>
    <w:basedOn w:val="Heading4"/>
    <w:next w:val="Normal"/>
    <w:qFormat/>
    <w:rsid w:val="00742AFB"/>
    <w:pPr>
      <w:numPr>
        <w:ilvl w:val="4"/>
      </w:numPr>
      <w:outlineLvl w:val="4"/>
    </w:pPr>
    <w:rPr>
      <w:b w:val="0"/>
      <w:bCs w:val="0"/>
      <w:szCs w:val="22"/>
    </w:rPr>
  </w:style>
  <w:style w:type="paragraph" w:styleId="Heading6">
    <w:name w:val="heading 6"/>
    <w:basedOn w:val="Normal"/>
    <w:next w:val="Normal"/>
    <w:link w:val="Heading6Char"/>
    <w:qFormat/>
    <w:rsid w:val="00742AFB"/>
    <w:pPr>
      <w:numPr>
        <w:ilvl w:val="5"/>
        <w:numId w:val="13"/>
      </w:numPr>
      <w:spacing w:after="200"/>
      <w:outlineLvl w:val="5"/>
    </w:pPr>
    <w:rPr>
      <w:bCs/>
      <w:szCs w:val="22"/>
    </w:rPr>
  </w:style>
  <w:style w:type="paragraph" w:styleId="Heading7">
    <w:name w:val="heading 7"/>
    <w:basedOn w:val="Normal"/>
    <w:next w:val="Normal"/>
    <w:qFormat/>
    <w:rsid w:val="00742AFB"/>
    <w:pPr>
      <w:tabs>
        <w:tab w:val="left" w:pos="567"/>
      </w:tabs>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4F788B"/>
    <w:rPr>
      <w:color w:val="0000FF"/>
      <w:u w:val="single"/>
    </w:rPr>
  </w:style>
  <w:style w:type="character" w:styleId="FollowedHyperlink">
    <w:name w:val="FollowedHyperlink"/>
    <w:rsid w:val="004F788B"/>
    <w:rPr>
      <w:color w:val="606420"/>
      <w:u w:val="single"/>
    </w:rPr>
  </w:style>
  <w:style w:type="paragraph" w:styleId="BodyTextIndent">
    <w:name w:val="Body Text Indent"/>
    <w:basedOn w:val="Normal"/>
    <w:pPr>
      <w:tabs>
        <w:tab w:val="left" w:pos="1134"/>
        <w:tab w:val="left" w:pos="1418"/>
        <w:tab w:val="left" w:pos="1701"/>
        <w:tab w:val="left" w:pos="1985"/>
        <w:tab w:val="left" w:pos="2154"/>
        <w:tab w:val="left" w:pos="2403"/>
      </w:tabs>
      <w:ind w:left="1134"/>
      <w:jc w:val="both"/>
    </w:pPr>
  </w:style>
  <w:style w:type="paragraph" w:styleId="Header">
    <w:name w:val="header"/>
    <w:basedOn w:val="Normal"/>
    <w:rsid w:val="00116E93"/>
    <w:pPr>
      <w:tabs>
        <w:tab w:val="center" w:pos="4153"/>
        <w:tab w:val="right" w:pos="8306"/>
      </w:tabs>
    </w:pPr>
  </w:style>
  <w:style w:type="paragraph" w:styleId="Footer">
    <w:name w:val="footer"/>
    <w:basedOn w:val="Normal"/>
    <w:link w:val="FooterChar"/>
    <w:uiPriority w:val="99"/>
    <w:rsid w:val="00116E93"/>
    <w:pPr>
      <w:tabs>
        <w:tab w:val="center" w:pos="4153"/>
        <w:tab w:val="right" w:pos="8306"/>
      </w:tabs>
    </w:pPr>
  </w:style>
  <w:style w:type="paragraph" w:styleId="DocumentMap">
    <w:name w:val="Document Map"/>
    <w:basedOn w:val="Normal"/>
    <w:rsid w:val="00742AFB"/>
    <w:pPr>
      <w:shd w:val="clear" w:color="auto" w:fill="000080"/>
    </w:pPr>
    <w:rPr>
      <w:rFonts w:ascii="Comic Sans MS" w:hAnsi="Comic Sans MS" w:cs="Tahoma"/>
      <w:szCs w:val="20"/>
    </w:rPr>
  </w:style>
  <w:style w:type="paragraph" w:customStyle="1" w:styleId="Heading2SS">
    <w:name w:val="Heading 2 + SS"/>
    <w:basedOn w:val="Heading2"/>
    <w:rsid w:val="00252BDF"/>
    <w:pPr>
      <w:keepNext w:val="0"/>
      <w:tabs>
        <w:tab w:val="left" w:pos="1985"/>
        <w:tab w:val="left" w:pos="2268"/>
      </w:tabs>
      <w:ind w:left="2268" w:hanging="2268"/>
    </w:pPr>
  </w:style>
  <w:style w:type="paragraph" w:customStyle="1" w:styleId="Heading3SS">
    <w:name w:val="Heading 3 + SS"/>
    <w:basedOn w:val="Heading3"/>
    <w:link w:val="Heading3SSChar"/>
    <w:rsid w:val="00252BDF"/>
    <w:pPr>
      <w:keepNext w:val="0"/>
      <w:numPr>
        <w:ilvl w:val="0"/>
        <w:numId w:val="0"/>
      </w:numPr>
      <w:tabs>
        <w:tab w:val="left" w:pos="851"/>
      </w:tabs>
      <w:ind w:left="851" w:hanging="851"/>
    </w:pPr>
  </w:style>
  <w:style w:type="character" w:customStyle="1" w:styleId="Heading3Char">
    <w:name w:val="Heading 3 Char"/>
    <w:link w:val="Heading3"/>
    <w:rsid w:val="00742AFB"/>
    <w:rPr>
      <w:rFonts w:cs="Arial"/>
      <w:b/>
      <w:bCs/>
      <w:szCs w:val="26"/>
      <w:lang w:val="en-AU" w:eastAsia="en-US" w:bidi="ar-SA"/>
    </w:rPr>
  </w:style>
  <w:style w:type="character" w:customStyle="1" w:styleId="Heading3SSChar">
    <w:name w:val="Heading 3 + SS Char"/>
    <w:link w:val="Heading3SS"/>
    <w:rsid w:val="00252BDF"/>
    <w:rPr>
      <w:rFonts w:ascii="Arial" w:hAnsi="Arial" w:cs="Arial"/>
      <w:b/>
      <w:bCs/>
      <w:szCs w:val="26"/>
      <w:lang w:val="en-AU" w:eastAsia="en-US" w:bidi="ar-SA"/>
    </w:rPr>
  </w:style>
  <w:style w:type="character" w:customStyle="1" w:styleId="Heading4Char">
    <w:name w:val="Heading 4 Char"/>
    <w:link w:val="Heading4"/>
    <w:rsid w:val="00742AFB"/>
    <w:rPr>
      <w:b/>
      <w:bCs/>
      <w:szCs w:val="28"/>
      <w:lang w:val="en-AU" w:eastAsia="en-US" w:bidi="ar-SA"/>
    </w:rPr>
  </w:style>
  <w:style w:type="paragraph" w:customStyle="1" w:styleId="Heading5SS">
    <w:name w:val="Heading 5 +SS"/>
    <w:basedOn w:val="Heading5"/>
    <w:rsid w:val="00887F21"/>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742AFB"/>
    <w:rPr>
      <w:bCs/>
      <w:szCs w:val="22"/>
      <w:lang w:val="en-AU" w:eastAsia="en-US" w:bidi="ar-SA"/>
    </w:rPr>
  </w:style>
  <w:style w:type="paragraph" w:styleId="Revision">
    <w:name w:val="Revision"/>
    <w:hidden/>
    <w:uiPriority w:val="99"/>
    <w:semiHidden/>
    <w:rsid w:val="00F579DB"/>
    <w:rPr>
      <w:rFonts w:ascii="Arial" w:hAnsi="Arial"/>
      <w:szCs w:val="24"/>
      <w:lang w:eastAsia="en-US"/>
    </w:rPr>
  </w:style>
  <w:style w:type="paragraph" w:styleId="ListParagraph">
    <w:name w:val="List Paragraph"/>
    <w:basedOn w:val="Normal"/>
    <w:uiPriority w:val="34"/>
    <w:qFormat/>
    <w:rsid w:val="00CB2CCD"/>
    <w:pPr>
      <w:ind w:left="720"/>
      <w:contextualSpacing/>
    </w:pPr>
  </w:style>
  <w:style w:type="paragraph" w:customStyle="1" w:styleId="Style6">
    <w:name w:val="Style6"/>
    <w:basedOn w:val="Normal"/>
    <w:link w:val="Style6Char"/>
    <w:uiPriority w:val="1"/>
    <w:qFormat/>
    <w:rsid w:val="00A1731C"/>
    <w:pPr>
      <w:spacing w:before="240" w:after="120"/>
      <w:ind w:left="862" w:hanging="437"/>
    </w:pPr>
    <w:rPr>
      <w:rFonts w:eastAsiaTheme="minorEastAsia"/>
      <w:szCs w:val="20"/>
      <w:lang w:val="en-US" w:eastAsia="ja-JP"/>
    </w:rPr>
  </w:style>
  <w:style w:type="character" w:customStyle="1" w:styleId="Style6Char">
    <w:name w:val="Style6 Char"/>
    <w:basedOn w:val="DefaultParagraphFont"/>
    <w:link w:val="Style6"/>
    <w:uiPriority w:val="1"/>
    <w:rsid w:val="00A1731C"/>
    <w:rPr>
      <w:rFonts w:ascii="Arial" w:eastAsiaTheme="minorEastAsia" w:hAnsi="Arial"/>
      <w:lang w:val="en-US" w:eastAsia="ja-JP"/>
    </w:rPr>
  </w:style>
  <w:style w:type="paragraph" w:customStyle="1" w:styleId="Notes">
    <w:name w:val="Notes"/>
    <w:basedOn w:val="ListParagraph"/>
    <w:uiPriority w:val="1"/>
    <w:qFormat/>
    <w:rsid w:val="00A1731C"/>
    <w:pPr>
      <w:keepLines/>
      <w:tabs>
        <w:tab w:val="left" w:pos="1276"/>
      </w:tabs>
      <w:spacing w:before="120" w:after="120"/>
      <w:ind w:left="0"/>
      <w:contextualSpacing w:val="0"/>
    </w:pPr>
    <w:rPr>
      <w:rFonts w:cs="Arial"/>
      <w:i/>
      <w:iCs/>
      <w:sz w:val="18"/>
      <w:szCs w:val="18"/>
    </w:rPr>
  </w:style>
  <w:style w:type="paragraph" w:customStyle="1" w:styleId="Bodynumbered2">
    <w:name w:val="Body numbered 2"/>
    <w:basedOn w:val="Normal"/>
    <w:qFormat/>
    <w:rsid w:val="00CE2356"/>
    <w:pPr>
      <w:keepLines/>
      <w:numPr>
        <w:numId w:val="17"/>
      </w:numPr>
      <w:spacing w:before="120" w:after="120"/>
    </w:pPr>
    <w:rPr>
      <w:rFonts w:eastAsiaTheme="minorEastAsia"/>
      <w:szCs w:val="20"/>
      <w:lang w:eastAsia="ja-JP"/>
    </w:rPr>
  </w:style>
  <w:style w:type="paragraph" w:customStyle="1" w:styleId="Style9">
    <w:name w:val="Style9"/>
    <w:basedOn w:val="Normal"/>
    <w:uiPriority w:val="1"/>
    <w:qFormat/>
    <w:rsid w:val="00CE2356"/>
    <w:pPr>
      <w:keepLines/>
      <w:numPr>
        <w:numId w:val="18"/>
      </w:numPr>
      <w:spacing w:before="120" w:after="120"/>
      <w:jc w:val="both"/>
    </w:pPr>
    <w:rPr>
      <w:rFonts w:eastAsiaTheme="minorEastAsia"/>
      <w:szCs w:val="20"/>
      <w:lang w:eastAsia="ja-JP"/>
    </w:rPr>
  </w:style>
  <w:style w:type="paragraph" w:customStyle="1" w:styleId="TableBodyText">
    <w:name w:val="Table Body Text"/>
    <w:basedOn w:val="BodyText"/>
    <w:link w:val="TableBodyTextCharChar"/>
    <w:rsid w:val="00FF6200"/>
    <w:pPr>
      <w:spacing w:before="60" w:after="60"/>
      <w:ind w:left="28"/>
    </w:pPr>
    <w:rPr>
      <w:rFonts w:eastAsiaTheme="minorEastAsia"/>
      <w:bCs/>
      <w:color w:val="000000"/>
      <w:szCs w:val="20"/>
      <w:lang w:eastAsia="en-AU"/>
    </w:rPr>
  </w:style>
  <w:style w:type="character" w:customStyle="1" w:styleId="TableBodyTextCharChar">
    <w:name w:val="Table Body Text Char Char"/>
    <w:link w:val="TableBodyText"/>
    <w:rsid w:val="00FF6200"/>
    <w:rPr>
      <w:rFonts w:ascii="Arial" w:eastAsiaTheme="minorEastAsia" w:hAnsi="Arial"/>
      <w:bCs/>
      <w:color w:val="000000"/>
    </w:rPr>
  </w:style>
  <w:style w:type="table" w:customStyle="1" w:styleId="TMTable">
    <w:name w:val="TM Table"/>
    <w:basedOn w:val="TableNormal"/>
    <w:uiPriority w:val="99"/>
    <w:rsid w:val="00FF6200"/>
    <w:rPr>
      <w:rFonts w:ascii="Arial" w:hAnsi="Arial"/>
      <w:sz w:val="18"/>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styleId="BodyText">
    <w:name w:val="Body Text"/>
    <w:basedOn w:val="Normal"/>
    <w:link w:val="BodyTextChar"/>
    <w:rsid w:val="00FF6200"/>
    <w:pPr>
      <w:spacing w:after="120"/>
    </w:pPr>
  </w:style>
  <w:style w:type="character" w:customStyle="1" w:styleId="BodyTextChar">
    <w:name w:val="Body Text Char"/>
    <w:basedOn w:val="DefaultParagraphFont"/>
    <w:link w:val="BodyText"/>
    <w:rsid w:val="00FF6200"/>
    <w:rPr>
      <w:rFonts w:ascii="Arial" w:hAnsi="Arial"/>
      <w:szCs w:val="24"/>
      <w:lang w:eastAsia="en-US"/>
    </w:rPr>
  </w:style>
  <w:style w:type="paragraph" w:customStyle="1" w:styleId="TableFigureNotesList">
    <w:name w:val="Table / Figure Notes List"/>
    <w:rsid w:val="00BF1EDC"/>
    <w:pPr>
      <w:numPr>
        <w:numId w:val="30"/>
      </w:numPr>
      <w:spacing w:before="120"/>
      <w:contextualSpacing/>
    </w:pPr>
    <w:rPr>
      <w:rFonts w:ascii="Arial" w:eastAsiaTheme="minorEastAsia" w:hAnsi="Arial"/>
      <w:i/>
      <w:color w:val="6F7C87"/>
      <w:sz w:val="18"/>
      <w:szCs w:val="18"/>
      <w:lang w:val="en-US"/>
    </w:rPr>
  </w:style>
  <w:style w:type="paragraph" w:styleId="Caption">
    <w:name w:val="caption"/>
    <w:basedOn w:val="Normal"/>
    <w:next w:val="Normal"/>
    <w:uiPriority w:val="35"/>
    <w:unhideWhenUsed/>
    <w:qFormat/>
    <w:rsid w:val="00C91A07"/>
    <w:pPr>
      <w:keepNext/>
      <w:widowControl w:val="0"/>
      <w:autoSpaceDE w:val="0"/>
      <w:autoSpaceDN w:val="0"/>
      <w:spacing w:before="240" w:after="120"/>
      <w:ind w:left="1134" w:hanging="567"/>
    </w:pPr>
    <w:rPr>
      <w:rFonts w:eastAsia="Arial" w:cs="Arial"/>
      <w:b/>
      <w:bCs/>
      <w:sz w:val="18"/>
      <w:szCs w:val="18"/>
      <w:lang w:eastAsia="en-AU"/>
    </w:rPr>
  </w:style>
  <w:style w:type="paragraph" w:customStyle="1" w:styleId="TableHeading">
    <w:name w:val="Table Heading"/>
    <w:basedOn w:val="BodyText"/>
    <w:link w:val="TableHeadingChar"/>
    <w:rsid w:val="00FA31FC"/>
    <w:pPr>
      <w:spacing w:before="60" w:after="60" w:line="240" w:lineRule="atLeast"/>
    </w:pPr>
    <w:rPr>
      <w:rFonts w:eastAsiaTheme="minorEastAsia"/>
      <w:b/>
      <w:color w:val="FFFFFF" w:themeColor="background1"/>
      <w:szCs w:val="22"/>
      <w:lang w:val="en-US" w:eastAsia="en-AU"/>
    </w:rPr>
  </w:style>
  <w:style w:type="character" w:customStyle="1" w:styleId="TableHeadingChar">
    <w:name w:val="Table Heading Char"/>
    <w:link w:val="TableHeading"/>
    <w:rsid w:val="00FA31FC"/>
    <w:rPr>
      <w:rFonts w:ascii="Arial" w:eastAsiaTheme="minorEastAsia" w:hAnsi="Arial"/>
      <w:b/>
      <w:color w:val="FFFFFF" w:themeColor="background1"/>
      <w:szCs w:val="22"/>
      <w:lang w:val="en-US"/>
    </w:rPr>
  </w:style>
  <w:style w:type="table" w:customStyle="1" w:styleId="MainTableStyle">
    <w:name w:val="Main Table Style"/>
    <w:basedOn w:val="TableNormal"/>
    <w:uiPriority w:val="99"/>
    <w:rsid w:val="00FA31FC"/>
    <w:pPr>
      <w:spacing w:before="80" w:after="80"/>
    </w:pPr>
    <w:rPr>
      <w:rFonts w:ascii="Arial" w:eastAsiaTheme="minorHAnsi" w:hAnsi="Arial" w:cstheme="minorBidi"/>
      <w:sz w:val="18"/>
      <w:szCs w:val="22"/>
      <w:lang w:eastAsia="en-US"/>
    </w:rPr>
    <w:tblPr>
      <w:tblBorders>
        <w:top w:val="single" w:sz="4" w:space="0" w:color="FFFFFF" w:themeColor="background1"/>
        <w:left w:val="single" w:sz="4" w:space="0" w:color="FFFFFF" w:themeColor="background1"/>
        <w:bottom w:val="single" w:sz="12" w:space="0" w:color="427D97"/>
        <w:right w:val="single" w:sz="4" w:space="0" w:color="FFFFFF" w:themeColor="background1"/>
        <w:insideH w:val="single" w:sz="6" w:space="0" w:color="FFFFFF" w:themeColor="background1"/>
        <w:insideV w:val="single" w:sz="6" w:space="0" w:color="FFFFFF" w:themeColor="background1"/>
      </w:tblBorders>
    </w:tblPr>
    <w:tcPr>
      <w:shd w:val="clear" w:color="auto" w:fill="C5D3DD"/>
    </w:tcPr>
    <w:tblStylePr w:type="firstRow">
      <w:pPr>
        <w:keepNext/>
        <w:keepLines/>
        <w:widowControl/>
        <w:wordWrap/>
        <w:spacing w:beforeLines="0" w:beforeAutospacing="0" w:afterLines="0" w:afterAutospacing="0" w:line="240" w:lineRule="auto"/>
        <w:jc w:val="left"/>
      </w:pPr>
      <w:rPr>
        <w:rFonts w:ascii="Arial" w:hAnsi="Arial"/>
        <w:b/>
        <w:color w:val="FFFFFF" w:themeColor="background1"/>
        <w:sz w:val="18"/>
      </w:rPr>
      <w:tblPr/>
      <w:tcPr>
        <w:shd w:val="clear" w:color="auto" w:fill="427D97"/>
      </w:tcPr>
    </w:tblStylePr>
    <w:tblStylePr w:type="lastRow">
      <w:pPr>
        <w:keepLines/>
        <w:widowControl/>
        <w:wordWrap/>
        <w:jc w:val="left"/>
      </w:pPr>
      <w:rPr>
        <w:b/>
      </w:rPr>
      <w:tblPr/>
      <w:tcPr>
        <w:shd w:val="clear" w:color="auto" w:fill="C5D3DD"/>
      </w:tcPr>
    </w:tblStylePr>
  </w:style>
  <w:style w:type="numbering" w:customStyle="1" w:styleId="Style17">
    <w:name w:val="Style17"/>
    <w:uiPriority w:val="99"/>
    <w:rsid w:val="00FA31FC"/>
    <w:pPr>
      <w:numPr>
        <w:numId w:val="36"/>
      </w:numPr>
    </w:pPr>
  </w:style>
  <w:style w:type="character" w:customStyle="1" w:styleId="FooterChar">
    <w:name w:val="Footer Char"/>
    <w:basedOn w:val="DefaultParagraphFont"/>
    <w:link w:val="Footer"/>
    <w:uiPriority w:val="99"/>
    <w:rsid w:val="00397D4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34439DA2D9643B77EEF90079834E4" ma:contentTypeVersion="9" ma:contentTypeDescription="Create a new document." ma:contentTypeScope="" ma:versionID="5387af4ba0cff52feecfca667c442959">
  <xsd:schema xmlns:xsd="http://www.w3.org/2001/XMLSchema" xmlns:xs="http://www.w3.org/2001/XMLSchema" xmlns:p="http://schemas.microsoft.com/office/2006/metadata/properties" xmlns:ns2="d1291c43-6d43-4702-b8aa-95a819e21c69" xmlns:ns3="b137bba2-f9b4-4bd9-9dbf-cec82d1947e1" targetNamespace="http://schemas.microsoft.com/office/2006/metadata/properties" ma:root="true" ma:fieldsID="e963e1dfd27dcae5324d5c0d8e3e04e3" ns2:_="" ns3:_="">
    <xsd:import namespace="d1291c43-6d43-4702-b8aa-95a819e21c69"/>
    <xsd:import namespace="b137bba2-f9b4-4bd9-9dbf-cec82d194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vidBart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91c43-6d43-4702-b8aa-95a819e21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vidBarton" ma:index="14" nillable="true" ma:displayName="David Barton " ma:format="Dropdown" ma:list="UserInfo" ma:SharePointGroup="0" ma:internalName="DavidBart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7bba2-f9b4-4bd9-9dbf-cec82d1947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vidBarton xmlns="d1291c43-6d43-4702-b8aa-95a819e21c69">
      <UserInfo>
        <DisplayName/>
        <AccountId xsi:nil="true"/>
        <AccountType/>
      </UserInfo>
    </DavidBart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7192-2EC3-417B-B424-A27BED205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91c43-6d43-4702-b8aa-95a819e21c69"/>
    <ds:schemaRef ds:uri="b137bba2-f9b4-4bd9-9dbf-cec82d194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7C17F-05F1-4C5F-B03E-533F7C896E76}">
  <ds:schemaRefs>
    <ds:schemaRef ds:uri="http://schemas.microsoft.com/sharepoint/v3/contenttype/forms"/>
  </ds:schemaRefs>
</ds:datastoreItem>
</file>

<file path=customXml/itemProps3.xml><?xml version="1.0" encoding="utf-8"?>
<ds:datastoreItem xmlns:ds="http://schemas.openxmlformats.org/officeDocument/2006/customXml" ds:itemID="{65A60E80-6A2C-4CCA-BCBD-82E2CBEFA9F3}">
  <ds:schemaRefs>
    <ds:schemaRef ds:uri="http://schemas.microsoft.com/office/2006/metadata/properties"/>
    <ds:schemaRef ds:uri="http://schemas.microsoft.com/office/infopath/2007/PartnerControls"/>
    <ds:schemaRef ds:uri="d1291c43-6d43-4702-b8aa-95a819e21c69"/>
  </ds:schemaRefs>
</ds:datastoreItem>
</file>

<file path=customXml/itemProps4.xml><?xml version="1.0" encoding="utf-8"?>
<ds:datastoreItem xmlns:ds="http://schemas.openxmlformats.org/officeDocument/2006/customXml" ds:itemID="{F05A2E60-28A8-4557-8316-B2D8F29E4E35}">
  <ds:schemaRefs>
    <ds:schemaRef ds:uri="http://schemas.openxmlformats.org/officeDocument/2006/bibliography"/>
  </ds:schemaRefs>
</ds:datastoreItem>
</file>

<file path=docMetadata/LabelInfo.xml><?xml version="1.0" encoding="utf-8"?>
<clbl:labelList xmlns:clbl="http://schemas.microsoft.com/office/2020/mipLabelMetadata">
  <clbl:label id="{5094c7a7-0748-466e-941e-72882c3097ba}" enabled="0" method="" siteId="{5094c7a7-0748-466e-941e-72882c3097ba}"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5449</Words>
  <Characters>31426</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Section 166</vt:lpstr>
    </vt:vector>
  </TitlesOfParts>
  <Company>VicRoads</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770</dc:title>
  <dc:subject>Traffic Management</dc:subject>
  <dc:creator>VicRoads</dc:creator>
  <cp:keywords>Section 770</cp:keywords>
  <dc:description/>
  <cp:lastModifiedBy>Dimi Robinson (DTP)</cp:lastModifiedBy>
  <cp:revision>2</cp:revision>
  <cp:lastPrinted>2018-04-18T02:18:00Z</cp:lastPrinted>
  <dcterms:created xsi:type="dcterms:W3CDTF">2023-11-16T20:30:00Z</dcterms:created>
  <dcterms:modified xsi:type="dcterms:W3CDTF">2023-11-16T20:30:00Z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0x010100D9B34439DA2D9643B77EEF90079834E4</vt:lpwstr>
  </property>
</Properties>
</file>