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2748" w14:textId="77777777" w:rsidR="00DE2FEF" w:rsidRPr="00DA3B36" w:rsidRDefault="00DE2FEF" w:rsidP="000B7DF3">
      <w:pPr>
        <w:pStyle w:val="Heading2SS"/>
      </w:pPr>
      <w:r w:rsidRPr="00364FC2">
        <w:t>SECTION 290</w:t>
      </w:r>
      <w:r w:rsidRPr="00364FC2">
        <w:tab/>
        <w:t>-</w:t>
      </w:r>
      <w:r w:rsidRPr="00364FC2">
        <w:tab/>
        <w:t xml:space="preserve">LIME </w:t>
      </w:r>
      <w:r w:rsidR="00FB7A39">
        <w:t xml:space="preserve">AND/OR CEMENTITIOUS </w:t>
      </w:r>
      <w:r w:rsidRPr="00364FC2">
        <w:t>STABILISATION OF EARTHWORKS</w:t>
      </w:r>
      <w:r w:rsidR="00364FC2">
        <w:t xml:space="preserve"> </w:t>
      </w:r>
      <w:r w:rsidRPr="00364FC2">
        <w:t>MATERIALS</w:t>
      </w:r>
      <w:r w:rsidRPr="00364FC2">
        <w:fldChar w:fldCharType="begin"/>
      </w:r>
      <w:r w:rsidRPr="00364FC2">
        <w:instrText>tc \l1 "SECTION 290</w:instrText>
      </w:r>
      <w:r w:rsidR="00364FC2" w:rsidRPr="00364FC2">
        <w:instrText xml:space="preserve">  </w:instrText>
      </w:r>
      <w:r w:rsidR="00364FC2" w:rsidRPr="00364FC2">
        <w:noBreakHyphen/>
        <w:instrText xml:space="preserve">  </w:instrText>
      </w:r>
      <w:r w:rsidRPr="00364FC2">
        <w:instrText>LIME</w:instrText>
      </w:r>
      <w:r w:rsidR="006219AB">
        <w:instrText xml:space="preserve"> AND/OR CEMENTITIOUS</w:instrText>
      </w:r>
      <w:r w:rsidRPr="00364FC2">
        <w:instrText xml:space="preserve"> STABILISATION OF EARTHWORKS MATERIALS</w:instrText>
      </w:r>
      <w:r w:rsidRPr="00364FC2">
        <w:fldChar w:fldCharType="end"/>
      </w:r>
    </w:p>
    <w:p w14:paraId="72A6CDF2" w14:textId="77777777" w:rsidR="000B7DF3" w:rsidRDefault="000B7DF3" w:rsidP="002F539E">
      <w:pPr>
        <w:spacing w:line="160" w:lineRule="exact"/>
        <w:rPr>
          <w:szCs w:val="20"/>
        </w:rPr>
      </w:pPr>
    </w:p>
    <w:p w14:paraId="0437A020" w14:textId="77777777" w:rsidR="00FF7985" w:rsidRPr="00C069D1" w:rsidRDefault="00DE2FEF" w:rsidP="00FF7985">
      <w:pPr>
        <w:rPr>
          <w:szCs w:val="20"/>
        </w:rPr>
      </w:pPr>
      <w:r w:rsidRPr="00F45123">
        <w:rPr>
          <w:szCs w:val="20"/>
        </w:rPr>
        <w:t>##This section cross-references Sections 173</w:t>
      </w:r>
      <w:r w:rsidR="00791D95" w:rsidRPr="00F45123">
        <w:rPr>
          <w:szCs w:val="20"/>
        </w:rPr>
        <w:t>, 175</w:t>
      </w:r>
      <w:r w:rsidR="00845DEB" w:rsidRPr="00F45123">
        <w:rPr>
          <w:szCs w:val="20"/>
        </w:rPr>
        <w:t xml:space="preserve"> and</w:t>
      </w:r>
      <w:r w:rsidRPr="00F45123">
        <w:rPr>
          <w:szCs w:val="20"/>
        </w:rPr>
        <w:t xml:space="preserve"> </w:t>
      </w:r>
      <w:r w:rsidR="00FB7A39" w:rsidRPr="00F45123">
        <w:rPr>
          <w:szCs w:val="20"/>
        </w:rPr>
        <w:t>204</w:t>
      </w:r>
      <w:r w:rsidR="00FF7985" w:rsidRPr="00F45123">
        <w:rPr>
          <w:szCs w:val="20"/>
        </w:rPr>
        <w:t>.</w:t>
      </w:r>
      <w:r w:rsidR="00D24935" w:rsidRPr="00F45123">
        <w:rPr>
          <w:szCs w:val="20"/>
        </w:rPr>
        <w:t xml:space="preserve">  </w:t>
      </w:r>
      <w:r w:rsidR="008B3759" w:rsidRPr="00F45123">
        <w:rPr>
          <w:szCs w:val="20"/>
        </w:rPr>
        <w:t xml:space="preserve">These </w:t>
      </w:r>
      <w:r w:rsidR="00FF7985" w:rsidRPr="00F45123">
        <w:rPr>
          <w:szCs w:val="20"/>
        </w:rPr>
        <w:t xml:space="preserve">sections </w:t>
      </w:r>
      <w:r w:rsidR="008B3759" w:rsidRPr="00F45123">
        <w:rPr>
          <w:szCs w:val="20"/>
        </w:rPr>
        <w:t>must</w:t>
      </w:r>
      <w:r w:rsidR="00FF7985" w:rsidRPr="00F45123">
        <w:rPr>
          <w:szCs w:val="20"/>
        </w:rPr>
        <w:t xml:space="preserve"> be included in the specification.</w:t>
      </w:r>
    </w:p>
    <w:p w14:paraId="65068B9E" w14:textId="77777777" w:rsidR="006219AB" w:rsidRDefault="006219AB" w:rsidP="002F539E">
      <w:pPr>
        <w:spacing w:line="160" w:lineRule="exact"/>
        <w:rPr>
          <w:szCs w:val="20"/>
        </w:rPr>
      </w:pPr>
    </w:p>
    <w:p w14:paraId="47271BBE" w14:textId="77777777" w:rsidR="00DE2FEF" w:rsidRDefault="00DE2FEF" w:rsidP="00DA3B36">
      <w:pPr>
        <w:pStyle w:val="Heading3SS"/>
      </w:pPr>
      <w:r>
        <w:t>29</w:t>
      </w:r>
      <w:bookmarkStart w:id="0" w:name="np290"/>
      <w:bookmarkEnd w:id="0"/>
      <w:r>
        <w:t>0.01</w:t>
      </w:r>
      <w:r>
        <w:tab/>
        <w:t>DESCRIPTION</w:t>
      </w:r>
    </w:p>
    <w:p w14:paraId="42601EB7" w14:textId="77777777" w:rsidR="00DE2FEF" w:rsidRDefault="00DE2FEF" w:rsidP="00C069D1">
      <w:pPr>
        <w:spacing w:before="200"/>
      </w:pPr>
      <w:r>
        <w:t xml:space="preserve">This </w:t>
      </w:r>
      <w:r>
        <w:rPr>
          <w:szCs w:val="20"/>
        </w:rPr>
        <w:t>section</w:t>
      </w:r>
      <w:r>
        <w:t xml:space="preserve"> covers the requirements for lime </w:t>
      </w:r>
      <w:r w:rsidR="00FB7A39">
        <w:t xml:space="preserve">and/or cementitious </w:t>
      </w:r>
      <w:r>
        <w:t>stabil</w:t>
      </w:r>
      <w:r w:rsidR="00FB7A39">
        <w:t>isation of earthworks materials</w:t>
      </w:r>
      <w:r>
        <w:t>.  The requirements relate to preparation of the formation to be stabilised, quality of lime</w:t>
      </w:r>
      <w:r w:rsidR="00FB7A39">
        <w:t xml:space="preserve"> and cementitious binders</w:t>
      </w:r>
      <w:r>
        <w:t>, spreading, mixing, and compaction of the stabilised earthworks material.</w:t>
      </w:r>
    </w:p>
    <w:p w14:paraId="7C873263" w14:textId="77777777" w:rsidR="00DE2FEF" w:rsidRDefault="00FB7A39" w:rsidP="00F324DD">
      <w:pPr>
        <w:spacing w:before="200"/>
      </w:pPr>
      <w:r w:rsidRPr="009E2EEC">
        <w:t>This section shall be read in conjunction with Section</w:t>
      </w:r>
      <w:r>
        <w:t> </w:t>
      </w:r>
      <w:r w:rsidRPr="009E2EEC">
        <w:t xml:space="preserve">204 - </w:t>
      </w:r>
      <w:r w:rsidRPr="00F636A5">
        <w:rPr>
          <w:i/>
        </w:rPr>
        <w:t>Earthworks</w:t>
      </w:r>
      <w:r w:rsidRPr="00463A3E">
        <w:t>, and includes the requirements for stabilisation of earthworks materials</w:t>
      </w:r>
      <w:r w:rsidRPr="009E2EEC">
        <w:t>, that are in addition to or override the requirements of Section</w:t>
      </w:r>
      <w:r>
        <w:t> </w:t>
      </w:r>
      <w:r w:rsidRPr="009E2EEC">
        <w:t>204</w:t>
      </w:r>
      <w:r w:rsidR="00DE2FEF">
        <w:t>.</w:t>
      </w:r>
    </w:p>
    <w:p w14:paraId="69A4ECFC" w14:textId="77777777" w:rsidR="006219AB" w:rsidRPr="00C069D1" w:rsidRDefault="006219AB" w:rsidP="006219AB">
      <w:pPr>
        <w:rPr>
          <w:szCs w:val="20"/>
        </w:rPr>
      </w:pPr>
    </w:p>
    <w:p w14:paraId="77246479" w14:textId="77777777" w:rsidR="006219AB" w:rsidRDefault="006219AB" w:rsidP="006219AB">
      <w:pPr>
        <w:rPr>
          <w:szCs w:val="20"/>
        </w:rPr>
      </w:pPr>
    </w:p>
    <w:p w14:paraId="4A2F697F" w14:textId="77777777" w:rsidR="006219AB" w:rsidRDefault="006219AB" w:rsidP="006219AB">
      <w:pPr>
        <w:pStyle w:val="Heading3SS"/>
      </w:pPr>
      <w:r>
        <w:t>290.02</w:t>
      </w:r>
      <w:r>
        <w:tab/>
        <w:t>STANDARDS</w:t>
      </w:r>
    </w:p>
    <w:p w14:paraId="17EF0A93" w14:textId="77777777" w:rsidR="00DE2FEF" w:rsidRDefault="00DE2FEF" w:rsidP="002F539E">
      <w:pPr>
        <w:spacing w:line="200" w:lineRule="exact"/>
      </w:pPr>
    </w:p>
    <w:p w14:paraId="48757049" w14:textId="77777777" w:rsidR="00D722CA" w:rsidRPr="006219AB" w:rsidRDefault="00D722CA" w:rsidP="00167A09">
      <w:pPr>
        <w:pStyle w:val="Heading3SS"/>
        <w:spacing w:after="60"/>
        <w:ind w:left="0" w:firstLine="0"/>
        <w:outlineLvl w:val="9"/>
      </w:pPr>
      <w:r w:rsidRPr="009E2EEC">
        <w:t>Table 290.021</w:t>
      </w:r>
      <w:r w:rsidR="006219AB">
        <w:t xml:space="preserve"> </w:t>
      </w:r>
      <w:r w:rsidR="006219AB" w:rsidRPr="006219AB">
        <w:rPr>
          <w:b w:val="0"/>
          <w:szCs w:val="20"/>
        </w:rPr>
        <w:t xml:space="preserve"> </w:t>
      </w:r>
      <w:r w:rsidR="006219AB" w:rsidRPr="006219AB">
        <w:rPr>
          <w:szCs w:val="20"/>
        </w:rPr>
        <w:t>Design and Material Standards, Test Methods and Codes of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8221"/>
      </w:tblGrid>
      <w:tr w:rsidR="00D722CA" w:rsidRPr="009E2EEC" w14:paraId="21A8B838" w14:textId="77777777" w:rsidTr="006219AB">
        <w:tc>
          <w:tcPr>
            <w:tcW w:w="9696" w:type="dxa"/>
            <w:gridSpan w:val="2"/>
            <w:tcBorders>
              <w:top w:val="single" w:sz="12" w:space="0" w:color="auto"/>
              <w:left w:val="single" w:sz="12" w:space="0" w:color="auto"/>
              <w:bottom w:val="single" w:sz="12" w:space="0" w:color="auto"/>
              <w:right w:val="single" w:sz="12" w:space="0" w:color="auto"/>
            </w:tcBorders>
            <w:shd w:val="clear" w:color="auto" w:fill="D9D9D9"/>
            <w:tcMar>
              <w:top w:w="57" w:type="dxa"/>
              <w:left w:w="57" w:type="dxa"/>
              <w:bottom w:w="28" w:type="dxa"/>
              <w:right w:w="57" w:type="dxa"/>
            </w:tcMar>
          </w:tcPr>
          <w:p w14:paraId="5C6173EA" w14:textId="77777777" w:rsidR="00D722CA" w:rsidRPr="00F636A5" w:rsidRDefault="00D722CA" w:rsidP="00313F20">
            <w:pPr>
              <w:rPr>
                <w:rFonts w:cs="Arial"/>
                <w:szCs w:val="20"/>
              </w:rPr>
            </w:pPr>
            <w:r w:rsidRPr="00F636A5">
              <w:rPr>
                <w:rFonts w:cs="Arial"/>
                <w:b/>
                <w:szCs w:val="20"/>
              </w:rPr>
              <w:t>Australian Standards</w:t>
            </w:r>
          </w:p>
        </w:tc>
      </w:tr>
      <w:tr w:rsidR="00D722CA" w:rsidRPr="009E2EEC" w14:paraId="239BDE13" w14:textId="77777777" w:rsidTr="006219AB">
        <w:tc>
          <w:tcPr>
            <w:tcW w:w="1475" w:type="dxa"/>
            <w:tcBorders>
              <w:top w:val="single" w:sz="12" w:space="0" w:color="auto"/>
              <w:left w:val="single" w:sz="12" w:space="0" w:color="auto"/>
            </w:tcBorders>
            <w:tcMar>
              <w:top w:w="57" w:type="dxa"/>
              <w:left w:w="57" w:type="dxa"/>
              <w:bottom w:w="28" w:type="dxa"/>
              <w:right w:w="57" w:type="dxa"/>
            </w:tcMar>
          </w:tcPr>
          <w:p w14:paraId="60AFF882" w14:textId="77777777" w:rsidR="00D722CA" w:rsidRPr="009E2EEC" w:rsidRDefault="00D722CA" w:rsidP="00313F20">
            <w:pPr>
              <w:rPr>
                <w:bCs/>
                <w:szCs w:val="20"/>
              </w:rPr>
            </w:pPr>
            <w:r w:rsidRPr="009E2EEC">
              <w:rPr>
                <w:rFonts w:cs="Arial"/>
                <w:szCs w:val="20"/>
              </w:rPr>
              <w:t>AS 1289.3.3.1</w:t>
            </w:r>
          </w:p>
        </w:tc>
        <w:tc>
          <w:tcPr>
            <w:tcW w:w="8221" w:type="dxa"/>
            <w:tcBorders>
              <w:top w:val="single" w:sz="12" w:space="0" w:color="auto"/>
              <w:right w:val="single" w:sz="12" w:space="0" w:color="auto"/>
            </w:tcBorders>
            <w:tcMar>
              <w:top w:w="57" w:type="dxa"/>
              <w:left w:w="57" w:type="dxa"/>
              <w:bottom w:w="28" w:type="dxa"/>
              <w:right w:w="57" w:type="dxa"/>
            </w:tcMar>
          </w:tcPr>
          <w:p w14:paraId="59DD8DF5" w14:textId="77777777" w:rsidR="00D722CA" w:rsidRPr="009E2EEC" w:rsidRDefault="00D722CA" w:rsidP="00313F20">
            <w:pPr>
              <w:rPr>
                <w:i/>
                <w:szCs w:val="20"/>
              </w:rPr>
            </w:pPr>
            <w:r w:rsidRPr="009E2EEC">
              <w:rPr>
                <w:rFonts w:cs="Arial"/>
                <w:i/>
                <w:szCs w:val="20"/>
              </w:rPr>
              <w:t>Methods of testing soils for engineering purposes Soil classification tests - Calculation of the plasticity index of a soil</w:t>
            </w:r>
          </w:p>
        </w:tc>
      </w:tr>
      <w:tr w:rsidR="00D722CA" w:rsidRPr="00F636A5" w14:paraId="356D8391" w14:textId="77777777" w:rsidTr="00D722CA">
        <w:tc>
          <w:tcPr>
            <w:tcW w:w="1475" w:type="dxa"/>
            <w:tcBorders>
              <w:left w:val="single" w:sz="12" w:space="0" w:color="auto"/>
            </w:tcBorders>
            <w:tcMar>
              <w:top w:w="57" w:type="dxa"/>
              <w:left w:w="57" w:type="dxa"/>
              <w:bottom w:w="28" w:type="dxa"/>
              <w:right w:w="57" w:type="dxa"/>
            </w:tcMar>
          </w:tcPr>
          <w:p w14:paraId="2DA35239" w14:textId="77777777" w:rsidR="00D722CA" w:rsidRPr="009E2EEC" w:rsidRDefault="00D722CA" w:rsidP="00313F20">
            <w:pPr>
              <w:rPr>
                <w:bCs/>
                <w:szCs w:val="20"/>
              </w:rPr>
            </w:pPr>
            <w:r w:rsidRPr="009E2EEC">
              <w:rPr>
                <w:bCs/>
                <w:szCs w:val="20"/>
              </w:rPr>
              <w:t>AS 1672.1</w:t>
            </w:r>
          </w:p>
        </w:tc>
        <w:tc>
          <w:tcPr>
            <w:tcW w:w="8221" w:type="dxa"/>
            <w:tcBorders>
              <w:right w:val="single" w:sz="12" w:space="0" w:color="auto"/>
            </w:tcBorders>
            <w:tcMar>
              <w:top w:w="57" w:type="dxa"/>
              <w:left w:w="57" w:type="dxa"/>
              <w:bottom w:w="28" w:type="dxa"/>
              <w:right w:w="57" w:type="dxa"/>
            </w:tcMar>
          </w:tcPr>
          <w:p w14:paraId="6D962DF2" w14:textId="77777777" w:rsidR="00D722CA" w:rsidRPr="00F636A5" w:rsidRDefault="00D722CA" w:rsidP="00313F20">
            <w:pPr>
              <w:rPr>
                <w:rFonts w:cs="Arial"/>
                <w:szCs w:val="20"/>
              </w:rPr>
            </w:pPr>
            <w:r w:rsidRPr="009E2EEC">
              <w:rPr>
                <w:i/>
                <w:szCs w:val="20"/>
              </w:rPr>
              <w:t>Limes and limestones</w:t>
            </w:r>
            <w:r w:rsidRPr="009E2EEC">
              <w:rPr>
                <w:szCs w:val="20"/>
              </w:rPr>
              <w:t xml:space="preserve"> </w:t>
            </w:r>
            <w:r w:rsidRPr="009E2EEC">
              <w:rPr>
                <w:i/>
                <w:szCs w:val="20"/>
              </w:rPr>
              <w:t>Part 1 Limes for building</w:t>
            </w:r>
          </w:p>
        </w:tc>
      </w:tr>
      <w:tr w:rsidR="00D722CA" w:rsidRPr="00F636A5" w14:paraId="63B0BBD2" w14:textId="77777777" w:rsidTr="00D722CA">
        <w:tc>
          <w:tcPr>
            <w:tcW w:w="1475" w:type="dxa"/>
            <w:tcBorders>
              <w:left w:val="single" w:sz="12" w:space="0" w:color="auto"/>
            </w:tcBorders>
            <w:tcMar>
              <w:top w:w="57" w:type="dxa"/>
              <w:left w:w="57" w:type="dxa"/>
              <w:bottom w:w="28" w:type="dxa"/>
              <w:right w:w="57" w:type="dxa"/>
            </w:tcMar>
          </w:tcPr>
          <w:p w14:paraId="455D25D2" w14:textId="77777777" w:rsidR="00D722CA" w:rsidRPr="00F636A5" w:rsidRDefault="00D722CA" w:rsidP="00313F20">
            <w:pPr>
              <w:rPr>
                <w:rFonts w:cs="Arial"/>
                <w:szCs w:val="20"/>
              </w:rPr>
            </w:pPr>
            <w:r w:rsidRPr="00463A3E">
              <w:rPr>
                <w:szCs w:val="20"/>
              </w:rPr>
              <w:t>AS 2350.12</w:t>
            </w:r>
          </w:p>
        </w:tc>
        <w:tc>
          <w:tcPr>
            <w:tcW w:w="8221" w:type="dxa"/>
            <w:tcBorders>
              <w:right w:val="single" w:sz="12" w:space="0" w:color="auto"/>
            </w:tcBorders>
            <w:tcMar>
              <w:top w:w="57" w:type="dxa"/>
              <w:left w:w="57" w:type="dxa"/>
              <w:bottom w:w="28" w:type="dxa"/>
              <w:right w:w="57" w:type="dxa"/>
            </w:tcMar>
          </w:tcPr>
          <w:p w14:paraId="2180C275" w14:textId="77777777" w:rsidR="00D722CA" w:rsidRPr="00F636A5" w:rsidRDefault="00D722CA" w:rsidP="00313F20">
            <w:pPr>
              <w:rPr>
                <w:rFonts w:cs="Arial"/>
                <w:szCs w:val="20"/>
              </w:rPr>
            </w:pPr>
            <w:r w:rsidRPr="00463A3E">
              <w:rPr>
                <w:i/>
                <w:szCs w:val="20"/>
              </w:rPr>
              <w:t>Methods of testing portland, blended and masonry cements - Preparation of a standard mortar and moulding of specimens</w:t>
            </w:r>
          </w:p>
        </w:tc>
      </w:tr>
      <w:tr w:rsidR="00D722CA" w:rsidRPr="00F636A5" w14:paraId="19EE5152" w14:textId="77777777" w:rsidTr="00D722CA">
        <w:tc>
          <w:tcPr>
            <w:tcW w:w="1475" w:type="dxa"/>
            <w:tcBorders>
              <w:left w:val="single" w:sz="12" w:space="0" w:color="auto"/>
            </w:tcBorders>
            <w:tcMar>
              <w:top w:w="57" w:type="dxa"/>
              <w:left w:w="57" w:type="dxa"/>
              <w:bottom w:w="28" w:type="dxa"/>
              <w:right w:w="57" w:type="dxa"/>
            </w:tcMar>
          </w:tcPr>
          <w:p w14:paraId="0E2265C5" w14:textId="77777777" w:rsidR="00D722CA" w:rsidRPr="00F636A5" w:rsidRDefault="00D722CA" w:rsidP="00313F20">
            <w:pPr>
              <w:rPr>
                <w:rFonts w:cs="Arial"/>
                <w:szCs w:val="20"/>
              </w:rPr>
            </w:pPr>
            <w:r w:rsidRPr="00463A3E">
              <w:rPr>
                <w:bCs/>
                <w:szCs w:val="20"/>
              </w:rPr>
              <w:t>AS 3582.1</w:t>
            </w:r>
          </w:p>
        </w:tc>
        <w:tc>
          <w:tcPr>
            <w:tcW w:w="8221" w:type="dxa"/>
            <w:tcBorders>
              <w:right w:val="single" w:sz="12" w:space="0" w:color="auto"/>
            </w:tcBorders>
            <w:tcMar>
              <w:top w:w="57" w:type="dxa"/>
              <w:left w:w="57" w:type="dxa"/>
              <w:bottom w:w="28" w:type="dxa"/>
              <w:right w:w="57" w:type="dxa"/>
            </w:tcMar>
          </w:tcPr>
          <w:p w14:paraId="58A7016B" w14:textId="77777777" w:rsidR="00D722CA" w:rsidRPr="00F636A5" w:rsidRDefault="00D722CA" w:rsidP="00313F20">
            <w:pPr>
              <w:rPr>
                <w:rFonts w:cs="Arial"/>
                <w:szCs w:val="20"/>
              </w:rPr>
            </w:pPr>
            <w:r w:rsidRPr="00463A3E">
              <w:rPr>
                <w:i/>
                <w:szCs w:val="20"/>
              </w:rPr>
              <w:t xml:space="preserve">Supplementary cementitious materials for use with </w:t>
            </w:r>
            <w:r>
              <w:rPr>
                <w:i/>
                <w:szCs w:val="20"/>
              </w:rPr>
              <w:t xml:space="preserve">portland </w:t>
            </w:r>
            <w:r w:rsidRPr="00463A3E">
              <w:rPr>
                <w:i/>
                <w:szCs w:val="20"/>
              </w:rPr>
              <w:t xml:space="preserve">and blended cement – </w:t>
            </w:r>
            <w:r>
              <w:rPr>
                <w:i/>
                <w:szCs w:val="20"/>
              </w:rPr>
              <w:t>Fly ash</w:t>
            </w:r>
          </w:p>
        </w:tc>
      </w:tr>
      <w:tr w:rsidR="00D722CA" w:rsidRPr="00F636A5" w14:paraId="0BAA49CF" w14:textId="77777777" w:rsidTr="00D722CA">
        <w:tc>
          <w:tcPr>
            <w:tcW w:w="1475" w:type="dxa"/>
            <w:tcBorders>
              <w:left w:val="single" w:sz="12" w:space="0" w:color="auto"/>
            </w:tcBorders>
            <w:tcMar>
              <w:top w:w="57" w:type="dxa"/>
              <w:left w:w="57" w:type="dxa"/>
              <w:bottom w:w="28" w:type="dxa"/>
              <w:right w:w="57" w:type="dxa"/>
            </w:tcMar>
          </w:tcPr>
          <w:p w14:paraId="66B27C65" w14:textId="77777777" w:rsidR="00D722CA" w:rsidRPr="00F636A5" w:rsidRDefault="00D722CA" w:rsidP="00313F20">
            <w:pPr>
              <w:rPr>
                <w:rFonts w:cs="Arial"/>
                <w:szCs w:val="20"/>
              </w:rPr>
            </w:pPr>
            <w:r w:rsidRPr="00463A3E">
              <w:rPr>
                <w:bCs/>
                <w:szCs w:val="20"/>
              </w:rPr>
              <w:t>AS 3582.2</w:t>
            </w:r>
          </w:p>
        </w:tc>
        <w:tc>
          <w:tcPr>
            <w:tcW w:w="8221" w:type="dxa"/>
            <w:tcBorders>
              <w:right w:val="single" w:sz="12" w:space="0" w:color="auto"/>
            </w:tcBorders>
            <w:tcMar>
              <w:top w:w="57" w:type="dxa"/>
              <w:left w:w="57" w:type="dxa"/>
              <w:bottom w:w="28" w:type="dxa"/>
              <w:right w:w="57" w:type="dxa"/>
            </w:tcMar>
          </w:tcPr>
          <w:p w14:paraId="685B2513" w14:textId="77777777" w:rsidR="00D722CA" w:rsidRPr="00F636A5" w:rsidRDefault="00D722CA" w:rsidP="00313F20">
            <w:pPr>
              <w:autoSpaceDE w:val="0"/>
              <w:autoSpaceDN w:val="0"/>
              <w:adjustRightInd w:val="0"/>
              <w:rPr>
                <w:rFonts w:cs="Arial"/>
                <w:i/>
                <w:szCs w:val="20"/>
              </w:rPr>
            </w:pPr>
            <w:r w:rsidRPr="00F636A5">
              <w:rPr>
                <w:rFonts w:cs="Arial"/>
                <w:i/>
                <w:szCs w:val="20"/>
              </w:rPr>
              <w:t>Supplementary cementitious materials</w:t>
            </w:r>
            <w:r>
              <w:rPr>
                <w:rFonts w:cs="Arial"/>
                <w:i/>
                <w:szCs w:val="20"/>
              </w:rPr>
              <w:t xml:space="preserve"> – </w:t>
            </w:r>
            <w:r w:rsidRPr="00F636A5">
              <w:rPr>
                <w:rFonts w:cs="Arial"/>
                <w:i/>
                <w:szCs w:val="20"/>
              </w:rPr>
              <w:t>Slag</w:t>
            </w:r>
            <w:r>
              <w:rPr>
                <w:rFonts w:cs="Arial"/>
                <w:i/>
                <w:szCs w:val="20"/>
              </w:rPr>
              <w:t xml:space="preserve"> </w:t>
            </w:r>
            <w:r w:rsidRPr="00F636A5">
              <w:rPr>
                <w:rFonts w:cs="Arial"/>
                <w:i/>
                <w:szCs w:val="20"/>
              </w:rPr>
              <w:t>-</w:t>
            </w:r>
            <w:r>
              <w:rPr>
                <w:rFonts w:cs="Arial"/>
                <w:i/>
                <w:szCs w:val="20"/>
              </w:rPr>
              <w:t xml:space="preserve"> </w:t>
            </w:r>
            <w:r w:rsidRPr="00F636A5">
              <w:rPr>
                <w:rFonts w:cs="Arial"/>
                <w:i/>
                <w:szCs w:val="20"/>
              </w:rPr>
              <w:t>Ground granulated blast-furnace</w:t>
            </w:r>
          </w:p>
        </w:tc>
      </w:tr>
      <w:tr w:rsidR="00D722CA" w:rsidRPr="00F636A5" w14:paraId="65758551" w14:textId="77777777" w:rsidTr="00D722CA">
        <w:tc>
          <w:tcPr>
            <w:tcW w:w="1475" w:type="dxa"/>
            <w:tcBorders>
              <w:left w:val="single" w:sz="12" w:space="0" w:color="auto"/>
            </w:tcBorders>
            <w:tcMar>
              <w:top w:w="57" w:type="dxa"/>
              <w:left w:w="57" w:type="dxa"/>
              <w:bottom w:w="28" w:type="dxa"/>
              <w:right w:w="57" w:type="dxa"/>
            </w:tcMar>
          </w:tcPr>
          <w:p w14:paraId="1EDE4000" w14:textId="77777777" w:rsidR="00D722CA" w:rsidRPr="00F636A5" w:rsidRDefault="00D722CA" w:rsidP="00313F20">
            <w:pPr>
              <w:rPr>
                <w:rFonts w:cs="Arial"/>
                <w:szCs w:val="20"/>
              </w:rPr>
            </w:pPr>
            <w:r w:rsidRPr="00463A3E">
              <w:rPr>
                <w:bCs/>
                <w:szCs w:val="20"/>
              </w:rPr>
              <w:t>AS 3972</w:t>
            </w:r>
          </w:p>
        </w:tc>
        <w:tc>
          <w:tcPr>
            <w:tcW w:w="8221" w:type="dxa"/>
            <w:tcBorders>
              <w:right w:val="single" w:sz="12" w:space="0" w:color="auto"/>
            </w:tcBorders>
            <w:tcMar>
              <w:top w:w="57" w:type="dxa"/>
              <w:left w:w="57" w:type="dxa"/>
              <w:bottom w:w="28" w:type="dxa"/>
              <w:right w:w="57" w:type="dxa"/>
            </w:tcMar>
          </w:tcPr>
          <w:p w14:paraId="4F4A0383" w14:textId="77777777" w:rsidR="00D722CA" w:rsidRPr="00F636A5" w:rsidRDefault="00D722CA" w:rsidP="00313F20">
            <w:pPr>
              <w:rPr>
                <w:rFonts w:cs="Arial"/>
                <w:i/>
                <w:szCs w:val="20"/>
              </w:rPr>
            </w:pPr>
            <w:r w:rsidRPr="00463A3E">
              <w:rPr>
                <w:rFonts w:cs="Arial"/>
                <w:i/>
                <w:szCs w:val="20"/>
              </w:rPr>
              <w:t>General Purpose and blended cements</w:t>
            </w:r>
          </w:p>
        </w:tc>
      </w:tr>
      <w:tr w:rsidR="00D722CA" w:rsidRPr="009E2EEC" w14:paraId="435E3444" w14:textId="77777777" w:rsidTr="00D722CA">
        <w:tc>
          <w:tcPr>
            <w:tcW w:w="1475" w:type="dxa"/>
            <w:tcBorders>
              <w:left w:val="single" w:sz="12" w:space="0" w:color="auto"/>
            </w:tcBorders>
            <w:tcMar>
              <w:top w:w="57" w:type="dxa"/>
              <w:left w:w="57" w:type="dxa"/>
              <w:bottom w:w="28" w:type="dxa"/>
              <w:right w:w="57" w:type="dxa"/>
            </w:tcMar>
          </w:tcPr>
          <w:p w14:paraId="68884E43" w14:textId="77777777" w:rsidR="00D722CA" w:rsidRPr="00463A3E" w:rsidRDefault="00D722CA" w:rsidP="00313F20">
            <w:pPr>
              <w:rPr>
                <w:bCs/>
                <w:szCs w:val="20"/>
              </w:rPr>
            </w:pPr>
            <w:r w:rsidRPr="00463A3E">
              <w:rPr>
                <w:bCs/>
                <w:szCs w:val="20"/>
              </w:rPr>
              <w:t>AS 4489.6.1</w:t>
            </w:r>
          </w:p>
        </w:tc>
        <w:tc>
          <w:tcPr>
            <w:tcW w:w="8221" w:type="dxa"/>
            <w:tcBorders>
              <w:bottom w:val="single" w:sz="4" w:space="0" w:color="auto"/>
              <w:right w:val="single" w:sz="12" w:space="0" w:color="auto"/>
            </w:tcBorders>
            <w:tcMar>
              <w:top w:w="57" w:type="dxa"/>
              <w:left w:w="57" w:type="dxa"/>
              <w:bottom w:w="28" w:type="dxa"/>
              <w:right w:w="57" w:type="dxa"/>
            </w:tcMar>
          </w:tcPr>
          <w:p w14:paraId="502F5860" w14:textId="77777777" w:rsidR="00D722CA" w:rsidRPr="00F636A5" w:rsidRDefault="00D722CA" w:rsidP="00313F20">
            <w:pPr>
              <w:rPr>
                <w:rFonts w:cs="Arial"/>
                <w:i/>
                <w:szCs w:val="20"/>
              </w:rPr>
            </w:pPr>
            <w:r w:rsidRPr="00F636A5">
              <w:rPr>
                <w:rFonts w:cs="Arial"/>
                <w:i/>
                <w:szCs w:val="20"/>
              </w:rPr>
              <w:t>Test methods for limes and limestones Lime index - Available lime</w:t>
            </w:r>
          </w:p>
        </w:tc>
      </w:tr>
      <w:tr w:rsidR="00D722CA" w:rsidRPr="009E2EEC" w14:paraId="333E59F5" w14:textId="77777777" w:rsidTr="006219AB">
        <w:tc>
          <w:tcPr>
            <w:tcW w:w="1475" w:type="dxa"/>
            <w:tcBorders>
              <w:left w:val="single" w:sz="12" w:space="0" w:color="auto"/>
              <w:bottom w:val="single" w:sz="12" w:space="0" w:color="auto"/>
            </w:tcBorders>
            <w:tcMar>
              <w:top w:w="57" w:type="dxa"/>
              <w:left w:w="57" w:type="dxa"/>
              <w:bottom w:w="28" w:type="dxa"/>
              <w:right w:w="57" w:type="dxa"/>
            </w:tcMar>
          </w:tcPr>
          <w:p w14:paraId="1007E2EE" w14:textId="77777777" w:rsidR="00D722CA" w:rsidRPr="009E2EEC" w:rsidRDefault="00D722CA" w:rsidP="00313F20">
            <w:pPr>
              <w:rPr>
                <w:bCs/>
                <w:szCs w:val="20"/>
              </w:rPr>
            </w:pPr>
            <w:r w:rsidRPr="009E2EEC">
              <w:rPr>
                <w:bCs/>
                <w:szCs w:val="20"/>
              </w:rPr>
              <w:t>AS 5101.4</w:t>
            </w:r>
          </w:p>
        </w:tc>
        <w:tc>
          <w:tcPr>
            <w:tcW w:w="8221" w:type="dxa"/>
            <w:tcBorders>
              <w:bottom w:val="single" w:sz="12" w:space="0" w:color="auto"/>
              <w:right w:val="single" w:sz="12" w:space="0" w:color="auto"/>
            </w:tcBorders>
            <w:tcMar>
              <w:top w:w="57" w:type="dxa"/>
              <w:left w:w="57" w:type="dxa"/>
              <w:bottom w:w="28" w:type="dxa"/>
              <w:right w:w="57" w:type="dxa"/>
            </w:tcMar>
          </w:tcPr>
          <w:p w14:paraId="19999037" w14:textId="77777777" w:rsidR="00D722CA" w:rsidRPr="00F636A5" w:rsidRDefault="00D722CA" w:rsidP="00313F20">
            <w:pPr>
              <w:rPr>
                <w:rFonts w:cs="Arial"/>
                <w:i/>
                <w:szCs w:val="20"/>
              </w:rPr>
            </w:pPr>
            <w:r w:rsidRPr="00F636A5">
              <w:rPr>
                <w:rFonts w:cs="Arial"/>
                <w:i/>
                <w:szCs w:val="20"/>
              </w:rPr>
              <w:t>Methods for preparation and testing of stabilized materials - Unconfined compressive strength of compacted materials</w:t>
            </w:r>
          </w:p>
        </w:tc>
      </w:tr>
      <w:tr w:rsidR="00D722CA" w:rsidRPr="009E2EEC" w14:paraId="034594FD" w14:textId="77777777" w:rsidTr="006219AB">
        <w:tc>
          <w:tcPr>
            <w:tcW w:w="9696" w:type="dxa"/>
            <w:gridSpan w:val="2"/>
            <w:tcBorders>
              <w:top w:val="single" w:sz="12" w:space="0" w:color="auto"/>
              <w:left w:val="single" w:sz="12" w:space="0" w:color="auto"/>
              <w:bottom w:val="single" w:sz="12" w:space="0" w:color="auto"/>
              <w:right w:val="single" w:sz="12" w:space="0" w:color="auto"/>
            </w:tcBorders>
            <w:shd w:val="clear" w:color="auto" w:fill="D9D9D9"/>
            <w:tcMar>
              <w:top w:w="57" w:type="dxa"/>
              <w:left w:w="57" w:type="dxa"/>
              <w:bottom w:w="28" w:type="dxa"/>
              <w:right w:w="57" w:type="dxa"/>
            </w:tcMar>
          </w:tcPr>
          <w:p w14:paraId="7A0DECE2" w14:textId="77777777" w:rsidR="00D722CA" w:rsidRPr="00F636A5" w:rsidRDefault="00D722CA" w:rsidP="00313F20">
            <w:pPr>
              <w:rPr>
                <w:rFonts w:cs="Arial"/>
                <w:b/>
                <w:szCs w:val="20"/>
              </w:rPr>
            </w:pPr>
            <w:r w:rsidRPr="00F636A5">
              <w:rPr>
                <w:rFonts w:cs="Arial"/>
                <w:b/>
                <w:szCs w:val="20"/>
              </w:rPr>
              <w:t>VicRoads Test Methods</w:t>
            </w:r>
          </w:p>
        </w:tc>
      </w:tr>
      <w:tr w:rsidR="00D722CA" w:rsidRPr="009E2EEC" w14:paraId="333607BB" w14:textId="77777777" w:rsidTr="006219AB">
        <w:tc>
          <w:tcPr>
            <w:tcW w:w="1475" w:type="dxa"/>
            <w:tcBorders>
              <w:top w:val="single" w:sz="12" w:space="0" w:color="auto"/>
              <w:left w:val="single" w:sz="12" w:space="0" w:color="auto"/>
            </w:tcBorders>
            <w:tcMar>
              <w:top w:w="57" w:type="dxa"/>
              <w:left w:w="57" w:type="dxa"/>
              <w:bottom w:w="28" w:type="dxa"/>
              <w:right w:w="57" w:type="dxa"/>
            </w:tcMar>
          </w:tcPr>
          <w:p w14:paraId="1F715D31" w14:textId="77777777" w:rsidR="00D722CA" w:rsidRPr="00463A3E" w:rsidRDefault="00D722CA" w:rsidP="00313F20">
            <w:pPr>
              <w:rPr>
                <w:rFonts w:cs="Arial"/>
                <w:szCs w:val="20"/>
              </w:rPr>
            </w:pPr>
            <w:r w:rsidRPr="00F636A5">
              <w:rPr>
                <w:rFonts w:cs="Arial"/>
                <w:szCs w:val="20"/>
              </w:rPr>
              <w:t>RC 301.04</w:t>
            </w:r>
          </w:p>
        </w:tc>
        <w:tc>
          <w:tcPr>
            <w:tcW w:w="8221" w:type="dxa"/>
            <w:tcBorders>
              <w:top w:val="single" w:sz="12" w:space="0" w:color="auto"/>
              <w:bottom w:val="single" w:sz="4" w:space="0" w:color="auto"/>
              <w:right w:val="single" w:sz="12" w:space="0" w:color="auto"/>
            </w:tcBorders>
            <w:tcMar>
              <w:top w:w="57" w:type="dxa"/>
              <w:left w:w="57" w:type="dxa"/>
              <w:bottom w:w="28" w:type="dxa"/>
              <w:right w:w="57" w:type="dxa"/>
            </w:tcMar>
          </w:tcPr>
          <w:p w14:paraId="5B10EBE1" w14:textId="77777777" w:rsidR="00D722CA" w:rsidRPr="00F636A5" w:rsidRDefault="00D722CA" w:rsidP="00313F20">
            <w:pPr>
              <w:rPr>
                <w:rFonts w:cs="Arial"/>
                <w:i/>
                <w:szCs w:val="20"/>
              </w:rPr>
            </w:pPr>
            <w:r w:rsidRPr="00463A3E">
              <w:rPr>
                <w:rFonts w:cs="Arial"/>
                <w:i/>
                <w:szCs w:val="20"/>
              </w:rPr>
              <w:t>Lime Stabilised Earthworks Materials - Available Lime, Assigned CBR and Swell</w:t>
            </w:r>
          </w:p>
        </w:tc>
      </w:tr>
      <w:tr w:rsidR="00D722CA" w:rsidRPr="00F636A5" w14:paraId="2F475D26" w14:textId="77777777" w:rsidTr="00D722CA">
        <w:tc>
          <w:tcPr>
            <w:tcW w:w="1475" w:type="dxa"/>
            <w:tcBorders>
              <w:left w:val="single" w:sz="12" w:space="0" w:color="auto"/>
            </w:tcBorders>
            <w:tcMar>
              <w:top w:w="57" w:type="dxa"/>
              <w:left w:w="57" w:type="dxa"/>
              <w:bottom w:w="28" w:type="dxa"/>
              <w:right w:w="57" w:type="dxa"/>
            </w:tcMar>
          </w:tcPr>
          <w:p w14:paraId="3AD3677A" w14:textId="77777777" w:rsidR="00D722CA" w:rsidRPr="00F636A5" w:rsidRDefault="00D722CA" w:rsidP="00313F20">
            <w:pPr>
              <w:rPr>
                <w:rFonts w:cs="Arial"/>
                <w:szCs w:val="20"/>
              </w:rPr>
            </w:pPr>
            <w:r w:rsidRPr="009E2EEC">
              <w:rPr>
                <w:rFonts w:cs="Arial"/>
                <w:szCs w:val="20"/>
              </w:rPr>
              <w:t>RC 316.00</w:t>
            </w:r>
          </w:p>
        </w:tc>
        <w:tc>
          <w:tcPr>
            <w:tcW w:w="8221" w:type="dxa"/>
            <w:tcBorders>
              <w:bottom w:val="single" w:sz="4" w:space="0" w:color="auto"/>
              <w:right w:val="single" w:sz="12" w:space="0" w:color="auto"/>
            </w:tcBorders>
            <w:tcMar>
              <w:top w:w="57" w:type="dxa"/>
              <w:left w:w="57" w:type="dxa"/>
              <w:bottom w:w="28" w:type="dxa"/>
              <w:right w:w="57" w:type="dxa"/>
            </w:tcMar>
          </w:tcPr>
          <w:p w14:paraId="5B35854A" w14:textId="77777777" w:rsidR="00D722CA" w:rsidRPr="00F636A5" w:rsidRDefault="00D722CA" w:rsidP="00313F20">
            <w:pPr>
              <w:rPr>
                <w:rFonts w:cs="Arial"/>
                <w:i/>
                <w:szCs w:val="20"/>
              </w:rPr>
            </w:pPr>
            <w:r w:rsidRPr="00463A3E">
              <w:rPr>
                <w:rFonts w:cs="Arial"/>
                <w:i/>
                <w:szCs w:val="20"/>
              </w:rPr>
              <w:t>Density Ratio and Moisture Ratio - Lot Characteristics</w:t>
            </w:r>
          </w:p>
        </w:tc>
      </w:tr>
      <w:tr w:rsidR="00D722CA" w:rsidRPr="00F636A5" w14:paraId="7C7FB66C" w14:textId="77777777" w:rsidTr="00D722CA">
        <w:tc>
          <w:tcPr>
            <w:tcW w:w="1475" w:type="dxa"/>
            <w:tcBorders>
              <w:left w:val="single" w:sz="12" w:space="0" w:color="auto"/>
              <w:right w:val="single" w:sz="4" w:space="0" w:color="auto"/>
            </w:tcBorders>
            <w:tcMar>
              <w:top w:w="57" w:type="dxa"/>
              <w:left w:w="57" w:type="dxa"/>
              <w:bottom w:w="28" w:type="dxa"/>
              <w:right w:w="57" w:type="dxa"/>
            </w:tcMar>
          </w:tcPr>
          <w:p w14:paraId="5FCD388B" w14:textId="77777777" w:rsidR="00D722CA" w:rsidRPr="00F636A5" w:rsidRDefault="00D722CA" w:rsidP="00313F20">
            <w:pPr>
              <w:rPr>
                <w:rFonts w:cs="Arial"/>
                <w:szCs w:val="20"/>
              </w:rPr>
            </w:pPr>
            <w:r w:rsidRPr="00463A3E">
              <w:rPr>
                <w:szCs w:val="20"/>
              </w:rPr>
              <w:t>RC 324.01</w:t>
            </w:r>
          </w:p>
        </w:tc>
        <w:tc>
          <w:tcPr>
            <w:tcW w:w="8221" w:type="dxa"/>
            <w:tcBorders>
              <w:left w:val="single" w:sz="4" w:space="0" w:color="auto"/>
              <w:right w:val="single" w:sz="12" w:space="0" w:color="auto"/>
            </w:tcBorders>
            <w:tcMar>
              <w:top w:w="57" w:type="dxa"/>
              <w:left w:w="57" w:type="dxa"/>
              <w:bottom w:w="28" w:type="dxa"/>
              <w:right w:w="57" w:type="dxa"/>
            </w:tcMar>
          </w:tcPr>
          <w:p w14:paraId="5EFF201C" w14:textId="77777777" w:rsidR="00D722CA" w:rsidRPr="00F636A5" w:rsidRDefault="00D722CA" w:rsidP="00313F20">
            <w:pPr>
              <w:rPr>
                <w:rFonts w:cs="Arial"/>
                <w:szCs w:val="20"/>
              </w:rPr>
            </w:pPr>
            <w:r w:rsidRPr="00463A3E">
              <w:rPr>
                <w:i/>
                <w:szCs w:val="20"/>
              </w:rPr>
              <w:t>Calculation of Assigned CBR and Assigned Percent Swell</w:t>
            </w:r>
          </w:p>
        </w:tc>
      </w:tr>
      <w:tr w:rsidR="00D722CA" w:rsidRPr="00F636A5" w14:paraId="37F95BB7" w14:textId="77777777" w:rsidTr="006219AB">
        <w:tc>
          <w:tcPr>
            <w:tcW w:w="1475" w:type="dxa"/>
            <w:tcBorders>
              <w:left w:val="single" w:sz="12" w:space="0" w:color="auto"/>
              <w:bottom w:val="single" w:sz="12" w:space="0" w:color="auto"/>
              <w:right w:val="single" w:sz="4" w:space="0" w:color="auto"/>
            </w:tcBorders>
            <w:tcMar>
              <w:top w:w="57" w:type="dxa"/>
              <w:left w:w="57" w:type="dxa"/>
              <w:bottom w:w="28" w:type="dxa"/>
              <w:right w:w="57" w:type="dxa"/>
            </w:tcMar>
          </w:tcPr>
          <w:p w14:paraId="4A864EC9" w14:textId="77777777" w:rsidR="00D722CA" w:rsidRPr="00F636A5" w:rsidRDefault="00D722CA" w:rsidP="00313F20">
            <w:pPr>
              <w:rPr>
                <w:rFonts w:cs="Arial"/>
                <w:szCs w:val="20"/>
              </w:rPr>
            </w:pPr>
            <w:r w:rsidRPr="00463A3E">
              <w:rPr>
                <w:rFonts w:cs="Arial"/>
                <w:szCs w:val="20"/>
              </w:rPr>
              <w:t>RC 326.01</w:t>
            </w:r>
          </w:p>
        </w:tc>
        <w:tc>
          <w:tcPr>
            <w:tcW w:w="8221" w:type="dxa"/>
            <w:tcBorders>
              <w:left w:val="single" w:sz="4" w:space="0" w:color="auto"/>
              <w:bottom w:val="single" w:sz="12" w:space="0" w:color="auto"/>
              <w:right w:val="single" w:sz="12" w:space="0" w:color="auto"/>
            </w:tcBorders>
            <w:tcMar>
              <w:top w:w="57" w:type="dxa"/>
              <w:left w:w="57" w:type="dxa"/>
              <w:bottom w:w="28" w:type="dxa"/>
              <w:right w:w="57" w:type="dxa"/>
            </w:tcMar>
          </w:tcPr>
          <w:p w14:paraId="1D89511C" w14:textId="77777777" w:rsidR="00D722CA" w:rsidRPr="00F636A5" w:rsidRDefault="00D722CA" w:rsidP="00313F20">
            <w:pPr>
              <w:rPr>
                <w:rFonts w:cs="Arial"/>
                <w:szCs w:val="20"/>
              </w:rPr>
            </w:pPr>
            <w:r w:rsidRPr="00463A3E">
              <w:rPr>
                <w:rFonts w:cs="Arial"/>
                <w:i/>
                <w:szCs w:val="20"/>
              </w:rPr>
              <w:t>Weighted Plasticity Index – PI x Percent passing 0.425 mm sieve</w:t>
            </w:r>
          </w:p>
        </w:tc>
      </w:tr>
      <w:tr w:rsidR="00D722CA" w:rsidRPr="009E2EEC" w14:paraId="61BD0BFA" w14:textId="77777777" w:rsidTr="006219AB">
        <w:tc>
          <w:tcPr>
            <w:tcW w:w="9696" w:type="dxa"/>
            <w:gridSpan w:val="2"/>
            <w:tcBorders>
              <w:top w:val="single" w:sz="12" w:space="0" w:color="auto"/>
              <w:left w:val="single" w:sz="12" w:space="0" w:color="auto"/>
              <w:bottom w:val="single" w:sz="12" w:space="0" w:color="auto"/>
              <w:right w:val="single" w:sz="12" w:space="0" w:color="auto"/>
            </w:tcBorders>
            <w:shd w:val="clear" w:color="auto" w:fill="D9D9D9"/>
            <w:tcMar>
              <w:top w:w="57" w:type="dxa"/>
              <w:left w:w="57" w:type="dxa"/>
              <w:bottom w:w="28" w:type="dxa"/>
              <w:right w:w="57" w:type="dxa"/>
            </w:tcMar>
          </w:tcPr>
          <w:p w14:paraId="74404C53" w14:textId="77777777" w:rsidR="00D722CA" w:rsidRPr="00F636A5" w:rsidRDefault="00D722CA" w:rsidP="00313F20">
            <w:pPr>
              <w:rPr>
                <w:rFonts w:cs="Arial"/>
                <w:b/>
                <w:szCs w:val="20"/>
              </w:rPr>
            </w:pPr>
            <w:r w:rsidRPr="00463A3E">
              <w:rPr>
                <w:rFonts w:cs="Arial"/>
                <w:b/>
                <w:szCs w:val="20"/>
              </w:rPr>
              <w:t>VicRoads Codes of Practice</w:t>
            </w:r>
          </w:p>
        </w:tc>
      </w:tr>
      <w:tr w:rsidR="00D722CA" w:rsidRPr="00F636A5" w14:paraId="2F95D425" w14:textId="77777777" w:rsidTr="006219AB">
        <w:tc>
          <w:tcPr>
            <w:tcW w:w="1475" w:type="dxa"/>
            <w:tcBorders>
              <w:top w:val="single" w:sz="12" w:space="0" w:color="auto"/>
              <w:left w:val="single" w:sz="12" w:space="0" w:color="auto"/>
              <w:bottom w:val="single" w:sz="4" w:space="0" w:color="auto"/>
              <w:right w:val="single" w:sz="4" w:space="0" w:color="auto"/>
            </w:tcBorders>
            <w:tcMar>
              <w:top w:w="57" w:type="dxa"/>
              <w:left w:w="57" w:type="dxa"/>
              <w:bottom w:w="28" w:type="dxa"/>
              <w:right w:w="57" w:type="dxa"/>
            </w:tcMar>
          </w:tcPr>
          <w:p w14:paraId="2C817187" w14:textId="77777777" w:rsidR="00D722CA" w:rsidRPr="00F636A5" w:rsidRDefault="00D722CA" w:rsidP="00313F20">
            <w:pPr>
              <w:rPr>
                <w:rFonts w:cs="Arial"/>
                <w:szCs w:val="20"/>
              </w:rPr>
            </w:pPr>
            <w:r w:rsidRPr="00F636A5">
              <w:rPr>
                <w:szCs w:val="20"/>
              </w:rPr>
              <w:t>RC 500.</w:t>
            </w:r>
            <w:r w:rsidRPr="00463A3E">
              <w:rPr>
                <w:szCs w:val="20"/>
              </w:rPr>
              <w:t>16</w:t>
            </w:r>
          </w:p>
        </w:tc>
        <w:tc>
          <w:tcPr>
            <w:tcW w:w="8221" w:type="dxa"/>
            <w:tcBorders>
              <w:top w:val="single" w:sz="12" w:space="0" w:color="auto"/>
              <w:left w:val="single" w:sz="4" w:space="0" w:color="auto"/>
              <w:bottom w:val="single" w:sz="4" w:space="0" w:color="auto"/>
              <w:right w:val="single" w:sz="12" w:space="0" w:color="auto"/>
            </w:tcBorders>
            <w:tcMar>
              <w:top w:w="57" w:type="dxa"/>
              <w:left w:w="57" w:type="dxa"/>
              <w:bottom w:w="28" w:type="dxa"/>
              <w:right w:w="57" w:type="dxa"/>
            </w:tcMar>
          </w:tcPr>
          <w:p w14:paraId="7CED1D9C" w14:textId="77777777" w:rsidR="00D722CA" w:rsidRPr="00F636A5" w:rsidRDefault="00D722CA" w:rsidP="00313F20">
            <w:pPr>
              <w:rPr>
                <w:rFonts w:cs="Arial"/>
                <w:i/>
                <w:szCs w:val="20"/>
              </w:rPr>
            </w:pPr>
            <w:r w:rsidRPr="00463A3E">
              <w:rPr>
                <w:rFonts w:cs="Arial"/>
                <w:i/>
                <w:szCs w:val="20"/>
              </w:rPr>
              <w:t>Selection of Test Methods for Testing of Materials and Work</w:t>
            </w:r>
          </w:p>
        </w:tc>
      </w:tr>
      <w:tr w:rsidR="00D722CA" w:rsidRPr="00F636A5" w14:paraId="58455C10" w14:textId="77777777" w:rsidTr="00D722CA">
        <w:tc>
          <w:tcPr>
            <w:tcW w:w="1475" w:type="dxa"/>
            <w:tcBorders>
              <w:left w:val="single" w:sz="12" w:space="0" w:color="auto"/>
              <w:bottom w:val="single" w:sz="12" w:space="0" w:color="auto"/>
              <w:right w:val="single" w:sz="4" w:space="0" w:color="auto"/>
            </w:tcBorders>
            <w:tcMar>
              <w:top w:w="57" w:type="dxa"/>
              <w:left w:w="57" w:type="dxa"/>
              <w:bottom w:w="28" w:type="dxa"/>
              <w:right w:w="57" w:type="dxa"/>
            </w:tcMar>
          </w:tcPr>
          <w:p w14:paraId="21F86DA1" w14:textId="77777777" w:rsidR="00D722CA" w:rsidRPr="00F636A5" w:rsidRDefault="00D722CA" w:rsidP="00313F20">
            <w:pPr>
              <w:rPr>
                <w:rFonts w:cs="Arial"/>
                <w:szCs w:val="20"/>
              </w:rPr>
            </w:pPr>
            <w:r w:rsidRPr="00463A3E">
              <w:rPr>
                <w:szCs w:val="20"/>
              </w:rPr>
              <w:t>RC 500.20</w:t>
            </w:r>
          </w:p>
        </w:tc>
        <w:tc>
          <w:tcPr>
            <w:tcW w:w="8221" w:type="dxa"/>
            <w:tcBorders>
              <w:left w:val="single" w:sz="4" w:space="0" w:color="auto"/>
              <w:bottom w:val="single" w:sz="12" w:space="0" w:color="auto"/>
              <w:right w:val="single" w:sz="12" w:space="0" w:color="auto"/>
            </w:tcBorders>
            <w:tcMar>
              <w:top w:w="57" w:type="dxa"/>
              <w:left w:w="57" w:type="dxa"/>
              <w:bottom w:w="28" w:type="dxa"/>
              <w:right w:w="57" w:type="dxa"/>
            </w:tcMar>
          </w:tcPr>
          <w:p w14:paraId="52927954" w14:textId="77777777" w:rsidR="00D722CA" w:rsidRPr="00F636A5" w:rsidRDefault="00D722CA" w:rsidP="00313F20">
            <w:pPr>
              <w:rPr>
                <w:rFonts w:cs="Arial"/>
                <w:szCs w:val="20"/>
              </w:rPr>
            </w:pPr>
            <w:r w:rsidRPr="00463A3E">
              <w:rPr>
                <w:rFonts w:cs="Arial"/>
                <w:i/>
                <w:szCs w:val="20"/>
              </w:rPr>
              <w:t>Assignment of CBR and Percent Swell to Earthworks Fill and Pavement Materials</w:t>
            </w:r>
          </w:p>
        </w:tc>
      </w:tr>
    </w:tbl>
    <w:p w14:paraId="77E9B5C4" w14:textId="77777777" w:rsidR="00D722CA" w:rsidRPr="00463A3E" w:rsidRDefault="00D722CA" w:rsidP="00861E19">
      <w:pPr>
        <w:spacing w:before="240"/>
      </w:pPr>
      <w:r w:rsidRPr="00463A3E">
        <w:t xml:space="preserve">Section 175 details the </w:t>
      </w:r>
      <w:r>
        <w:t xml:space="preserve">revision dates of the </w:t>
      </w:r>
      <w:r w:rsidRPr="00463A3E">
        <w:t>relevant references to Australian Standards (AS), VicRoads Test Methods and Codes of Practice referenced in this section.</w:t>
      </w:r>
    </w:p>
    <w:p w14:paraId="5BEF05E1" w14:textId="77777777" w:rsidR="002F539E" w:rsidRDefault="002F539E" w:rsidP="00B15AAF">
      <w:pPr>
        <w:spacing w:line="200" w:lineRule="exact"/>
      </w:pPr>
    </w:p>
    <w:p w14:paraId="7BC1754E" w14:textId="77777777" w:rsidR="002F539E" w:rsidRDefault="002F539E" w:rsidP="00B15AAF">
      <w:pPr>
        <w:spacing w:line="200" w:lineRule="exact"/>
      </w:pPr>
    </w:p>
    <w:p w14:paraId="47BE391B" w14:textId="77777777" w:rsidR="002F539E" w:rsidRDefault="002F539E" w:rsidP="002F539E">
      <w:pPr>
        <w:pStyle w:val="Heading3SS"/>
      </w:pPr>
      <w:r>
        <w:t>290.03</w:t>
      </w:r>
      <w:r>
        <w:tab/>
        <w:t>DEFINITIONS</w:t>
      </w:r>
    </w:p>
    <w:p w14:paraId="67A19FBE" w14:textId="77777777" w:rsidR="002F539E" w:rsidRDefault="002F539E" w:rsidP="00B15AAF">
      <w:pPr>
        <w:spacing w:line="200" w:lineRule="exact"/>
        <w:rPr>
          <w:bCs/>
        </w:rPr>
      </w:pPr>
    </w:p>
    <w:p w14:paraId="3E7A1B2F" w14:textId="77777777" w:rsidR="002F539E" w:rsidRDefault="002F539E" w:rsidP="002F539E">
      <w:pPr>
        <w:rPr>
          <w:b/>
        </w:rPr>
      </w:pPr>
      <w:r>
        <w:rPr>
          <w:b/>
        </w:rPr>
        <w:t>Available Lime</w:t>
      </w:r>
    </w:p>
    <w:p w14:paraId="6D71A7C6" w14:textId="77777777" w:rsidR="002F539E" w:rsidRDefault="002F539E" w:rsidP="00B15AAF">
      <w:pPr>
        <w:spacing w:before="140"/>
        <w:rPr>
          <w:bCs/>
        </w:rPr>
      </w:pPr>
      <w:r>
        <w:rPr>
          <w:bCs/>
        </w:rPr>
        <w:t>The amount of Calcium Oxide (</w:t>
      </w:r>
      <w:proofErr w:type="spellStart"/>
      <w:r>
        <w:rPr>
          <w:bCs/>
        </w:rPr>
        <w:t>CaO</w:t>
      </w:r>
      <w:proofErr w:type="spellEnd"/>
      <w:r>
        <w:rPr>
          <w:bCs/>
        </w:rPr>
        <w:t>) or Calcium Hydroxide (Ca(OH)</w:t>
      </w:r>
      <w:r>
        <w:rPr>
          <w:bCs/>
          <w:vertAlign w:val="subscript"/>
        </w:rPr>
        <w:t>2</w:t>
      </w:r>
      <w:r w:rsidRPr="00DA1D3B">
        <w:rPr>
          <w:bCs/>
        </w:rPr>
        <w:t>)</w:t>
      </w:r>
      <w:r>
        <w:rPr>
          <w:bCs/>
        </w:rPr>
        <w:t xml:space="preserve"> contained in Quicklime or Hydrated Lime respectively.</w:t>
      </w:r>
    </w:p>
    <w:p w14:paraId="3C3E3EA2" w14:textId="77777777" w:rsidR="002F539E" w:rsidRDefault="002F539E" w:rsidP="00B15AAF">
      <w:pPr>
        <w:spacing w:line="200" w:lineRule="exact"/>
        <w:rPr>
          <w:bCs/>
        </w:rPr>
      </w:pPr>
    </w:p>
    <w:p w14:paraId="3AF58F50" w14:textId="77777777" w:rsidR="002F539E" w:rsidRPr="00951617" w:rsidRDefault="002F539E" w:rsidP="002F539E">
      <w:pPr>
        <w:rPr>
          <w:b/>
        </w:rPr>
      </w:pPr>
      <w:r>
        <w:rPr>
          <w:b/>
        </w:rPr>
        <w:t>Available Lime Index (ALI)</w:t>
      </w:r>
    </w:p>
    <w:p w14:paraId="7987CE52" w14:textId="77777777" w:rsidR="002F539E" w:rsidRDefault="002F539E" w:rsidP="00B15AAF">
      <w:pPr>
        <w:spacing w:before="140"/>
        <w:rPr>
          <w:bCs/>
        </w:rPr>
      </w:pPr>
      <w:r w:rsidRPr="001136E2">
        <w:rPr>
          <w:bCs/>
        </w:rPr>
        <w:t>The Calcium Oxide or Calcium Hydroxide content of quicklime or hydrated lime respectively, expressed as a percentage of the total mass of lime d</w:t>
      </w:r>
      <w:r>
        <w:rPr>
          <w:bCs/>
        </w:rPr>
        <w:t>etermined in accordance with AS </w:t>
      </w:r>
      <w:r w:rsidRPr="001136E2">
        <w:rPr>
          <w:bCs/>
        </w:rPr>
        <w:t>4489.6.1.</w:t>
      </w:r>
    </w:p>
    <w:p w14:paraId="6A030CF5" w14:textId="77777777" w:rsidR="0002437D" w:rsidRDefault="007C6F76" w:rsidP="0002437D">
      <w:r>
        <w:rPr>
          <w:noProof/>
        </w:rPr>
        <w:pict w14:anchorId="66340DA1">
          <v:shapetype id="_x0000_t202" coordsize="21600,21600" o:spt="202" path="m,l,21600r21600,l21600,xe">
            <v:stroke joinstyle="miter"/>
            <v:path gradientshapeok="t" o:connecttype="rect"/>
          </v:shapetype>
          <v:shape id="_x0000_s1054" type="#_x0000_t202" style="position:absolute;margin-left:0;margin-top:779.65pt;width:481.9pt;height:36.85pt;z-index:-251664896;mso-wrap-distance-top:5.65pt;mso-position-horizontal:center;mso-position-horizontal-relative:page;mso-position-vertical-relative:page" stroked="f">
            <v:textbox style="mso-next-textbox:#_x0000_s1054" inset="0,,0">
              <w:txbxContent>
                <w:p w14:paraId="731284B3" w14:textId="77777777" w:rsidR="00D722CA" w:rsidRDefault="00D722CA" w:rsidP="00D722CA">
                  <w:pPr>
                    <w:pBdr>
                      <w:top w:val="single" w:sz="6" w:space="1" w:color="000000"/>
                    </w:pBdr>
                    <w:tabs>
                      <w:tab w:val="left" w:pos="851"/>
                      <w:tab w:val="left" w:pos="1134"/>
                      <w:tab w:val="left" w:pos="1418"/>
                      <w:tab w:val="left" w:pos="1701"/>
                      <w:tab w:val="left" w:pos="1985"/>
                      <w:tab w:val="right" w:pos="9604"/>
                    </w:tabs>
                    <w:spacing w:line="60" w:lineRule="exact"/>
                    <w:jc w:val="right"/>
                    <w:rPr>
                      <w:b/>
                    </w:rPr>
                  </w:pPr>
                </w:p>
                <w:p w14:paraId="2879C762" w14:textId="3D041E0C" w:rsidR="00D722CA" w:rsidRDefault="00D722CA" w:rsidP="00D722CA">
                  <w:pPr>
                    <w:pBdr>
                      <w:top w:val="single" w:sz="6" w:space="1" w:color="000000"/>
                    </w:pBdr>
                    <w:jc w:val="right"/>
                  </w:pPr>
                  <w:r>
                    <w:rPr>
                      <w:b/>
                    </w:rPr>
                    <w:t>©</w:t>
                  </w:r>
                  <w:r>
                    <w:t xml:space="preserve"> </w:t>
                  </w:r>
                  <w:r w:rsidR="00E33A13">
                    <w:t>Department of Transport</w:t>
                  </w:r>
                  <w:r>
                    <w:t xml:space="preserve">  Ju</w:t>
                  </w:r>
                  <w:r w:rsidR="003F1510">
                    <w:t>ly</w:t>
                  </w:r>
                  <w:r>
                    <w:t xml:space="preserve"> 2019</w:t>
                  </w:r>
                </w:p>
                <w:p w14:paraId="62E2B3EB" w14:textId="77777777" w:rsidR="00D722CA" w:rsidRDefault="00D722CA" w:rsidP="00D722CA">
                  <w:pPr>
                    <w:jc w:val="right"/>
                  </w:pPr>
                  <w:r>
                    <w:t xml:space="preserve">Section 290 </w:t>
                  </w:r>
                  <w:r w:rsidR="00A93978">
                    <w:t>(2</w:t>
                  </w:r>
                  <w:r w:rsidR="00A93978" w:rsidRPr="00A93978">
                    <w:rPr>
                      <w:vertAlign w:val="superscript"/>
                    </w:rPr>
                    <w:t>nd</w:t>
                  </w:r>
                  <w:r w:rsidR="00A93978">
                    <w:t xml:space="preserve"> Edition) </w:t>
                  </w:r>
                  <w:r>
                    <w:t>(Page 1</w:t>
                  </w:r>
                  <w:r w:rsidR="00167A09">
                    <w:t xml:space="preserve"> of 13)</w:t>
                  </w:r>
                </w:p>
                <w:p w14:paraId="2E1D3CDA" w14:textId="77777777" w:rsidR="00D722CA" w:rsidRDefault="00D722CA" w:rsidP="00D722CA"/>
              </w:txbxContent>
            </v:textbox>
            <w10:wrap anchorx="page" anchory="page"/>
            <w10:anchorlock/>
          </v:shape>
        </w:pict>
      </w:r>
      <w:r w:rsidR="00D722CA">
        <w:br w:type="page"/>
      </w:r>
    </w:p>
    <w:p w14:paraId="121505DF" w14:textId="77777777" w:rsidR="00D62C89" w:rsidRPr="00D62C89" w:rsidRDefault="00D62C89" w:rsidP="00D62C89">
      <w:pPr>
        <w:rPr>
          <w:b/>
        </w:rPr>
      </w:pPr>
      <w:r w:rsidRPr="00D62C89">
        <w:rPr>
          <w:b/>
        </w:rPr>
        <w:t>Cement</w:t>
      </w:r>
    </w:p>
    <w:p w14:paraId="4B8F00F2" w14:textId="77777777" w:rsidR="00D62C89" w:rsidRDefault="00D62C89" w:rsidP="00FC6CC8">
      <w:pPr>
        <w:spacing w:before="120"/>
        <w:rPr>
          <w:bCs/>
        </w:rPr>
      </w:pPr>
      <w:r w:rsidRPr="009E2EEC">
        <w:rPr>
          <w:bCs/>
        </w:rPr>
        <w:t>A cementitious material that complies with AS</w:t>
      </w:r>
      <w:r w:rsidR="0015377D">
        <w:rPr>
          <w:bCs/>
        </w:rPr>
        <w:t> </w:t>
      </w:r>
      <w:r w:rsidRPr="009E2EEC">
        <w:rPr>
          <w:bCs/>
        </w:rPr>
        <w:t>3972 for general purpose (GP) and blended (GB) cements.</w:t>
      </w:r>
    </w:p>
    <w:p w14:paraId="482421F3" w14:textId="77777777" w:rsidR="0015377D" w:rsidRPr="0015377D" w:rsidRDefault="0015377D" w:rsidP="0002437D">
      <w:pPr>
        <w:rPr>
          <w:bCs/>
        </w:rPr>
      </w:pPr>
    </w:p>
    <w:p w14:paraId="2D373F8B" w14:textId="77777777" w:rsidR="00D62C89" w:rsidRPr="00D62C89" w:rsidRDefault="00D62C89" w:rsidP="00D62C89">
      <w:pPr>
        <w:rPr>
          <w:b/>
        </w:rPr>
      </w:pPr>
      <w:r w:rsidRPr="00D62C89">
        <w:rPr>
          <w:b/>
        </w:rPr>
        <w:t>Cementitious Binder</w:t>
      </w:r>
    </w:p>
    <w:p w14:paraId="3B8D9049" w14:textId="77777777" w:rsidR="00D62C89" w:rsidRPr="009E2EEC" w:rsidRDefault="00D62C89" w:rsidP="00FC6CC8">
      <w:pPr>
        <w:spacing w:before="120"/>
        <w:rPr>
          <w:bCs/>
        </w:rPr>
      </w:pPr>
      <w:r w:rsidRPr="009E2EEC">
        <w:rPr>
          <w:bCs/>
        </w:rPr>
        <w:t xml:space="preserve">A cementitious material capable of being uniformly mixed into a material to bind the particles together to increase its strength.  Cementitious binders </w:t>
      </w:r>
      <w:proofErr w:type="gramStart"/>
      <w:r w:rsidRPr="009E2EEC">
        <w:rPr>
          <w:bCs/>
        </w:rPr>
        <w:t>includes</w:t>
      </w:r>
      <w:proofErr w:type="gramEnd"/>
      <w:r w:rsidRPr="009E2EEC">
        <w:rPr>
          <w:bCs/>
        </w:rPr>
        <w:t xml:space="preserve"> cement, or a blend of fly ash (AS</w:t>
      </w:r>
      <w:r w:rsidR="0015377D">
        <w:rPr>
          <w:bCs/>
        </w:rPr>
        <w:t> </w:t>
      </w:r>
      <w:r w:rsidRPr="009E2EEC">
        <w:rPr>
          <w:bCs/>
        </w:rPr>
        <w:t>3582.1), ground granulated blast furnace slag (AS</w:t>
      </w:r>
      <w:r w:rsidR="0015377D">
        <w:rPr>
          <w:bCs/>
        </w:rPr>
        <w:t> </w:t>
      </w:r>
      <w:r w:rsidRPr="009E2EEC">
        <w:rPr>
          <w:bCs/>
        </w:rPr>
        <w:t>3582.2), hydrated lime (AS</w:t>
      </w:r>
      <w:r w:rsidR="0015377D">
        <w:rPr>
          <w:bCs/>
        </w:rPr>
        <w:t> </w:t>
      </w:r>
      <w:r w:rsidRPr="009E2EEC">
        <w:rPr>
          <w:bCs/>
        </w:rPr>
        <w:t>1672.1), alkali activated slag or other pozzolanic material supplied in accordance with this specification.</w:t>
      </w:r>
    </w:p>
    <w:p w14:paraId="40E523BA" w14:textId="77777777" w:rsidR="00D62C89" w:rsidRDefault="00D62C89" w:rsidP="00951617">
      <w:pPr>
        <w:rPr>
          <w:bCs/>
        </w:rPr>
      </w:pPr>
    </w:p>
    <w:p w14:paraId="31985CEE" w14:textId="77777777" w:rsidR="00857E29" w:rsidRPr="00951617" w:rsidRDefault="00857E29" w:rsidP="00857E29">
      <w:pPr>
        <w:rPr>
          <w:b/>
        </w:rPr>
      </w:pPr>
      <w:r>
        <w:rPr>
          <w:b/>
        </w:rPr>
        <w:t>Design Distribution Rate of Available Lime</w:t>
      </w:r>
    </w:p>
    <w:p w14:paraId="3D31DF71" w14:textId="77777777" w:rsidR="00951617" w:rsidRDefault="00857E29" w:rsidP="00FC6CC8">
      <w:pPr>
        <w:spacing w:before="120"/>
        <w:rPr>
          <w:bCs/>
        </w:rPr>
      </w:pPr>
      <w:r w:rsidRPr="00FE6691">
        <w:rPr>
          <w:bCs/>
        </w:rPr>
        <w:t>The spread rate of pure Calcium Oxide or Calcium Hydroxide</w:t>
      </w:r>
      <w:r>
        <w:rPr>
          <w:bCs/>
        </w:rPr>
        <w:t>.</w:t>
      </w:r>
    </w:p>
    <w:p w14:paraId="3D55C8BE" w14:textId="77777777" w:rsidR="001A2AAF" w:rsidRPr="0002437D" w:rsidRDefault="001A2AAF" w:rsidP="001A2AAF">
      <w:pPr>
        <w:rPr>
          <w:bCs/>
        </w:rPr>
      </w:pPr>
    </w:p>
    <w:p w14:paraId="1F0300EF" w14:textId="77777777" w:rsidR="001A2AAF" w:rsidRDefault="001A2AAF" w:rsidP="001A2AAF">
      <w:pPr>
        <w:pStyle w:val="NormalBold"/>
      </w:pPr>
      <w:r>
        <w:t>Fly Ash</w:t>
      </w:r>
    </w:p>
    <w:p w14:paraId="5147977B" w14:textId="77777777" w:rsidR="001A2AAF" w:rsidRPr="00791D95" w:rsidRDefault="001A2AAF" w:rsidP="00FC6CC8">
      <w:pPr>
        <w:spacing w:before="120"/>
        <w:rPr>
          <w:bCs/>
        </w:rPr>
      </w:pPr>
      <w:r w:rsidRPr="00791D95">
        <w:rPr>
          <w:bCs/>
        </w:rPr>
        <w:t>A fine powder of pozzolanic material extracted from the flue emissions produced from the burning of black coal.</w:t>
      </w:r>
    </w:p>
    <w:p w14:paraId="428B2E8A" w14:textId="77777777" w:rsidR="00857E29" w:rsidRDefault="00857E29">
      <w:pPr>
        <w:rPr>
          <w:bCs/>
        </w:rPr>
      </w:pPr>
    </w:p>
    <w:p w14:paraId="70852A57" w14:textId="77777777" w:rsidR="00EE42BB" w:rsidRPr="00951617" w:rsidRDefault="00EE42BB" w:rsidP="00EE42BB">
      <w:pPr>
        <w:rPr>
          <w:b/>
        </w:rPr>
      </w:pPr>
      <w:r>
        <w:rPr>
          <w:b/>
        </w:rPr>
        <w:t>Lime</w:t>
      </w:r>
    </w:p>
    <w:p w14:paraId="3FB62D03" w14:textId="77777777" w:rsidR="00EE42BB" w:rsidRDefault="00EE42BB" w:rsidP="00FC6CC8">
      <w:pPr>
        <w:spacing w:before="120"/>
        <w:rPr>
          <w:bCs/>
        </w:rPr>
      </w:pPr>
      <w:r w:rsidRPr="00791D95">
        <w:rPr>
          <w:bCs/>
        </w:rPr>
        <w:t>Lime is either Hydrated Li</w:t>
      </w:r>
      <w:r w:rsidR="006873EB" w:rsidRPr="00791D95">
        <w:rPr>
          <w:bCs/>
        </w:rPr>
        <w:t>me (Calcium Hydroxide) or Quickl</w:t>
      </w:r>
      <w:r w:rsidRPr="00791D95">
        <w:rPr>
          <w:bCs/>
        </w:rPr>
        <w:t>ime (Calcium Oxide)</w:t>
      </w:r>
      <w:r>
        <w:rPr>
          <w:bCs/>
        </w:rPr>
        <w:t>.</w:t>
      </w:r>
    </w:p>
    <w:p w14:paraId="4AE9AB06" w14:textId="77777777" w:rsidR="00857E29" w:rsidRDefault="00857E29">
      <w:pPr>
        <w:rPr>
          <w:bCs/>
        </w:rPr>
      </w:pPr>
    </w:p>
    <w:p w14:paraId="0152E458" w14:textId="77777777" w:rsidR="00D0794A" w:rsidRDefault="00D0794A">
      <w:pPr>
        <w:rPr>
          <w:bCs/>
        </w:rPr>
      </w:pPr>
      <w:r>
        <w:rPr>
          <w:b/>
        </w:rPr>
        <w:t>Hydrated Lime</w:t>
      </w:r>
    </w:p>
    <w:p w14:paraId="640EAB4E" w14:textId="77777777" w:rsidR="00857E29" w:rsidRDefault="00D0794A" w:rsidP="00FC6CC8">
      <w:pPr>
        <w:spacing w:before="120"/>
        <w:rPr>
          <w:bCs/>
        </w:rPr>
      </w:pPr>
      <w:r w:rsidRPr="00791D95">
        <w:rPr>
          <w:bCs/>
        </w:rPr>
        <w:t>Hydrated lime is a powdered form of lime consisting primarily of calcium hydroxide, also referred to as slaked lime.</w:t>
      </w:r>
    </w:p>
    <w:p w14:paraId="21CEB70A" w14:textId="77777777" w:rsidR="00D0794A" w:rsidRDefault="00D0794A">
      <w:pPr>
        <w:rPr>
          <w:bCs/>
        </w:rPr>
      </w:pPr>
    </w:p>
    <w:p w14:paraId="1250C890" w14:textId="77777777" w:rsidR="00D0794A" w:rsidRDefault="00D0794A">
      <w:pPr>
        <w:rPr>
          <w:bCs/>
        </w:rPr>
      </w:pPr>
      <w:r>
        <w:rPr>
          <w:b/>
        </w:rPr>
        <w:t>Lime Spreading Rate</w:t>
      </w:r>
    </w:p>
    <w:p w14:paraId="402AEC31" w14:textId="77777777" w:rsidR="00D0794A" w:rsidRDefault="00D0794A" w:rsidP="00FC6CC8">
      <w:pPr>
        <w:spacing w:before="120"/>
        <w:rPr>
          <w:bCs/>
        </w:rPr>
      </w:pPr>
      <w:r w:rsidRPr="00301D33">
        <w:rPr>
          <w:bCs/>
        </w:rPr>
        <w:t>The</w:t>
      </w:r>
      <w:r w:rsidRPr="00791D95">
        <w:rPr>
          <w:bCs/>
        </w:rPr>
        <w:t xml:space="preserve"> required spread rate of lime determined from the Design Distribution Rate of Available Lime corrected for the ALI of the lime to be used.</w:t>
      </w:r>
    </w:p>
    <w:p w14:paraId="49B3F043" w14:textId="77777777" w:rsidR="00D0794A" w:rsidRDefault="00D0794A">
      <w:pPr>
        <w:rPr>
          <w:bCs/>
        </w:rPr>
      </w:pPr>
    </w:p>
    <w:p w14:paraId="171519BA" w14:textId="77777777" w:rsidR="00155F8F" w:rsidRPr="00155F8F" w:rsidRDefault="00155F8F" w:rsidP="00155F8F">
      <w:pPr>
        <w:rPr>
          <w:b/>
        </w:rPr>
      </w:pPr>
      <w:r w:rsidRPr="00155F8F">
        <w:rPr>
          <w:b/>
        </w:rPr>
        <w:t>Maximum Allowable Working Time for Cementitious Binder</w:t>
      </w:r>
    </w:p>
    <w:p w14:paraId="1F88B0D1" w14:textId="77777777" w:rsidR="00155F8F" w:rsidRPr="009E2EEC" w:rsidRDefault="00155F8F" w:rsidP="00FC6CC8">
      <w:pPr>
        <w:spacing w:before="120"/>
        <w:rPr>
          <w:bCs/>
        </w:rPr>
      </w:pPr>
      <w:r w:rsidRPr="009E2EEC">
        <w:rPr>
          <w:bCs/>
        </w:rPr>
        <w:t>The maximum allowable working time for a cementitious binder as determined in accordance with the relevant VicRoads Test Method or Code of Practice, applicable to earthworks material.</w:t>
      </w:r>
    </w:p>
    <w:p w14:paraId="59F3F6E6" w14:textId="77777777" w:rsidR="00155F8F" w:rsidRDefault="00155F8F" w:rsidP="00155F8F">
      <w:pPr>
        <w:rPr>
          <w:bCs/>
        </w:rPr>
      </w:pPr>
    </w:p>
    <w:p w14:paraId="7F53BF80" w14:textId="77777777" w:rsidR="00155F8F" w:rsidRPr="00155F8F" w:rsidRDefault="00155F8F" w:rsidP="00155F8F">
      <w:pPr>
        <w:rPr>
          <w:b/>
        </w:rPr>
      </w:pPr>
      <w:r>
        <w:rPr>
          <w:b/>
        </w:rPr>
        <w:t>Pozzolan</w:t>
      </w:r>
    </w:p>
    <w:p w14:paraId="4AE68B8F" w14:textId="77777777" w:rsidR="00155F8F" w:rsidRPr="009E2EEC" w:rsidRDefault="00155F8F" w:rsidP="00FC6CC8">
      <w:pPr>
        <w:spacing w:before="120"/>
        <w:rPr>
          <w:bCs/>
        </w:rPr>
      </w:pPr>
      <w:r w:rsidRPr="009E2EEC">
        <w:rPr>
          <w:bCs/>
        </w:rPr>
        <w:t xml:space="preserve">A siliceous or </w:t>
      </w:r>
      <w:proofErr w:type="spellStart"/>
      <w:r w:rsidRPr="009E2EEC">
        <w:rPr>
          <w:bCs/>
        </w:rPr>
        <w:t>alumino</w:t>
      </w:r>
      <w:proofErr w:type="spellEnd"/>
      <w:r w:rsidRPr="009E2EEC">
        <w:rPr>
          <w:bCs/>
        </w:rPr>
        <w:t xml:space="preserve"> siliceous material when finely ground can be mixed with lime or cement to form a cementitious material.</w:t>
      </w:r>
    </w:p>
    <w:p w14:paraId="0984C2BF" w14:textId="77777777" w:rsidR="0015377D" w:rsidRDefault="0015377D">
      <w:pPr>
        <w:rPr>
          <w:bCs/>
        </w:rPr>
      </w:pPr>
    </w:p>
    <w:p w14:paraId="452FCC0A" w14:textId="77777777" w:rsidR="00D0794A" w:rsidRDefault="00D0794A">
      <w:pPr>
        <w:rPr>
          <w:bCs/>
        </w:rPr>
      </w:pPr>
      <w:r>
        <w:rPr>
          <w:b/>
        </w:rPr>
        <w:t>Quicklime</w:t>
      </w:r>
    </w:p>
    <w:p w14:paraId="55B36D61" w14:textId="77777777" w:rsidR="00D0794A" w:rsidRDefault="00D0794A" w:rsidP="00FC6CC8">
      <w:pPr>
        <w:spacing w:before="120"/>
        <w:rPr>
          <w:bCs/>
        </w:rPr>
      </w:pPr>
      <w:r w:rsidRPr="00301D33">
        <w:rPr>
          <w:bCs/>
        </w:rPr>
        <w:t>Quicklime</w:t>
      </w:r>
      <w:r w:rsidRPr="00791D95">
        <w:rPr>
          <w:bCs/>
        </w:rPr>
        <w:t xml:space="preserve"> is a fine granulated powder consisting primarily of Calcium Oxide that can be readily slaked by the application of water after it has been evenly spread to form Calcium Hydroxide.</w:t>
      </w:r>
    </w:p>
    <w:p w14:paraId="5F780298" w14:textId="77777777" w:rsidR="00DE2FEF" w:rsidRPr="0002437D" w:rsidRDefault="00DE2FEF">
      <w:pPr>
        <w:rPr>
          <w:bCs/>
        </w:rPr>
      </w:pPr>
    </w:p>
    <w:p w14:paraId="1A0871B0" w14:textId="77777777" w:rsidR="00FC6CC8" w:rsidRPr="007659A8" w:rsidRDefault="00FC6CC8" w:rsidP="00FC6CC8">
      <w:pPr>
        <w:rPr>
          <w:color w:val="000000"/>
        </w:rPr>
      </w:pPr>
      <w:r w:rsidRPr="007659A8">
        <w:rPr>
          <w:b/>
          <w:color w:val="000000"/>
        </w:rPr>
        <w:t>Slag (Ground Granulated Blast Furnace Slag)</w:t>
      </w:r>
    </w:p>
    <w:p w14:paraId="50FE3910" w14:textId="77777777" w:rsidR="00FC6CC8" w:rsidRPr="00791D95" w:rsidRDefault="00FC6CC8" w:rsidP="00FC6CC8">
      <w:pPr>
        <w:spacing w:before="120"/>
        <w:rPr>
          <w:bCs/>
        </w:rPr>
      </w:pPr>
      <w:r w:rsidRPr="00791D95">
        <w:rPr>
          <w:bCs/>
        </w:rPr>
        <w:t>Ground Granulated Blast Furnace Slag (GGBFS) is a pozzolan produced by fine grinding of slag produced as a by-product from the smelting of iron ore.</w:t>
      </w:r>
    </w:p>
    <w:p w14:paraId="43E009A2" w14:textId="77777777" w:rsidR="00FC6CC8" w:rsidRPr="0002437D" w:rsidRDefault="00FC6CC8" w:rsidP="00FC6CC8">
      <w:pPr>
        <w:rPr>
          <w:bCs/>
        </w:rPr>
      </w:pPr>
    </w:p>
    <w:p w14:paraId="04DE5822" w14:textId="77777777" w:rsidR="00FC6CC8" w:rsidRDefault="00FC6CC8" w:rsidP="00FC6CC8">
      <w:pPr>
        <w:rPr>
          <w:b/>
          <w:color w:val="000000"/>
        </w:rPr>
      </w:pPr>
      <w:r w:rsidRPr="009E2EEC">
        <w:rPr>
          <w:b/>
          <w:color w:val="000000"/>
        </w:rPr>
        <w:t>Slaking</w:t>
      </w:r>
    </w:p>
    <w:p w14:paraId="60E7C061" w14:textId="77777777" w:rsidR="00FC6CC8" w:rsidRPr="00FC6CC8" w:rsidRDefault="00FC6CC8" w:rsidP="00FC6CC8">
      <w:pPr>
        <w:spacing w:before="120"/>
        <w:rPr>
          <w:bCs/>
        </w:rPr>
      </w:pPr>
      <w:r w:rsidRPr="00FC6CC8">
        <w:rPr>
          <w:bCs/>
        </w:rPr>
        <w:t>The addition of water to quicklime, with the purpose of fully hydrating the quicklime.</w:t>
      </w:r>
    </w:p>
    <w:p w14:paraId="35CC33A3" w14:textId="77777777" w:rsidR="00FC6CC8" w:rsidRPr="0002437D" w:rsidRDefault="00FC6CC8" w:rsidP="00FC6CC8">
      <w:pPr>
        <w:rPr>
          <w:bCs/>
        </w:rPr>
      </w:pPr>
    </w:p>
    <w:p w14:paraId="75E5CB5A" w14:textId="77777777" w:rsidR="00FC6CC8" w:rsidRPr="009E2EEC" w:rsidRDefault="00FC6CC8" w:rsidP="00FC6CC8">
      <w:pPr>
        <w:rPr>
          <w:b/>
        </w:rPr>
      </w:pPr>
      <w:r w:rsidRPr="009E2EEC">
        <w:rPr>
          <w:b/>
        </w:rPr>
        <w:t xml:space="preserve">Stabilising </w:t>
      </w:r>
      <w:r>
        <w:rPr>
          <w:b/>
        </w:rPr>
        <w:t>Binder</w:t>
      </w:r>
    </w:p>
    <w:p w14:paraId="0BB7456B" w14:textId="77777777" w:rsidR="00FC6CC8" w:rsidRPr="00FC6CC8" w:rsidRDefault="00FC6CC8" w:rsidP="00FC6CC8">
      <w:pPr>
        <w:spacing w:before="120"/>
        <w:rPr>
          <w:bCs/>
        </w:rPr>
      </w:pPr>
      <w:r w:rsidRPr="00FC6CC8">
        <w:rPr>
          <w:bCs/>
        </w:rPr>
        <w:t>Lime, cementitious binder or a blend of binders used for the stabilisation of earthworks.</w:t>
      </w:r>
    </w:p>
    <w:p w14:paraId="10EEC7F5" w14:textId="77777777" w:rsidR="00FC6CC8" w:rsidRPr="0002437D" w:rsidRDefault="00FC6CC8" w:rsidP="00FC6CC8">
      <w:pPr>
        <w:rPr>
          <w:bCs/>
        </w:rPr>
      </w:pPr>
    </w:p>
    <w:p w14:paraId="3379AA51" w14:textId="77777777" w:rsidR="00FC6CC8" w:rsidRPr="009E2EEC" w:rsidRDefault="00FC6CC8" w:rsidP="00FC6CC8">
      <w:pPr>
        <w:rPr>
          <w:b/>
        </w:rPr>
      </w:pPr>
      <w:r>
        <w:rPr>
          <w:b/>
        </w:rPr>
        <w:t>Working Time</w:t>
      </w:r>
    </w:p>
    <w:p w14:paraId="5D87B4A0" w14:textId="77777777" w:rsidR="00FC6CC8" w:rsidRPr="00FC6CC8" w:rsidRDefault="00FC6CC8" w:rsidP="00FC6CC8">
      <w:pPr>
        <w:spacing w:before="120"/>
        <w:rPr>
          <w:bCs/>
        </w:rPr>
      </w:pPr>
      <w:r w:rsidRPr="00FC6CC8">
        <w:rPr>
          <w:bCs/>
        </w:rPr>
        <w:t>The time required to mix, fully compact and trim the stabilised layer after the addition of the stabilising binder.</w:t>
      </w:r>
    </w:p>
    <w:p w14:paraId="3A2937BD" w14:textId="77777777" w:rsidR="00FC6CC8" w:rsidRPr="0002437D" w:rsidRDefault="00FC6CC8" w:rsidP="00FC6CC8">
      <w:pPr>
        <w:rPr>
          <w:bCs/>
        </w:rPr>
      </w:pPr>
    </w:p>
    <w:p w14:paraId="5A4C30CA" w14:textId="77777777" w:rsidR="004C496A" w:rsidRDefault="007C6F76" w:rsidP="00946D3A">
      <w:pPr>
        <w:spacing w:line="80" w:lineRule="exact"/>
      </w:pPr>
      <w:r>
        <w:rPr>
          <w:noProof/>
        </w:rPr>
        <w:pict w14:anchorId="75FBB99E">
          <v:shape id="_x0000_s1055" type="#_x0000_t202" style="position:absolute;margin-left:0;margin-top:779.65pt;width:481.9pt;height:36.85pt;z-index:-251663872;mso-wrap-distance-top:5.65pt;mso-position-horizontal:center;mso-position-horizontal-relative:page;mso-position-vertical-relative:page" stroked="f">
            <v:textbox style="mso-next-textbox:#_x0000_s1055" inset="0,,0">
              <w:txbxContent>
                <w:p w14:paraId="4856B1CE" w14:textId="77777777" w:rsidR="00155F8F" w:rsidRDefault="00155F8F" w:rsidP="00155F8F">
                  <w:pPr>
                    <w:pBdr>
                      <w:top w:val="single" w:sz="6" w:space="1" w:color="000000"/>
                    </w:pBdr>
                    <w:tabs>
                      <w:tab w:val="left" w:pos="851"/>
                      <w:tab w:val="left" w:pos="1134"/>
                      <w:tab w:val="left" w:pos="1418"/>
                      <w:tab w:val="left" w:pos="1701"/>
                      <w:tab w:val="left" w:pos="1985"/>
                      <w:tab w:val="right" w:pos="9604"/>
                    </w:tabs>
                    <w:spacing w:line="60" w:lineRule="exact"/>
                    <w:jc w:val="right"/>
                    <w:rPr>
                      <w:b/>
                    </w:rPr>
                  </w:pPr>
                </w:p>
                <w:p w14:paraId="40F017CF" w14:textId="20775C07" w:rsidR="00155F8F" w:rsidRDefault="00155F8F" w:rsidP="00155F8F">
                  <w:pPr>
                    <w:pBdr>
                      <w:top w:val="single" w:sz="6" w:space="1" w:color="000000"/>
                    </w:pBdr>
                    <w:jc w:val="right"/>
                  </w:pPr>
                  <w:r>
                    <w:rPr>
                      <w:b/>
                    </w:rPr>
                    <w:t>©</w:t>
                  </w:r>
                  <w:r>
                    <w:t xml:space="preserve"> </w:t>
                  </w:r>
                  <w:r w:rsidR="00E33A13">
                    <w:t>Department of Transport</w:t>
                  </w:r>
                  <w:r>
                    <w:t xml:space="preserve">  Ju</w:t>
                  </w:r>
                  <w:r w:rsidR="003F1510">
                    <w:t>ly</w:t>
                  </w:r>
                  <w:r>
                    <w:t xml:space="preserve"> 2019</w:t>
                  </w:r>
                </w:p>
                <w:p w14:paraId="55CE3039" w14:textId="77777777" w:rsidR="00155F8F" w:rsidRDefault="00155F8F" w:rsidP="00155F8F">
                  <w:pPr>
                    <w:jc w:val="right"/>
                  </w:pPr>
                  <w:r>
                    <w:t>Section 290</w:t>
                  </w:r>
                  <w:r w:rsidR="00A93978">
                    <w:t xml:space="preserve"> (2</w:t>
                  </w:r>
                  <w:r w:rsidR="00A93978" w:rsidRPr="00A93978">
                    <w:rPr>
                      <w:vertAlign w:val="superscript"/>
                    </w:rPr>
                    <w:t>nd</w:t>
                  </w:r>
                  <w:r w:rsidR="00A93978">
                    <w:t xml:space="preserve"> Edition) </w:t>
                  </w:r>
                  <w:r>
                    <w:t>(Page 2</w:t>
                  </w:r>
                  <w:r w:rsidR="00167A09">
                    <w:t xml:space="preserve"> of 13)</w:t>
                  </w:r>
                </w:p>
                <w:p w14:paraId="621CD43F" w14:textId="77777777" w:rsidR="00155F8F" w:rsidRDefault="00155F8F" w:rsidP="00155F8F"/>
              </w:txbxContent>
            </v:textbox>
            <w10:wrap anchorx="page" anchory="page"/>
            <w10:anchorlock/>
          </v:shape>
        </w:pict>
      </w:r>
      <w:r w:rsidR="00155F8F">
        <w:br w:type="page"/>
      </w:r>
    </w:p>
    <w:p w14:paraId="37F89B23" w14:textId="77777777" w:rsidR="000B7DF3" w:rsidRDefault="000B7DF3" w:rsidP="000B7DF3">
      <w:pPr>
        <w:pStyle w:val="Heading3SS"/>
      </w:pPr>
      <w:r>
        <w:rPr>
          <w:szCs w:val="20"/>
        </w:rPr>
        <w:t>290</w:t>
      </w:r>
      <w:r>
        <w:t>.0</w:t>
      </w:r>
      <w:r w:rsidR="006E2AFD">
        <w:t>4</w:t>
      </w:r>
      <w:r>
        <w:tab/>
        <w:t>CONFORMITY WITH DRAWINGS</w:t>
      </w:r>
    </w:p>
    <w:p w14:paraId="57645AD1" w14:textId="77777777" w:rsidR="000B7DF3" w:rsidRDefault="006E2AFD" w:rsidP="00946D3A">
      <w:pPr>
        <w:spacing w:before="180"/>
      </w:pPr>
      <w:r>
        <w:t>Further to the requirements of Section 204</w:t>
      </w:r>
      <w:r w:rsidR="000B7DF3">
        <w:t xml:space="preserve"> stabilised layers shall be finished to conform within the following limits to the levels, lines, grades, thicknesses and cross sections specified or shown on the drawings:</w:t>
      </w:r>
    </w:p>
    <w:p w14:paraId="3FFCDA3E" w14:textId="77777777" w:rsidR="000B7DF3" w:rsidRDefault="000B7DF3" w:rsidP="00946D3A">
      <w:pPr>
        <w:spacing w:line="180" w:lineRule="exact"/>
      </w:pPr>
    </w:p>
    <w:p w14:paraId="624D5FF4" w14:textId="77777777" w:rsidR="00301D33" w:rsidRDefault="00301D33" w:rsidP="000B7DF3">
      <w:pPr>
        <w:pStyle w:val="Heading5SS"/>
      </w:pPr>
      <w:r>
        <w:t>(</w:t>
      </w:r>
      <w:r w:rsidR="006E2AFD">
        <w:t>a</w:t>
      </w:r>
      <w:r>
        <w:t>)</w:t>
      </w:r>
      <w:r>
        <w:tab/>
        <w:t>Depth of Stabilisation</w:t>
      </w:r>
    </w:p>
    <w:p w14:paraId="4D66EEE7" w14:textId="77777777" w:rsidR="00301D33" w:rsidRDefault="00301D33" w:rsidP="00B15AAF">
      <w:pPr>
        <w:tabs>
          <w:tab w:val="left" w:pos="454"/>
        </w:tabs>
        <w:spacing w:before="120"/>
        <w:ind w:left="454" w:hanging="454"/>
      </w:pPr>
      <w:r>
        <w:tab/>
      </w:r>
      <w:r w:rsidR="006E2AFD" w:rsidRPr="009E2EEC">
        <w:t>The depth of stabilised material shall not at any point be less than the depth specified in Clause 290.17(a) or (b)</w:t>
      </w:r>
      <w:r>
        <w:t>.</w:t>
      </w:r>
    </w:p>
    <w:p w14:paraId="00E7F6E7" w14:textId="77777777" w:rsidR="00C84FE6" w:rsidRDefault="00C84FE6" w:rsidP="00946D3A">
      <w:pPr>
        <w:spacing w:line="180" w:lineRule="exact"/>
      </w:pPr>
    </w:p>
    <w:p w14:paraId="5DF7AD5F" w14:textId="77777777" w:rsidR="00DE2FEF" w:rsidRDefault="008667D5" w:rsidP="00C84FE6">
      <w:pPr>
        <w:pStyle w:val="Heading5SS"/>
      </w:pPr>
      <w:r>
        <w:t>(b</w:t>
      </w:r>
      <w:r w:rsidR="00DE2FEF">
        <w:t>)</w:t>
      </w:r>
      <w:r w:rsidR="00DE2FEF">
        <w:tab/>
        <w:t>Alignment</w:t>
      </w:r>
    </w:p>
    <w:p w14:paraId="01C2EADC" w14:textId="77777777" w:rsidR="00DE2FEF" w:rsidRDefault="008667D5" w:rsidP="00B15AAF">
      <w:pPr>
        <w:tabs>
          <w:tab w:val="left" w:pos="454"/>
        </w:tabs>
        <w:spacing w:before="120"/>
        <w:ind w:left="454" w:hanging="454"/>
      </w:pPr>
      <w:r>
        <w:tab/>
        <w:t>S</w:t>
      </w:r>
      <w:r w:rsidR="00DE2FEF">
        <w:t xml:space="preserve">tabilised earthworks carried out in a boxed formation shall extend to the full width of the boxing.  </w:t>
      </w:r>
      <w:r>
        <w:t>If</w:t>
      </w:r>
      <w:r w:rsidR="00DE2FEF">
        <w:t xml:space="preserve"> there is no boxed </w:t>
      </w:r>
      <w:r>
        <w:t xml:space="preserve">formation, the edges of the </w:t>
      </w:r>
      <w:r w:rsidR="00DE2FEF">
        <w:t>stabilised material shall not be inside the specified offset from centreline or design line.</w:t>
      </w:r>
    </w:p>
    <w:p w14:paraId="2DB8B498" w14:textId="77777777" w:rsidR="00831BD7" w:rsidRDefault="00831BD7" w:rsidP="00946D3A">
      <w:pPr>
        <w:spacing w:line="180" w:lineRule="exact"/>
      </w:pPr>
    </w:p>
    <w:p w14:paraId="21F4E751" w14:textId="77777777" w:rsidR="00DE2FEF" w:rsidRDefault="00DE2FEF" w:rsidP="00831BD7">
      <w:pPr>
        <w:pStyle w:val="Heading5SS"/>
      </w:pPr>
      <w:r>
        <w:t>(</w:t>
      </w:r>
      <w:r w:rsidR="008667D5">
        <w:t>c</w:t>
      </w:r>
      <w:r>
        <w:t>)</w:t>
      </w:r>
      <w:r>
        <w:tab/>
        <w:t>Width</w:t>
      </w:r>
    </w:p>
    <w:p w14:paraId="4B5ACC77" w14:textId="77777777" w:rsidR="00DE2FEF" w:rsidRDefault="00DE2FEF" w:rsidP="00B15AAF">
      <w:pPr>
        <w:tabs>
          <w:tab w:val="left" w:pos="454"/>
        </w:tabs>
        <w:spacing w:before="120"/>
        <w:ind w:left="454" w:hanging="454"/>
      </w:pPr>
      <w:r>
        <w:tab/>
      </w:r>
      <w:r w:rsidR="000D63E5">
        <w:t>T</w:t>
      </w:r>
      <w:r>
        <w:t>he width of the stabilised material shall not be less than th</w:t>
      </w:r>
      <w:r w:rsidR="00FB52FF">
        <w:t>e specified width</w:t>
      </w:r>
      <w:r>
        <w:t>.</w:t>
      </w:r>
    </w:p>
    <w:p w14:paraId="7562DA5A" w14:textId="77777777" w:rsidR="00831BD7" w:rsidRDefault="00831BD7" w:rsidP="00946D3A">
      <w:pPr>
        <w:spacing w:line="180" w:lineRule="exact"/>
      </w:pPr>
    </w:p>
    <w:p w14:paraId="6C5FA8D3" w14:textId="77777777" w:rsidR="00DE2FEF" w:rsidRPr="00946D3A" w:rsidRDefault="00DE2FEF" w:rsidP="00946D3A">
      <w:pPr>
        <w:spacing w:line="180" w:lineRule="exact"/>
      </w:pPr>
    </w:p>
    <w:p w14:paraId="2CDCA9DA" w14:textId="77777777" w:rsidR="00DE2FEF" w:rsidRDefault="00DE2FEF" w:rsidP="00DA3B36">
      <w:pPr>
        <w:pStyle w:val="Heading3SS"/>
      </w:pPr>
      <w:r>
        <w:t>290.0</w:t>
      </w:r>
      <w:r w:rsidR="00F20A69">
        <w:t>5</w:t>
      </w:r>
      <w:r>
        <w:tab/>
        <w:t>MATERIALS</w:t>
      </w:r>
    </w:p>
    <w:p w14:paraId="286CEC22" w14:textId="77777777" w:rsidR="00DE2FEF" w:rsidRDefault="00DE2FEF" w:rsidP="00946D3A">
      <w:pPr>
        <w:spacing w:line="180" w:lineRule="exact"/>
      </w:pPr>
    </w:p>
    <w:p w14:paraId="75ABA951" w14:textId="77777777" w:rsidR="00DE2FEF" w:rsidRDefault="00DE2FEF" w:rsidP="00AC6A98">
      <w:r>
        <w:t>Materials supplied under the Contract shall comply with the following properties:</w:t>
      </w:r>
    </w:p>
    <w:p w14:paraId="558B87E1" w14:textId="77777777" w:rsidR="00831BD7" w:rsidRDefault="00831BD7" w:rsidP="00946D3A">
      <w:pPr>
        <w:spacing w:line="180" w:lineRule="exact"/>
      </w:pPr>
    </w:p>
    <w:p w14:paraId="64E89B87" w14:textId="77777777" w:rsidR="00DE2FEF" w:rsidRDefault="00DE2FEF" w:rsidP="00831BD7">
      <w:pPr>
        <w:pStyle w:val="Heading5SS"/>
      </w:pPr>
      <w:r>
        <w:t>(a)</w:t>
      </w:r>
      <w:r>
        <w:tab/>
        <w:t>Lime</w:t>
      </w:r>
    </w:p>
    <w:p w14:paraId="4AA36D3F" w14:textId="77777777" w:rsidR="00DE2FEF" w:rsidRDefault="00DE2FEF" w:rsidP="00B15AAF">
      <w:pPr>
        <w:tabs>
          <w:tab w:val="left" w:pos="454"/>
        </w:tabs>
        <w:spacing w:before="120"/>
        <w:ind w:left="454" w:hanging="454"/>
      </w:pPr>
      <w:r>
        <w:tab/>
        <w:t>Quicklime and hydrated lime shall meet the requirements of AS</w:t>
      </w:r>
      <w:r w:rsidR="00F20A69">
        <w:t> </w:t>
      </w:r>
      <w:r>
        <w:t>1672</w:t>
      </w:r>
      <w:r w:rsidR="00F20A69">
        <w:t>.</w:t>
      </w:r>
      <w:r w:rsidR="00DC067B">
        <w:t>1</w:t>
      </w:r>
      <w:r>
        <w:t>.</w:t>
      </w:r>
    </w:p>
    <w:p w14:paraId="7AA2F69B" w14:textId="77777777" w:rsidR="00DE2FEF" w:rsidRDefault="00DE2FEF" w:rsidP="00B15AAF">
      <w:pPr>
        <w:tabs>
          <w:tab w:val="left" w:pos="454"/>
        </w:tabs>
        <w:spacing w:before="120"/>
        <w:ind w:left="454" w:hanging="454"/>
      </w:pPr>
      <w:r>
        <w:tab/>
      </w:r>
      <w:r w:rsidR="00ED5A02" w:rsidRPr="00E71606">
        <w:t>All quicklime and hydrated lime supplied to the job shall be provided with delivery docket</w:t>
      </w:r>
      <w:r w:rsidR="00EB0CE4">
        <w:t>s</w:t>
      </w:r>
      <w:r w:rsidR="00ED5A02" w:rsidRPr="00E71606">
        <w:t xml:space="preserve"> showing an assigned ALI at the start </w:t>
      </w:r>
      <w:r w:rsidR="00ED5A02">
        <w:t>o</w:t>
      </w:r>
      <w:r w:rsidR="00ED5A02" w:rsidRPr="00E71606">
        <w:t xml:space="preserve">f each production week. The assigned ALI shall be determined by averaging the six most recent test results for ALI. </w:t>
      </w:r>
      <w:r w:rsidR="00ED5A02">
        <w:t xml:space="preserve"> </w:t>
      </w:r>
      <w:r w:rsidR="00ED5A02" w:rsidRPr="00E71606">
        <w:t xml:space="preserve"> A test certificate for determination of the ALI shall be made available on request</w:t>
      </w:r>
    </w:p>
    <w:p w14:paraId="58DB87A7" w14:textId="77777777" w:rsidR="00DE2FEF" w:rsidRDefault="00DE2FEF" w:rsidP="00B15AAF">
      <w:pPr>
        <w:tabs>
          <w:tab w:val="left" w:pos="454"/>
        </w:tabs>
        <w:spacing w:before="120"/>
        <w:ind w:left="454" w:hanging="454"/>
      </w:pPr>
      <w:r>
        <w:tab/>
      </w:r>
      <w:r w:rsidR="0017785A">
        <w:t>L</w:t>
      </w:r>
      <w:r>
        <w:t xml:space="preserve">ime shall be stored in a moisture free environment and shall </w:t>
      </w:r>
      <w:r w:rsidR="0017785A">
        <w:t>be re-tested for</w:t>
      </w:r>
      <w:r>
        <w:t xml:space="preserve"> compliance with AS</w:t>
      </w:r>
      <w:r w:rsidR="0017785A">
        <w:t> </w:t>
      </w:r>
      <w:r>
        <w:t>1672.1</w:t>
      </w:r>
      <w:r w:rsidR="00C221BC">
        <w:t xml:space="preserve"> </w:t>
      </w:r>
      <w:r w:rsidR="0017785A">
        <w:t>if stored for more than 14 days after receipt from the manufacturer</w:t>
      </w:r>
      <w:r>
        <w:t>.</w:t>
      </w:r>
    </w:p>
    <w:p w14:paraId="78EFE882" w14:textId="77777777" w:rsidR="00831BD7" w:rsidRDefault="00831BD7" w:rsidP="00C84FE6">
      <w:pPr>
        <w:spacing w:line="180" w:lineRule="exact"/>
      </w:pPr>
    </w:p>
    <w:p w14:paraId="26B7B113" w14:textId="77777777" w:rsidR="004E53B8" w:rsidRDefault="004E53B8" w:rsidP="004E53B8">
      <w:pPr>
        <w:pStyle w:val="Heading5SS"/>
      </w:pPr>
      <w:r>
        <w:t>(b)</w:t>
      </w:r>
      <w:r>
        <w:tab/>
        <w:t>Cementitious Binders</w:t>
      </w:r>
    </w:p>
    <w:p w14:paraId="7010E477" w14:textId="77777777" w:rsidR="00624D7B" w:rsidRDefault="00624D7B" w:rsidP="00946D3A">
      <w:pPr>
        <w:tabs>
          <w:tab w:val="left" w:pos="454"/>
          <w:tab w:val="right" w:pos="851"/>
          <w:tab w:val="left" w:pos="992"/>
        </w:tabs>
        <w:spacing w:before="180"/>
        <w:ind w:left="992" w:hanging="992"/>
      </w:pPr>
      <w:r>
        <w:tab/>
      </w:r>
      <w:r>
        <w:tab/>
        <w:t>(i)</w:t>
      </w:r>
      <w:r>
        <w:tab/>
        <w:t>Cement</w:t>
      </w:r>
    </w:p>
    <w:p w14:paraId="53199CC5" w14:textId="77777777" w:rsidR="00624D7B" w:rsidRPr="00506326" w:rsidRDefault="00624D7B" w:rsidP="00A02E1B">
      <w:pPr>
        <w:tabs>
          <w:tab w:val="left" w:pos="454"/>
          <w:tab w:val="right" w:pos="851"/>
          <w:tab w:val="left" w:pos="992"/>
        </w:tabs>
        <w:spacing w:before="100"/>
        <w:ind w:left="992" w:hanging="992"/>
      </w:pPr>
      <w:r>
        <w:tab/>
      </w:r>
      <w:r>
        <w:tab/>
      </w:r>
      <w:r>
        <w:tab/>
      </w:r>
      <w:r w:rsidR="00632AD7" w:rsidRPr="009E2EEC">
        <w:t>The Contractor shall nominate the type, brand and</w:t>
      </w:r>
      <w:r w:rsidR="00632AD7">
        <w:t xml:space="preserve"> source of cement proposed.  GP </w:t>
      </w:r>
      <w:r w:rsidR="00632AD7" w:rsidRPr="009E2EEC">
        <w:t>or GB cement complying with AS</w:t>
      </w:r>
      <w:r w:rsidR="00632AD7">
        <w:t> </w:t>
      </w:r>
      <w:r w:rsidR="00632AD7" w:rsidRPr="009E2EEC">
        <w:t>3972 may be used.</w:t>
      </w:r>
    </w:p>
    <w:p w14:paraId="18A00F01" w14:textId="77777777" w:rsidR="00946D3A" w:rsidRDefault="00946D3A" w:rsidP="00946D3A">
      <w:pPr>
        <w:tabs>
          <w:tab w:val="left" w:pos="454"/>
          <w:tab w:val="right" w:pos="851"/>
          <w:tab w:val="left" w:pos="992"/>
        </w:tabs>
        <w:spacing w:before="180"/>
        <w:ind w:left="992" w:hanging="992"/>
      </w:pPr>
      <w:r>
        <w:tab/>
      </w:r>
      <w:r>
        <w:tab/>
        <w:t>(ii)</w:t>
      </w:r>
      <w:r>
        <w:tab/>
        <w:t>Slag/Lime Blends</w:t>
      </w:r>
    </w:p>
    <w:p w14:paraId="4F6C603F" w14:textId="77777777" w:rsidR="00946D3A" w:rsidRPr="00506326" w:rsidRDefault="00946D3A" w:rsidP="00A02E1B">
      <w:pPr>
        <w:tabs>
          <w:tab w:val="left" w:pos="454"/>
          <w:tab w:val="right" w:pos="851"/>
          <w:tab w:val="left" w:pos="992"/>
        </w:tabs>
        <w:spacing w:before="100"/>
        <w:ind w:left="992" w:hanging="992"/>
      </w:pPr>
      <w:r>
        <w:tab/>
      </w:r>
      <w:r>
        <w:tab/>
      </w:r>
      <w:r>
        <w:tab/>
      </w:r>
      <w:r w:rsidRPr="009E2EEC">
        <w:t>Slag and hydrated lime may be used in blended combination as a stabilising binder.  The requirements for hydrated lime shall be as specified in Clause 290.05(a).  Slag shall be Ground Granulated Blast Furnace Slag (GGBFS) meeting the requirements of AS 3582.2.  The Contractor shall nominate the type, brand and source of the GGBFS to be used</w:t>
      </w:r>
    </w:p>
    <w:p w14:paraId="0BB52449" w14:textId="77777777" w:rsidR="00946D3A" w:rsidRDefault="00946D3A" w:rsidP="00A02E1B">
      <w:pPr>
        <w:tabs>
          <w:tab w:val="left" w:pos="454"/>
          <w:tab w:val="right" w:pos="851"/>
          <w:tab w:val="left" w:pos="992"/>
        </w:tabs>
        <w:spacing w:before="100"/>
        <w:ind w:left="992" w:hanging="992"/>
      </w:pPr>
      <w:r>
        <w:tab/>
      </w:r>
      <w:r>
        <w:tab/>
      </w:r>
      <w:r>
        <w:tab/>
      </w:r>
      <w:r w:rsidRPr="00506326">
        <w:t>Slag/lime shall be blended uniformly in the ratio of 85% slag to 15% hydrated lime unless laboratory testing indicates that superior strength of the stabilised mixture is achieved by using a different ratio.  If the blend is to be varied, the proportion of lime shall not be less than 10%.  The Contractor shall provide evidence that the blend ratio has been met for all material supplied to the job.</w:t>
      </w:r>
    </w:p>
    <w:p w14:paraId="3F3DBE5D" w14:textId="77777777" w:rsidR="00946D3A" w:rsidRPr="00506326" w:rsidRDefault="00946D3A" w:rsidP="00A02E1B">
      <w:pPr>
        <w:tabs>
          <w:tab w:val="left" w:pos="454"/>
          <w:tab w:val="right" w:pos="851"/>
          <w:tab w:val="left" w:pos="992"/>
        </w:tabs>
        <w:spacing w:before="100"/>
        <w:ind w:left="992" w:hanging="992"/>
      </w:pPr>
      <w:r>
        <w:tab/>
      </w:r>
      <w:r>
        <w:tab/>
      </w:r>
      <w:r>
        <w:tab/>
      </w:r>
      <w:r w:rsidRPr="009E2EEC">
        <w:t xml:space="preserve">The slag/lime blend shall have a </w:t>
      </w:r>
      <w:proofErr w:type="gramStart"/>
      <w:r w:rsidRPr="009E2EEC">
        <w:t>7 day</w:t>
      </w:r>
      <w:proofErr w:type="gramEnd"/>
      <w:r w:rsidRPr="009E2EEC">
        <w:t xml:space="preserve"> compressive strength of 10 MPa and 28</w:t>
      </w:r>
      <w:r>
        <w:t> </w:t>
      </w:r>
      <w:r w:rsidRPr="009E2EEC">
        <w:t>day compressive strength of 16 MPa.  The test shall be the same test specified in AS 5101.4.  The cement to water ratio shall be adjusted to match the consistency of mortar produced for the compressive strength test for GB cement in accordance with AS</w:t>
      </w:r>
      <w:r>
        <w:t> </w:t>
      </w:r>
      <w:r w:rsidRPr="009E2EEC">
        <w:t>2350.12</w:t>
      </w:r>
      <w:r w:rsidRPr="00506326">
        <w:t>.</w:t>
      </w:r>
    </w:p>
    <w:p w14:paraId="3EBCD851" w14:textId="77777777" w:rsidR="00946D3A" w:rsidRPr="00506326" w:rsidRDefault="00946D3A" w:rsidP="00946D3A">
      <w:pPr>
        <w:tabs>
          <w:tab w:val="left" w:pos="454"/>
          <w:tab w:val="right" w:pos="851"/>
          <w:tab w:val="left" w:pos="992"/>
        </w:tabs>
        <w:spacing w:before="180"/>
        <w:ind w:left="992" w:hanging="992"/>
      </w:pPr>
      <w:r>
        <w:tab/>
      </w:r>
      <w:r>
        <w:tab/>
      </w:r>
      <w:r w:rsidRPr="00506326">
        <w:t>(i</w:t>
      </w:r>
      <w:r>
        <w:t>i</w:t>
      </w:r>
      <w:r w:rsidRPr="00506326">
        <w:t>i)</w:t>
      </w:r>
      <w:r>
        <w:tab/>
        <w:t>Other</w:t>
      </w:r>
      <w:r w:rsidRPr="00506326">
        <w:t xml:space="preserve"> Blends</w:t>
      </w:r>
    </w:p>
    <w:p w14:paraId="6DC36FCB" w14:textId="77777777" w:rsidR="00946D3A" w:rsidRPr="00506326" w:rsidRDefault="00946D3A" w:rsidP="00A02E1B">
      <w:pPr>
        <w:tabs>
          <w:tab w:val="left" w:pos="454"/>
          <w:tab w:val="right" w:pos="851"/>
          <w:tab w:val="left" w:pos="992"/>
        </w:tabs>
        <w:spacing w:before="100"/>
        <w:ind w:left="992" w:hanging="992"/>
      </w:pPr>
      <w:r>
        <w:tab/>
      </w:r>
      <w:r>
        <w:tab/>
      </w:r>
      <w:r>
        <w:tab/>
      </w:r>
      <w:r w:rsidRPr="009E2EEC">
        <w:t xml:space="preserve">Other </w:t>
      </w:r>
      <w:r>
        <w:t xml:space="preserve">cementitious </w:t>
      </w:r>
      <w:r w:rsidRPr="009E2EEC">
        <w:t xml:space="preserve">blends nominated by the Contractor for use may be considered by the </w:t>
      </w:r>
      <w:r w:rsidRPr="00F636A5">
        <w:t>Superintendent</w:t>
      </w:r>
      <w:r>
        <w:t>.</w:t>
      </w:r>
    </w:p>
    <w:p w14:paraId="7DA4ACD0" w14:textId="77777777" w:rsidR="00946D3A" w:rsidRDefault="00946D3A" w:rsidP="00A02E1B">
      <w:pPr>
        <w:spacing w:line="180" w:lineRule="exact"/>
      </w:pPr>
    </w:p>
    <w:p w14:paraId="3186A152" w14:textId="77777777" w:rsidR="00946D3A" w:rsidRDefault="00946D3A" w:rsidP="00946D3A">
      <w:pPr>
        <w:pStyle w:val="Heading5SS"/>
      </w:pPr>
      <w:r>
        <w:t>(c)</w:t>
      </w:r>
      <w:r>
        <w:tab/>
        <w:t>Water</w:t>
      </w:r>
    </w:p>
    <w:p w14:paraId="14E7A713" w14:textId="77777777" w:rsidR="00946D3A" w:rsidRDefault="00946D3A" w:rsidP="00B15AAF">
      <w:pPr>
        <w:tabs>
          <w:tab w:val="left" w:pos="454"/>
        </w:tabs>
        <w:spacing w:before="120"/>
        <w:ind w:left="454" w:hanging="454"/>
      </w:pPr>
      <w:r>
        <w:tab/>
        <w:t>Water added to the material shall be potable water.</w:t>
      </w:r>
    </w:p>
    <w:p w14:paraId="1601470A" w14:textId="77777777" w:rsidR="00CC0437" w:rsidRDefault="007C6F76" w:rsidP="00A02E1B">
      <w:r>
        <w:rPr>
          <w:noProof/>
        </w:rPr>
        <w:pict w14:anchorId="550CE453">
          <v:shape id="_x0000_s1057" type="#_x0000_t202" style="position:absolute;margin-left:0;margin-top:779.65pt;width:481.9pt;height:36.85pt;z-index:-251662848;mso-wrap-distance-top:5.65pt;mso-position-horizontal:center;mso-position-horizontal-relative:page;mso-position-vertical-relative:page" stroked="f">
            <v:textbox style="mso-next-textbox:#_x0000_s1057" inset="0,,0">
              <w:txbxContent>
                <w:p w14:paraId="3EBD233C" w14:textId="77777777" w:rsidR="00632AD7" w:rsidRDefault="00632AD7" w:rsidP="00632AD7">
                  <w:pPr>
                    <w:pBdr>
                      <w:top w:val="single" w:sz="6" w:space="1" w:color="000000"/>
                    </w:pBdr>
                    <w:tabs>
                      <w:tab w:val="left" w:pos="851"/>
                      <w:tab w:val="left" w:pos="1134"/>
                      <w:tab w:val="left" w:pos="1418"/>
                      <w:tab w:val="left" w:pos="1701"/>
                      <w:tab w:val="left" w:pos="1985"/>
                      <w:tab w:val="right" w:pos="9604"/>
                    </w:tabs>
                    <w:spacing w:line="60" w:lineRule="exact"/>
                    <w:jc w:val="right"/>
                    <w:rPr>
                      <w:b/>
                    </w:rPr>
                  </w:pPr>
                </w:p>
                <w:p w14:paraId="78FD8185" w14:textId="14E315A8" w:rsidR="00632AD7" w:rsidRDefault="00632AD7" w:rsidP="00632AD7">
                  <w:pPr>
                    <w:pBdr>
                      <w:top w:val="single" w:sz="6" w:space="1" w:color="000000"/>
                    </w:pBdr>
                    <w:jc w:val="right"/>
                  </w:pPr>
                  <w:r>
                    <w:rPr>
                      <w:b/>
                    </w:rPr>
                    <w:t>©</w:t>
                  </w:r>
                  <w:r>
                    <w:t xml:space="preserve"> </w:t>
                  </w:r>
                  <w:r w:rsidR="00E33A13">
                    <w:t>Department of Transport</w:t>
                  </w:r>
                  <w:r>
                    <w:t xml:space="preserve">  Ju</w:t>
                  </w:r>
                  <w:r w:rsidR="003F1510">
                    <w:t>ly</w:t>
                  </w:r>
                  <w:r>
                    <w:t xml:space="preserve"> 2019</w:t>
                  </w:r>
                </w:p>
                <w:p w14:paraId="305ECB85" w14:textId="77777777" w:rsidR="00632AD7" w:rsidRDefault="00632AD7" w:rsidP="00632AD7">
                  <w:pPr>
                    <w:jc w:val="right"/>
                  </w:pPr>
                  <w:r>
                    <w:t xml:space="preserve">Section 290 </w:t>
                  </w:r>
                  <w:r w:rsidR="00A93978">
                    <w:t>(2</w:t>
                  </w:r>
                  <w:r w:rsidR="00A93978" w:rsidRPr="00A93978">
                    <w:rPr>
                      <w:vertAlign w:val="superscript"/>
                    </w:rPr>
                    <w:t>nd</w:t>
                  </w:r>
                  <w:r w:rsidR="00A93978">
                    <w:t xml:space="preserve"> Edition) </w:t>
                  </w:r>
                  <w:r>
                    <w:t>(Page 3</w:t>
                  </w:r>
                  <w:r w:rsidR="00167A09">
                    <w:t xml:space="preserve"> of 13)</w:t>
                  </w:r>
                </w:p>
                <w:p w14:paraId="3FB27F10" w14:textId="77777777" w:rsidR="00632AD7" w:rsidRDefault="00632AD7" w:rsidP="00632AD7"/>
              </w:txbxContent>
            </v:textbox>
            <w10:wrap anchorx="page" anchory="page"/>
            <w10:anchorlock/>
          </v:shape>
        </w:pict>
      </w:r>
      <w:r w:rsidR="00632AD7">
        <w:br w:type="page"/>
      </w:r>
    </w:p>
    <w:p w14:paraId="4A0F1AE1" w14:textId="77777777" w:rsidR="00B56149" w:rsidRDefault="00B56149" w:rsidP="00B56149">
      <w:pPr>
        <w:pStyle w:val="Heading3SS"/>
      </w:pPr>
      <w:r>
        <w:t>290.06</w:t>
      </w:r>
      <w:r>
        <w:tab/>
        <w:t>SELECTION OF STABILISING BINDER</w:t>
      </w:r>
    </w:p>
    <w:p w14:paraId="4087182F" w14:textId="77777777" w:rsidR="0086215E" w:rsidRPr="009E2EEC" w:rsidRDefault="0086215E" w:rsidP="0086215E">
      <w:pPr>
        <w:spacing w:before="200"/>
      </w:pPr>
      <w:r w:rsidRPr="009E2EEC">
        <w:t>The use of cementitious binders in capping layer or verge material is not permitted.</w:t>
      </w:r>
    </w:p>
    <w:p w14:paraId="19B792E0" w14:textId="77777777" w:rsidR="0086215E" w:rsidRPr="009E2EEC" w:rsidRDefault="0086215E" w:rsidP="0086215E">
      <w:pPr>
        <w:spacing w:before="200"/>
      </w:pPr>
      <w:r w:rsidRPr="009E2EEC">
        <w:t>Unless otherwise specified, the stabilising binder shall be se</w:t>
      </w:r>
      <w:r>
        <w:t>lected in accordance with Table </w:t>
      </w:r>
      <w:r w:rsidRPr="009E2EEC">
        <w:t>290.061.</w:t>
      </w:r>
    </w:p>
    <w:p w14:paraId="328A6003" w14:textId="77777777" w:rsidR="0086215E" w:rsidRPr="009E2EEC" w:rsidRDefault="0086215E" w:rsidP="0086215E"/>
    <w:p w14:paraId="01921541" w14:textId="77777777" w:rsidR="0086215E" w:rsidRPr="009E2EEC" w:rsidRDefault="0086215E" w:rsidP="0086215E">
      <w:pPr>
        <w:spacing w:after="120" w:line="200" w:lineRule="exact"/>
        <w:rPr>
          <w:b/>
        </w:rPr>
      </w:pPr>
      <w:r w:rsidRPr="009E2EEC">
        <w:rPr>
          <w:b/>
        </w:rPr>
        <w:t>Table 290.061  Permitted Stabilising Binder</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bottom w:w="57" w:type="dxa"/>
        </w:tblCellMar>
        <w:tblLook w:val="04A0" w:firstRow="1" w:lastRow="0" w:firstColumn="1" w:lastColumn="0" w:noHBand="0" w:noVBand="1"/>
      </w:tblPr>
      <w:tblGrid>
        <w:gridCol w:w="2124"/>
        <w:gridCol w:w="1704"/>
        <w:gridCol w:w="992"/>
        <w:gridCol w:w="992"/>
        <w:gridCol w:w="1134"/>
        <w:gridCol w:w="992"/>
        <w:gridCol w:w="1276"/>
      </w:tblGrid>
      <w:tr w:rsidR="0086215E" w:rsidRPr="009E2EEC" w14:paraId="70ACB29C" w14:textId="77777777" w:rsidTr="00503D04">
        <w:trPr>
          <w:cantSplit/>
        </w:trPr>
        <w:tc>
          <w:tcPr>
            <w:tcW w:w="2124" w:type="dxa"/>
            <w:tcBorders>
              <w:top w:val="single" w:sz="12" w:space="0" w:color="auto"/>
              <w:left w:val="single" w:sz="12" w:space="0" w:color="auto"/>
              <w:bottom w:val="single" w:sz="12" w:space="0" w:color="auto"/>
            </w:tcBorders>
            <w:vAlign w:val="center"/>
          </w:tcPr>
          <w:p w14:paraId="5C462100" w14:textId="77777777" w:rsidR="0086215E" w:rsidRPr="00F636A5" w:rsidRDefault="0086215E" w:rsidP="0086215E">
            <w:pPr>
              <w:jc w:val="center"/>
              <w:rPr>
                <w:rFonts w:eastAsia="Calibri" w:cs="Arial"/>
                <w:b/>
                <w:szCs w:val="20"/>
              </w:rPr>
            </w:pPr>
            <w:r w:rsidRPr="00F636A5">
              <w:rPr>
                <w:rFonts w:eastAsia="Calibri" w:cs="Arial"/>
                <w:b/>
                <w:szCs w:val="20"/>
              </w:rPr>
              <w:t>Particle Size</w:t>
            </w:r>
          </w:p>
        </w:tc>
        <w:tc>
          <w:tcPr>
            <w:tcW w:w="3688" w:type="dxa"/>
            <w:gridSpan w:val="3"/>
            <w:tcBorders>
              <w:top w:val="single" w:sz="12" w:space="0" w:color="auto"/>
              <w:bottom w:val="single" w:sz="12" w:space="0" w:color="auto"/>
            </w:tcBorders>
            <w:shd w:val="clear" w:color="auto" w:fill="D9D9D9"/>
            <w:vAlign w:val="center"/>
          </w:tcPr>
          <w:p w14:paraId="096CD44C" w14:textId="77777777" w:rsidR="0086215E" w:rsidRPr="00F636A5" w:rsidRDefault="0086215E" w:rsidP="0086215E">
            <w:pPr>
              <w:jc w:val="center"/>
              <w:rPr>
                <w:rFonts w:eastAsia="Calibri" w:cs="Arial"/>
                <w:b/>
                <w:szCs w:val="20"/>
              </w:rPr>
            </w:pPr>
            <w:r w:rsidRPr="00F636A5">
              <w:rPr>
                <w:rFonts w:eastAsia="Calibri" w:cs="Arial"/>
                <w:b/>
                <w:szCs w:val="20"/>
              </w:rPr>
              <w:t xml:space="preserve">More </w:t>
            </w:r>
            <w:r>
              <w:rPr>
                <w:rFonts w:eastAsia="Calibri" w:cs="Arial"/>
                <w:b/>
                <w:szCs w:val="20"/>
              </w:rPr>
              <w:t>t</w:t>
            </w:r>
            <w:r w:rsidRPr="00F636A5">
              <w:rPr>
                <w:rFonts w:eastAsia="Calibri" w:cs="Arial"/>
                <w:b/>
                <w:szCs w:val="20"/>
              </w:rPr>
              <w:t>han 25% Passing</w:t>
            </w:r>
            <w:r>
              <w:rPr>
                <w:rFonts w:eastAsia="Calibri" w:cs="Arial"/>
                <w:b/>
                <w:szCs w:val="20"/>
              </w:rPr>
              <w:t xml:space="preserve"> </w:t>
            </w:r>
            <w:r w:rsidRPr="00F636A5">
              <w:rPr>
                <w:rFonts w:eastAsia="Calibri" w:cs="Arial"/>
                <w:b/>
                <w:szCs w:val="20"/>
              </w:rPr>
              <w:t>0.075</w:t>
            </w:r>
            <w:r>
              <w:rPr>
                <w:rFonts w:eastAsia="Calibri" w:cs="Arial"/>
                <w:b/>
                <w:szCs w:val="20"/>
              </w:rPr>
              <w:t> </w:t>
            </w:r>
            <w:r w:rsidRPr="00F636A5">
              <w:rPr>
                <w:rFonts w:eastAsia="Calibri" w:cs="Arial"/>
                <w:b/>
                <w:szCs w:val="20"/>
              </w:rPr>
              <w:t>mm</w:t>
            </w:r>
          </w:p>
        </w:tc>
        <w:tc>
          <w:tcPr>
            <w:tcW w:w="3402" w:type="dxa"/>
            <w:gridSpan w:val="3"/>
            <w:tcBorders>
              <w:top w:val="single" w:sz="12" w:space="0" w:color="auto"/>
              <w:bottom w:val="single" w:sz="12" w:space="0" w:color="auto"/>
              <w:right w:val="single" w:sz="12" w:space="0" w:color="auto"/>
            </w:tcBorders>
            <w:shd w:val="clear" w:color="auto" w:fill="D9D9D9"/>
            <w:vAlign w:val="center"/>
          </w:tcPr>
          <w:p w14:paraId="2F1917A4" w14:textId="77777777" w:rsidR="0086215E" w:rsidRPr="00F636A5" w:rsidRDefault="0086215E" w:rsidP="0086215E">
            <w:pPr>
              <w:jc w:val="center"/>
              <w:rPr>
                <w:rFonts w:eastAsia="Calibri" w:cs="Arial"/>
                <w:b/>
                <w:szCs w:val="20"/>
              </w:rPr>
            </w:pPr>
            <w:r w:rsidRPr="00F636A5">
              <w:rPr>
                <w:rFonts w:eastAsia="Calibri" w:cs="Arial"/>
                <w:b/>
                <w:szCs w:val="20"/>
              </w:rPr>
              <w:t xml:space="preserve">Less </w:t>
            </w:r>
            <w:r>
              <w:rPr>
                <w:rFonts w:eastAsia="Calibri" w:cs="Arial"/>
                <w:b/>
                <w:szCs w:val="20"/>
              </w:rPr>
              <w:t>t</w:t>
            </w:r>
            <w:r w:rsidRPr="00F636A5">
              <w:rPr>
                <w:rFonts w:eastAsia="Calibri" w:cs="Arial"/>
                <w:b/>
                <w:szCs w:val="20"/>
              </w:rPr>
              <w:t>han 25% Passing 0.075</w:t>
            </w:r>
            <w:r>
              <w:rPr>
                <w:rFonts w:eastAsia="Calibri" w:cs="Arial"/>
                <w:b/>
                <w:szCs w:val="20"/>
              </w:rPr>
              <w:t> </w:t>
            </w:r>
            <w:r w:rsidRPr="00F636A5">
              <w:rPr>
                <w:rFonts w:eastAsia="Calibri" w:cs="Arial"/>
                <w:b/>
                <w:szCs w:val="20"/>
              </w:rPr>
              <w:t>mm</w:t>
            </w:r>
          </w:p>
        </w:tc>
      </w:tr>
      <w:tr w:rsidR="00503D04" w:rsidRPr="009E2EEC" w14:paraId="63AC0BA4" w14:textId="77777777" w:rsidTr="0066676B">
        <w:trPr>
          <w:cantSplit/>
        </w:trPr>
        <w:tc>
          <w:tcPr>
            <w:tcW w:w="2124" w:type="dxa"/>
            <w:tcBorders>
              <w:top w:val="single" w:sz="12" w:space="0" w:color="auto"/>
              <w:left w:val="single" w:sz="12" w:space="0" w:color="auto"/>
              <w:bottom w:val="single" w:sz="12" w:space="0" w:color="auto"/>
            </w:tcBorders>
            <w:shd w:val="clear" w:color="auto" w:fill="auto"/>
            <w:vAlign w:val="center"/>
          </w:tcPr>
          <w:p w14:paraId="2C4D082E" w14:textId="77777777" w:rsidR="0086215E" w:rsidRPr="00F636A5" w:rsidRDefault="0086215E" w:rsidP="0086215E">
            <w:pPr>
              <w:rPr>
                <w:rFonts w:eastAsia="Calibri" w:cs="Arial"/>
                <w:szCs w:val="20"/>
              </w:rPr>
            </w:pPr>
            <w:r w:rsidRPr="00F636A5">
              <w:rPr>
                <w:rFonts w:eastAsia="Calibri" w:cs="Arial"/>
                <w:szCs w:val="20"/>
              </w:rPr>
              <w:t>Plasticity Index (PI)</w:t>
            </w:r>
            <w:r w:rsidRPr="00F636A5">
              <w:rPr>
                <w:rFonts w:eastAsia="Calibri" w:cs="Arial"/>
                <w:szCs w:val="20"/>
                <w:vertAlign w:val="superscript"/>
              </w:rPr>
              <w:t>1</w:t>
            </w:r>
          </w:p>
          <w:p w14:paraId="223F89C8" w14:textId="77777777" w:rsidR="0086215E" w:rsidRPr="00F636A5" w:rsidRDefault="0086215E" w:rsidP="0086215E">
            <w:pPr>
              <w:rPr>
                <w:rFonts w:eastAsia="Calibri" w:cs="Arial"/>
                <w:szCs w:val="20"/>
              </w:rPr>
            </w:pPr>
            <w:r w:rsidRPr="00F636A5">
              <w:rPr>
                <w:rFonts w:eastAsia="Calibri" w:cs="Arial"/>
                <w:szCs w:val="20"/>
              </w:rPr>
              <w:t>Weighted PI (WPI)</w:t>
            </w:r>
            <w:r w:rsidRPr="00F636A5">
              <w:rPr>
                <w:rFonts w:eastAsia="Calibri" w:cs="Arial"/>
                <w:szCs w:val="20"/>
                <w:vertAlign w:val="superscript"/>
              </w:rPr>
              <w:t>2</w:t>
            </w:r>
          </w:p>
        </w:tc>
        <w:tc>
          <w:tcPr>
            <w:tcW w:w="1704" w:type="dxa"/>
            <w:tcBorders>
              <w:top w:val="single" w:sz="12" w:space="0" w:color="auto"/>
              <w:bottom w:val="single" w:sz="12" w:space="0" w:color="auto"/>
            </w:tcBorders>
            <w:shd w:val="clear" w:color="auto" w:fill="auto"/>
            <w:vAlign w:val="center"/>
          </w:tcPr>
          <w:p w14:paraId="7A95728D" w14:textId="77777777" w:rsidR="0086215E" w:rsidRPr="00F636A5" w:rsidRDefault="0086215E" w:rsidP="0086215E">
            <w:pPr>
              <w:jc w:val="center"/>
              <w:rPr>
                <w:rFonts w:eastAsia="Calibri" w:cs="Arial"/>
                <w:szCs w:val="20"/>
              </w:rPr>
            </w:pPr>
            <w:r w:rsidRPr="00F636A5">
              <w:rPr>
                <w:rFonts w:eastAsia="Calibri" w:cs="Arial"/>
                <w:szCs w:val="20"/>
              </w:rPr>
              <w:t>PI ≤ 10</w:t>
            </w:r>
          </w:p>
        </w:tc>
        <w:tc>
          <w:tcPr>
            <w:tcW w:w="992" w:type="dxa"/>
            <w:tcBorders>
              <w:top w:val="single" w:sz="12" w:space="0" w:color="auto"/>
              <w:bottom w:val="single" w:sz="12" w:space="0" w:color="auto"/>
            </w:tcBorders>
            <w:shd w:val="clear" w:color="auto" w:fill="auto"/>
            <w:vAlign w:val="center"/>
          </w:tcPr>
          <w:p w14:paraId="52589491" w14:textId="77777777" w:rsidR="0086215E" w:rsidRPr="00F636A5" w:rsidRDefault="0086215E" w:rsidP="0086215E">
            <w:pPr>
              <w:jc w:val="center"/>
              <w:rPr>
                <w:rFonts w:eastAsia="Calibri" w:cs="Arial"/>
                <w:szCs w:val="20"/>
              </w:rPr>
            </w:pPr>
            <w:r w:rsidRPr="00F636A5">
              <w:rPr>
                <w:rFonts w:eastAsia="Calibri" w:cs="Arial"/>
                <w:szCs w:val="20"/>
              </w:rPr>
              <w:t>10 &lt; PI &lt; 20</w:t>
            </w:r>
          </w:p>
        </w:tc>
        <w:tc>
          <w:tcPr>
            <w:tcW w:w="992" w:type="dxa"/>
            <w:tcBorders>
              <w:top w:val="single" w:sz="12" w:space="0" w:color="auto"/>
              <w:bottom w:val="single" w:sz="12" w:space="0" w:color="auto"/>
            </w:tcBorders>
            <w:shd w:val="clear" w:color="auto" w:fill="auto"/>
            <w:vAlign w:val="center"/>
          </w:tcPr>
          <w:p w14:paraId="2B485691" w14:textId="77777777" w:rsidR="0086215E" w:rsidRPr="00F636A5" w:rsidRDefault="0086215E" w:rsidP="0086215E">
            <w:pPr>
              <w:jc w:val="center"/>
              <w:rPr>
                <w:rFonts w:eastAsia="Calibri" w:cs="Arial"/>
                <w:szCs w:val="20"/>
              </w:rPr>
            </w:pPr>
            <w:r w:rsidRPr="00F636A5">
              <w:rPr>
                <w:rFonts w:eastAsia="Calibri" w:cs="Arial"/>
                <w:szCs w:val="20"/>
              </w:rPr>
              <w:t>PI ≥ 20</w:t>
            </w:r>
          </w:p>
        </w:tc>
        <w:tc>
          <w:tcPr>
            <w:tcW w:w="1134" w:type="dxa"/>
            <w:tcBorders>
              <w:top w:val="single" w:sz="12" w:space="0" w:color="auto"/>
              <w:bottom w:val="single" w:sz="12" w:space="0" w:color="auto"/>
            </w:tcBorders>
            <w:shd w:val="clear" w:color="auto" w:fill="auto"/>
            <w:vAlign w:val="center"/>
          </w:tcPr>
          <w:p w14:paraId="112DD4FE" w14:textId="77777777" w:rsidR="0086215E" w:rsidRPr="00F636A5" w:rsidRDefault="0086215E" w:rsidP="0086215E">
            <w:pPr>
              <w:jc w:val="center"/>
              <w:rPr>
                <w:rFonts w:eastAsia="Calibri" w:cs="Arial"/>
                <w:szCs w:val="20"/>
              </w:rPr>
            </w:pPr>
            <w:r w:rsidRPr="00F636A5">
              <w:rPr>
                <w:rFonts w:eastAsia="Calibri" w:cs="Arial"/>
                <w:szCs w:val="20"/>
              </w:rPr>
              <w:t>PI ≤ 6</w:t>
            </w:r>
          </w:p>
          <w:p w14:paraId="2650BF5C" w14:textId="77777777" w:rsidR="0086215E" w:rsidRPr="00F636A5" w:rsidRDefault="0086215E" w:rsidP="0086215E">
            <w:pPr>
              <w:jc w:val="center"/>
              <w:rPr>
                <w:rFonts w:eastAsia="Calibri" w:cs="Arial"/>
                <w:szCs w:val="20"/>
              </w:rPr>
            </w:pPr>
            <w:r w:rsidRPr="00F636A5">
              <w:rPr>
                <w:rFonts w:eastAsia="Calibri" w:cs="Arial"/>
                <w:szCs w:val="20"/>
              </w:rPr>
              <w:t>WPI ≤ 60</w:t>
            </w:r>
          </w:p>
        </w:tc>
        <w:tc>
          <w:tcPr>
            <w:tcW w:w="992" w:type="dxa"/>
            <w:tcBorders>
              <w:top w:val="single" w:sz="12" w:space="0" w:color="auto"/>
              <w:bottom w:val="single" w:sz="12" w:space="0" w:color="auto"/>
            </w:tcBorders>
            <w:shd w:val="clear" w:color="auto" w:fill="auto"/>
            <w:vAlign w:val="center"/>
          </w:tcPr>
          <w:p w14:paraId="02C9F0E9" w14:textId="77777777" w:rsidR="0086215E" w:rsidRPr="00F636A5" w:rsidRDefault="0086215E" w:rsidP="0086215E">
            <w:pPr>
              <w:jc w:val="center"/>
              <w:rPr>
                <w:rFonts w:eastAsia="Calibri" w:cs="Arial"/>
                <w:szCs w:val="20"/>
              </w:rPr>
            </w:pPr>
            <w:r w:rsidRPr="00F636A5">
              <w:rPr>
                <w:rFonts w:eastAsia="Calibri" w:cs="Arial"/>
                <w:szCs w:val="20"/>
              </w:rPr>
              <w:t>PI ≤ 10</w:t>
            </w:r>
          </w:p>
        </w:tc>
        <w:tc>
          <w:tcPr>
            <w:tcW w:w="1276" w:type="dxa"/>
            <w:tcBorders>
              <w:top w:val="single" w:sz="12" w:space="0" w:color="auto"/>
              <w:bottom w:val="single" w:sz="12" w:space="0" w:color="auto"/>
              <w:right w:val="single" w:sz="12" w:space="0" w:color="auto"/>
            </w:tcBorders>
            <w:shd w:val="clear" w:color="auto" w:fill="auto"/>
            <w:vAlign w:val="center"/>
          </w:tcPr>
          <w:p w14:paraId="182BCEDF" w14:textId="77777777" w:rsidR="0086215E" w:rsidRPr="00F636A5" w:rsidRDefault="0086215E" w:rsidP="0086215E">
            <w:pPr>
              <w:jc w:val="center"/>
              <w:rPr>
                <w:rFonts w:eastAsia="Calibri" w:cs="Arial"/>
                <w:szCs w:val="20"/>
              </w:rPr>
            </w:pPr>
            <w:r w:rsidRPr="00F636A5">
              <w:rPr>
                <w:rFonts w:eastAsia="Calibri" w:cs="Arial"/>
                <w:szCs w:val="20"/>
              </w:rPr>
              <w:t>PI &gt; 10</w:t>
            </w:r>
          </w:p>
        </w:tc>
      </w:tr>
      <w:tr w:rsidR="0086215E" w:rsidRPr="009E2EEC" w14:paraId="040B1489" w14:textId="77777777" w:rsidTr="00503D04">
        <w:trPr>
          <w:cantSplit/>
        </w:trPr>
        <w:tc>
          <w:tcPr>
            <w:tcW w:w="921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5A47801F" w14:textId="77777777" w:rsidR="0086215E" w:rsidRPr="00F636A5" w:rsidRDefault="0086215E" w:rsidP="0086215E">
            <w:pPr>
              <w:rPr>
                <w:rFonts w:eastAsia="Calibri" w:cs="Arial"/>
                <w:b/>
                <w:szCs w:val="20"/>
              </w:rPr>
            </w:pPr>
            <w:r w:rsidRPr="00F636A5">
              <w:rPr>
                <w:rFonts w:eastAsia="Calibri" w:cs="Arial"/>
                <w:b/>
                <w:szCs w:val="20"/>
              </w:rPr>
              <w:t>Stabilising Binder Type</w:t>
            </w:r>
          </w:p>
        </w:tc>
      </w:tr>
      <w:tr w:rsidR="0086215E" w:rsidRPr="009E2EEC" w14:paraId="41DBBDF6" w14:textId="77777777" w:rsidTr="0066676B">
        <w:trPr>
          <w:cantSplit/>
        </w:trPr>
        <w:tc>
          <w:tcPr>
            <w:tcW w:w="2124" w:type="dxa"/>
            <w:tcBorders>
              <w:top w:val="single" w:sz="12" w:space="0" w:color="auto"/>
              <w:left w:val="single" w:sz="12" w:space="0" w:color="auto"/>
              <w:bottom w:val="single" w:sz="4" w:space="0" w:color="auto"/>
            </w:tcBorders>
            <w:shd w:val="clear" w:color="auto" w:fill="auto"/>
          </w:tcPr>
          <w:p w14:paraId="381F7521" w14:textId="77777777" w:rsidR="0086215E" w:rsidRPr="00F636A5" w:rsidRDefault="0086215E" w:rsidP="0086215E">
            <w:pPr>
              <w:rPr>
                <w:rFonts w:eastAsia="Calibri" w:cs="Arial"/>
                <w:szCs w:val="20"/>
              </w:rPr>
            </w:pPr>
            <w:r w:rsidRPr="00F636A5">
              <w:rPr>
                <w:rFonts w:eastAsia="Calibri" w:cs="Arial"/>
                <w:szCs w:val="20"/>
              </w:rPr>
              <w:t>Lime</w:t>
            </w:r>
          </w:p>
        </w:tc>
        <w:tc>
          <w:tcPr>
            <w:tcW w:w="1704" w:type="dxa"/>
            <w:tcBorders>
              <w:top w:val="single" w:sz="12" w:space="0" w:color="auto"/>
              <w:bottom w:val="single" w:sz="4" w:space="0" w:color="auto"/>
            </w:tcBorders>
            <w:shd w:val="clear" w:color="auto" w:fill="auto"/>
            <w:vAlign w:val="center"/>
          </w:tcPr>
          <w:p w14:paraId="29DD5705" w14:textId="77777777" w:rsidR="0086215E" w:rsidRPr="00F636A5" w:rsidRDefault="0086215E" w:rsidP="0086215E">
            <w:pPr>
              <w:jc w:val="center"/>
              <w:rPr>
                <w:rFonts w:eastAsia="Calibri" w:cs="Arial"/>
                <w:szCs w:val="20"/>
              </w:rPr>
            </w:pPr>
            <w:r w:rsidRPr="00F636A5">
              <w:rPr>
                <w:rFonts w:eastAsia="Calibri" w:cs="Arial"/>
                <w:szCs w:val="20"/>
              </w:rPr>
              <w:t>Not Permitted</w:t>
            </w:r>
          </w:p>
        </w:tc>
        <w:tc>
          <w:tcPr>
            <w:tcW w:w="1984" w:type="dxa"/>
            <w:gridSpan w:val="2"/>
            <w:tcBorders>
              <w:top w:val="single" w:sz="12" w:space="0" w:color="auto"/>
              <w:bottom w:val="single" w:sz="4" w:space="0" w:color="auto"/>
            </w:tcBorders>
            <w:shd w:val="clear" w:color="auto" w:fill="auto"/>
            <w:vAlign w:val="center"/>
          </w:tcPr>
          <w:p w14:paraId="2B60211A" w14:textId="77777777" w:rsidR="0086215E" w:rsidRPr="00F636A5" w:rsidRDefault="0086215E" w:rsidP="0086215E">
            <w:pPr>
              <w:jc w:val="center"/>
              <w:rPr>
                <w:rFonts w:eastAsia="Calibri" w:cs="Arial"/>
                <w:szCs w:val="20"/>
              </w:rPr>
            </w:pPr>
            <w:r w:rsidRPr="00F636A5">
              <w:rPr>
                <w:rFonts w:eastAsia="Calibri" w:cs="Arial"/>
                <w:szCs w:val="20"/>
              </w:rPr>
              <w:t>Permitted</w:t>
            </w:r>
          </w:p>
        </w:tc>
        <w:tc>
          <w:tcPr>
            <w:tcW w:w="2126" w:type="dxa"/>
            <w:gridSpan w:val="2"/>
            <w:tcBorders>
              <w:top w:val="single" w:sz="12" w:space="0" w:color="auto"/>
              <w:bottom w:val="single" w:sz="4" w:space="0" w:color="auto"/>
            </w:tcBorders>
            <w:shd w:val="clear" w:color="auto" w:fill="auto"/>
            <w:vAlign w:val="center"/>
          </w:tcPr>
          <w:p w14:paraId="21E2A476" w14:textId="77777777" w:rsidR="0086215E" w:rsidRPr="00F636A5" w:rsidRDefault="0086215E" w:rsidP="0086215E">
            <w:pPr>
              <w:jc w:val="center"/>
              <w:rPr>
                <w:rFonts w:eastAsia="Calibri" w:cs="Arial"/>
                <w:szCs w:val="20"/>
              </w:rPr>
            </w:pPr>
            <w:r w:rsidRPr="00F636A5">
              <w:rPr>
                <w:rFonts w:eastAsia="Calibri" w:cs="Arial"/>
                <w:szCs w:val="20"/>
              </w:rPr>
              <w:t>Not</w:t>
            </w:r>
            <w:r>
              <w:rPr>
                <w:rFonts w:eastAsia="Calibri" w:cs="Arial"/>
                <w:szCs w:val="20"/>
              </w:rPr>
              <w:t xml:space="preserve"> </w:t>
            </w:r>
            <w:r w:rsidRPr="00F636A5">
              <w:rPr>
                <w:rFonts w:eastAsia="Calibri" w:cs="Arial"/>
                <w:szCs w:val="20"/>
              </w:rPr>
              <w:t>Permitted</w:t>
            </w:r>
          </w:p>
        </w:tc>
        <w:tc>
          <w:tcPr>
            <w:tcW w:w="1276" w:type="dxa"/>
            <w:tcBorders>
              <w:top w:val="single" w:sz="12" w:space="0" w:color="auto"/>
              <w:bottom w:val="single" w:sz="4" w:space="0" w:color="auto"/>
              <w:right w:val="single" w:sz="12" w:space="0" w:color="auto"/>
            </w:tcBorders>
            <w:shd w:val="clear" w:color="auto" w:fill="auto"/>
            <w:vAlign w:val="center"/>
          </w:tcPr>
          <w:p w14:paraId="0ECBF752" w14:textId="77777777" w:rsidR="0086215E" w:rsidRPr="00F636A5" w:rsidRDefault="0086215E" w:rsidP="0086215E">
            <w:pPr>
              <w:jc w:val="center"/>
              <w:rPr>
                <w:rFonts w:eastAsia="Calibri" w:cs="Arial"/>
                <w:szCs w:val="20"/>
              </w:rPr>
            </w:pPr>
            <w:r w:rsidRPr="00F636A5">
              <w:rPr>
                <w:rFonts w:eastAsia="Calibri" w:cs="Arial"/>
                <w:szCs w:val="20"/>
              </w:rPr>
              <w:t>Permitted</w:t>
            </w:r>
          </w:p>
        </w:tc>
      </w:tr>
      <w:tr w:rsidR="0086215E" w:rsidRPr="009E2EEC" w14:paraId="31AB58D9" w14:textId="77777777" w:rsidTr="0066676B">
        <w:trPr>
          <w:cantSplit/>
        </w:trPr>
        <w:tc>
          <w:tcPr>
            <w:tcW w:w="2124" w:type="dxa"/>
            <w:tcBorders>
              <w:left w:val="single" w:sz="12" w:space="0" w:color="auto"/>
              <w:bottom w:val="single" w:sz="12" w:space="0" w:color="auto"/>
            </w:tcBorders>
            <w:shd w:val="clear" w:color="auto" w:fill="auto"/>
          </w:tcPr>
          <w:p w14:paraId="2613508C" w14:textId="77777777" w:rsidR="0086215E" w:rsidRPr="00F636A5" w:rsidRDefault="0086215E" w:rsidP="0086215E">
            <w:pPr>
              <w:rPr>
                <w:rFonts w:eastAsia="Calibri" w:cs="Arial"/>
                <w:szCs w:val="20"/>
              </w:rPr>
            </w:pPr>
            <w:r w:rsidRPr="00F636A5">
              <w:rPr>
                <w:rFonts w:eastAsia="Calibri" w:cs="Arial"/>
                <w:szCs w:val="20"/>
              </w:rPr>
              <w:t>Cementitious binders</w:t>
            </w:r>
          </w:p>
        </w:tc>
        <w:tc>
          <w:tcPr>
            <w:tcW w:w="1704" w:type="dxa"/>
            <w:tcBorders>
              <w:bottom w:val="single" w:sz="12" w:space="0" w:color="auto"/>
            </w:tcBorders>
            <w:shd w:val="clear" w:color="auto" w:fill="auto"/>
            <w:vAlign w:val="center"/>
          </w:tcPr>
          <w:p w14:paraId="4E05DDF4" w14:textId="77777777" w:rsidR="0086215E" w:rsidRPr="00F636A5" w:rsidRDefault="0086215E" w:rsidP="0086215E">
            <w:pPr>
              <w:jc w:val="center"/>
              <w:rPr>
                <w:rFonts w:eastAsia="Calibri" w:cs="Arial"/>
                <w:szCs w:val="20"/>
              </w:rPr>
            </w:pPr>
            <w:r w:rsidRPr="00F636A5">
              <w:rPr>
                <w:rFonts w:eastAsia="Calibri" w:cs="Arial"/>
                <w:szCs w:val="20"/>
              </w:rPr>
              <w:t>Permitted</w:t>
            </w:r>
          </w:p>
        </w:tc>
        <w:tc>
          <w:tcPr>
            <w:tcW w:w="1984" w:type="dxa"/>
            <w:gridSpan w:val="2"/>
            <w:tcBorders>
              <w:bottom w:val="single" w:sz="12" w:space="0" w:color="auto"/>
            </w:tcBorders>
            <w:shd w:val="clear" w:color="auto" w:fill="auto"/>
            <w:vAlign w:val="center"/>
          </w:tcPr>
          <w:p w14:paraId="5220C456" w14:textId="77777777" w:rsidR="0086215E" w:rsidRPr="00F636A5" w:rsidRDefault="0086215E" w:rsidP="0086215E">
            <w:pPr>
              <w:jc w:val="center"/>
              <w:rPr>
                <w:rFonts w:eastAsia="Calibri" w:cs="Arial"/>
                <w:szCs w:val="20"/>
              </w:rPr>
            </w:pPr>
            <w:r w:rsidRPr="00F636A5">
              <w:rPr>
                <w:rFonts w:eastAsia="Calibri" w:cs="Arial"/>
                <w:szCs w:val="20"/>
              </w:rPr>
              <w:t>Not</w:t>
            </w:r>
            <w:r>
              <w:rPr>
                <w:rFonts w:eastAsia="Calibri" w:cs="Arial"/>
                <w:szCs w:val="20"/>
              </w:rPr>
              <w:t xml:space="preserve"> </w:t>
            </w:r>
            <w:r w:rsidRPr="00F636A5">
              <w:rPr>
                <w:rFonts w:eastAsia="Calibri" w:cs="Arial"/>
                <w:szCs w:val="20"/>
              </w:rPr>
              <w:t>Permitted</w:t>
            </w:r>
          </w:p>
        </w:tc>
        <w:tc>
          <w:tcPr>
            <w:tcW w:w="3402" w:type="dxa"/>
            <w:gridSpan w:val="3"/>
            <w:tcBorders>
              <w:bottom w:val="single" w:sz="12" w:space="0" w:color="auto"/>
              <w:right w:val="single" w:sz="12" w:space="0" w:color="auto"/>
            </w:tcBorders>
            <w:shd w:val="clear" w:color="auto" w:fill="auto"/>
            <w:vAlign w:val="center"/>
          </w:tcPr>
          <w:p w14:paraId="4E190A42" w14:textId="77777777" w:rsidR="0086215E" w:rsidRPr="00F636A5" w:rsidRDefault="0086215E" w:rsidP="0086215E">
            <w:pPr>
              <w:jc w:val="center"/>
              <w:rPr>
                <w:rFonts w:eastAsia="Calibri" w:cs="Arial"/>
                <w:szCs w:val="20"/>
              </w:rPr>
            </w:pPr>
            <w:r w:rsidRPr="00F636A5">
              <w:rPr>
                <w:rFonts w:eastAsia="Calibri" w:cs="Arial"/>
                <w:szCs w:val="20"/>
              </w:rPr>
              <w:t>Permitted</w:t>
            </w:r>
          </w:p>
        </w:tc>
      </w:tr>
      <w:tr w:rsidR="0086215E" w:rsidRPr="009E2EEC" w14:paraId="32FC6203" w14:textId="77777777" w:rsidTr="00A316B0">
        <w:trPr>
          <w:cantSplit/>
        </w:trPr>
        <w:tc>
          <w:tcPr>
            <w:tcW w:w="9214" w:type="dxa"/>
            <w:gridSpan w:val="7"/>
            <w:tcBorders>
              <w:top w:val="single" w:sz="12" w:space="0" w:color="auto"/>
              <w:left w:val="nil"/>
              <w:bottom w:val="nil"/>
              <w:right w:val="nil"/>
            </w:tcBorders>
            <w:shd w:val="clear" w:color="auto" w:fill="auto"/>
            <w:vAlign w:val="center"/>
          </w:tcPr>
          <w:p w14:paraId="157C52A1" w14:textId="77777777" w:rsidR="0086215E" w:rsidRPr="00F636A5" w:rsidRDefault="0086215E" w:rsidP="0086215E">
            <w:pPr>
              <w:pStyle w:val="Heading3SS"/>
              <w:tabs>
                <w:tab w:val="clear" w:pos="851"/>
              </w:tabs>
              <w:ind w:left="0" w:firstLine="0"/>
              <w:rPr>
                <w:sz w:val="18"/>
              </w:rPr>
            </w:pPr>
            <w:r w:rsidRPr="00F636A5">
              <w:rPr>
                <w:sz w:val="18"/>
              </w:rPr>
              <w:t>Notes on Table 290.0</w:t>
            </w:r>
            <w:r w:rsidRPr="00463A3E">
              <w:rPr>
                <w:sz w:val="18"/>
              </w:rPr>
              <w:t>6</w:t>
            </w:r>
            <w:r w:rsidRPr="00F636A5">
              <w:rPr>
                <w:sz w:val="18"/>
              </w:rPr>
              <w:t>1</w:t>
            </w:r>
          </w:p>
          <w:p w14:paraId="5D7A9D23" w14:textId="77777777" w:rsidR="0086215E" w:rsidRPr="00463A3E" w:rsidRDefault="0086215E" w:rsidP="003F1A16">
            <w:pPr>
              <w:pStyle w:val="Heading3SS"/>
              <w:tabs>
                <w:tab w:val="clear" w:pos="851"/>
              </w:tabs>
              <w:spacing w:before="60"/>
              <w:ind w:left="0" w:firstLine="0"/>
              <w:rPr>
                <w:b w:val="0"/>
                <w:i/>
                <w:sz w:val="18"/>
              </w:rPr>
            </w:pPr>
            <w:r w:rsidRPr="00463A3E">
              <w:rPr>
                <w:b w:val="0"/>
                <w:sz w:val="18"/>
              </w:rPr>
              <w:t xml:space="preserve">1 – PI is to be determined in accordance with </w:t>
            </w:r>
            <w:r w:rsidRPr="00F636A5">
              <w:rPr>
                <w:b w:val="0"/>
                <w:sz w:val="18"/>
              </w:rPr>
              <w:t>AS 1289.3.3.1</w:t>
            </w:r>
          </w:p>
          <w:p w14:paraId="43EB3FD3" w14:textId="77777777" w:rsidR="0086215E" w:rsidRPr="00463A3E" w:rsidRDefault="0086215E" w:rsidP="00A02E1B">
            <w:pPr>
              <w:pStyle w:val="Heading3SS"/>
              <w:tabs>
                <w:tab w:val="clear" w:pos="851"/>
              </w:tabs>
              <w:spacing w:before="60"/>
              <w:ind w:left="0" w:firstLine="0"/>
              <w:rPr>
                <w:rFonts w:eastAsia="Calibri"/>
                <w:szCs w:val="20"/>
              </w:rPr>
            </w:pPr>
            <w:r w:rsidRPr="00F636A5">
              <w:rPr>
                <w:b w:val="0"/>
                <w:sz w:val="18"/>
              </w:rPr>
              <w:t>2 – WPI is to be determined in accordance with RC 326.01</w:t>
            </w:r>
          </w:p>
        </w:tc>
      </w:tr>
    </w:tbl>
    <w:p w14:paraId="1748D732" w14:textId="77777777" w:rsidR="00B56149" w:rsidRDefault="00B56149" w:rsidP="00A02E1B"/>
    <w:p w14:paraId="6074654A" w14:textId="77777777" w:rsidR="00A02E1B" w:rsidRDefault="00A02E1B" w:rsidP="00A02E1B"/>
    <w:p w14:paraId="6C5EB6B3" w14:textId="77777777" w:rsidR="00A02E1B" w:rsidRDefault="00A02E1B" w:rsidP="00A02E1B">
      <w:pPr>
        <w:pStyle w:val="Heading3SS"/>
      </w:pPr>
      <w:r>
        <w:t>290.07</w:t>
      </w:r>
      <w:r>
        <w:tab/>
        <w:t xml:space="preserve">INVESTIGATION AND DETERMINATION OF </w:t>
      </w:r>
      <w:r w:rsidRPr="009E2EEC">
        <w:t>STABILISING BINDER DESIGN SPREADING RATE</w:t>
      </w:r>
    </w:p>
    <w:p w14:paraId="0893E3AC" w14:textId="77777777" w:rsidR="00A02E1B" w:rsidRDefault="00A02E1B" w:rsidP="00A02E1B">
      <w:pPr>
        <w:spacing w:line="180" w:lineRule="exact"/>
      </w:pPr>
    </w:p>
    <w:p w14:paraId="2C91EDAA" w14:textId="77777777" w:rsidR="00A02E1B" w:rsidRPr="009E2EEC" w:rsidRDefault="00A02E1B" w:rsidP="00A02E1B">
      <w:pPr>
        <w:pStyle w:val="Heading5SS"/>
      </w:pPr>
      <w:r w:rsidRPr="009E2EEC">
        <w:t>(a)</w:t>
      </w:r>
      <w:r>
        <w:tab/>
      </w:r>
      <w:r w:rsidRPr="009E2EEC">
        <w:t>General</w:t>
      </w:r>
    </w:p>
    <w:p w14:paraId="755764BA" w14:textId="77777777" w:rsidR="00A02E1B" w:rsidRPr="009E2EEC" w:rsidRDefault="00A02E1B" w:rsidP="00A02E1B">
      <w:pPr>
        <w:spacing w:before="140"/>
        <w:ind w:left="454"/>
      </w:pPr>
      <w:r w:rsidRPr="009E2EEC">
        <w:t>If stabilisation of earthwork mater</w:t>
      </w:r>
      <w:r>
        <w:t>ial is proposed to provide Type </w:t>
      </w:r>
      <w:r w:rsidRPr="009E2EEC">
        <w:t>A material, the requirements specified in Table</w:t>
      </w:r>
      <w:r>
        <w:t> </w:t>
      </w:r>
      <w:r w:rsidRPr="009E2EEC">
        <w:t>204.041 shall apply.</w:t>
      </w:r>
      <w:r>
        <w:t xml:space="preserve">  </w:t>
      </w:r>
      <w:r w:rsidRPr="009E2EEC">
        <w:t>If stabilisation of earthwork material is proposed to provide Type</w:t>
      </w:r>
      <w:r>
        <w:t> B</w:t>
      </w:r>
      <w:r w:rsidRPr="009E2EEC">
        <w:t xml:space="preserve"> material, the requirements specified in </w:t>
      </w:r>
      <w:r>
        <w:t>clause 204.04(c)</w:t>
      </w:r>
      <w:r w:rsidRPr="009E2EEC">
        <w:t xml:space="preserve"> shall apply.</w:t>
      </w:r>
    </w:p>
    <w:p w14:paraId="34C028D6" w14:textId="77777777" w:rsidR="00A02E1B" w:rsidRPr="009E2EEC" w:rsidRDefault="00A02E1B" w:rsidP="00A02E1B">
      <w:pPr>
        <w:spacing w:before="140"/>
        <w:ind w:left="454"/>
      </w:pPr>
      <w:r w:rsidRPr="009E2EEC">
        <w:t xml:space="preserve">The determination of the stabilising binder rate, Assigned CBR and Assigned Swell shall be in accordance with </w:t>
      </w:r>
      <w:r>
        <w:t>clauses </w:t>
      </w:r>
      <w:r w:rsidRPr="009E2EEC">
        <w:t>290.07</w:t>
      </w:r>
      <w:r>
        <w:t>(b), (c) and </w:t>
      </w:r>
      <w:r w:rsidRPr="009E2EEC">
        <w:t>(d), as appropriate.</w:t>
      </w:r>
    </w:p>
    <w:p w14:paraId="4AEB578F" w14:textId="77777777" w:rsidR="00A02E1B" w:rsidRDefault="00A02E1B" w:rsidP="00A02E1B">
      <w:pPr>
        <w:spacing w:line="180" w:lineRule="exact"/>
      </w:pPr>
    </w:p>
    <w:p w14:paraId="418ADD2B" w14:textId="77777777" w:rsidR="00A02E1B" w:rsidRPr="009E2EEC" w:rsidRDefault="00A02E1B" w:rsidP="00A02E1B">
      <w:pPr>
        <w:pStyle w:val="Heading5SS"/>
      </w:pPr>
      <w:r w:rsidRPr="009E2EEC">
        <w:t>(b)</w:t>
      </w:r>
      <w:r>
        <w:tab/>
      </w:r>
      <w:r w:rsidRPr="009E2EEC">
        <w:t>Lime</w:t>
      </w:r>
    </w:p>
    <w:p w14:paraId="07539AC2" w14:textId="77777777" w:rsidR="00A02E1B" w:rsidRPr="009E2EEC" w:rsidRDefault="00A02E1B" w:rsidP="00A02E1B">
      <w:pPr>
        <w:spacing w:before="140"/>
        <w:ind w:left="454"/>
      </w:pPr>
      <w:r w:rsidRPr="009E2EEC">
        <w:t xml:space="preserve">If the Design Distribution Rate of Available Lime is not specified in </w:t>
      </w:r>
      <w:r>
        <w:t>c</w:t>
      </w:r>
      <w:r w:rsidRPr="009E2EEC">
        <w:t>lause</w:t>
      </w:r>
      <w:r>
        <w:t> </w:t>
      </w:r>
      <w:r w:rsidRPr="009E2EEC">
        <w:t>290.17(b), the Contractor shall carry out site investigation and perform laboratory testing to determine the Design Distribution Rate of Available Lime in accordance with RC</w:t>
      </w:r>
      <w:r>
        <w:t> </w:t>
      </w:r>
      <w:r w:rsidRPr="009E2EEC">
        <w:t xml:space="preserve">301.04.  The Design Distribution Rate so determined shall satisfy all the requirements for the stabilised material as specified in </w:t>
      </w:r>
      <w:r>
        <w:t>c</w:t>
      </w:r>
      <w:r w:rsidRPr="009E2EEC">
        <w:t>lause 290.07(a)</w:t>
      </w:r>
      <w:r>
        <w:t xml:space="preserve"> or c</w:t>
      </w:r>
      <w:r w:rsidRPr="009E2EEC">
        <w:t>lause</w:t>
      </w:r>
      <w:r>
        <w:t> </w:t>
      </w:r>
      <w:r w:rsidRPr="009E2EEC">
        <w:t>290.17(a) as appropriate to achieve the required CBR and Assigned Swell.</w:t>
      </w:r>
    </w:p>
    <w:p w14:paraId="2D64B9AD" w14:textId="77777777" w:rsidR="00A02E1B" w:rsidRDefault="00A02E1B" w:rsidP="00A02E1B">
      <w:pPr>
        <w:spacing w:line="180" w:lineRule="exact"/>
      </w:pPr>
    </w:p>
    <w:p w14:paraId="0C33FA57" w14:textId="77777777" w:rsidR="00A02E1B" w:rsidRPr="009E2EEC" w:rsidRDefault="00A02E1B" w:rsidP="00A02E1B">
      <w:pPr>
        <w:pStyle w:val="Heading5SS"/>
      </w:pPr>
      <w:r w:rsidRPr="009E2EEC">
        <w:t>(c)</w:t>
      </w:r>
      <w:r>
        <w:tab/>
      </w:r>
      <w:r w:rsidRPr="009E2EEC">
        <w:t>Cementitious Binder</w:t>
      </w:r>
    </w:p>
    <w:p w14:paraId="4117A2F0" w14:textId="77777777" w:rsidR="00A02E1B" w:rsidRPr="009E2EEC" w:rsidRDefault="00A02E1B" w:rsidP="00A02E1B">
      <w:pPr>
        <w:spacing w:before="140"/>
        <w:ind w:left="454"/>
      </w:pPr>
      <w:r w:rsidRPr="009E2EEC">
        <w:t xml:space="preserve">If the design distribution rate of the cementitious binder is not specified in </w:t>
      </w:r>
      <w:r>
        <w:t>c</w:t>
      </w:r>
      <w:r w:rsidRPr="009E2EEC">
        <w:t>lause</w:t>
      </w:r>
      <w:r>
        <w:t> </w:t>
      </w:r>
      <w:r w:rsidRPr="009E2EEC">
        <w:t xml:space="preserve">290.17(b), the Contractor shall carry out site investigation and perform laboratory testing to determine the Design Distribution Rate of the Cementitious Binder to meet the requirements of </w:t>
      </w:r>
      <w:r>
        <w:t>c</w:t>
      </w:r>
      <w:r w:rsidRPr="009E2EEC">
        <w:t>lause</w:t>
      </w:r>
      <w:r>
        <w:t> </w:t>
      </w:r>
      <w:r w:rsidRPr="009E2EEC">
        <w:t xml:space="preserve">290.07(a) or </w:t>
      </w:r>
      <w:r>
        <w:t>c</w:t>
      </w:r>
      <w:r w:rsidRPr="009E2EEC">
        <w:t>lause</w:t>
      </w:r>
      <w:r>
        <w:t> </w:t>
      </w:r>
      <w:r w:rsidRPr="009E2EEC">
        <w:t xml:space="preserve">290.17(a), as appropriate. </w:t>
      </w:r>
      <w:r>
        <w:t xml:space="preserve"> </w:t>
      </w:r>
      <w:r w:rsidRPr="009E2EEC">
        <w:t xml:space="preserve">The Assigned CBR and Assigned Swell shall be determined in accordance with </w:t>
      </w:r>
      <w:r>
        <w:t>RC </w:t>
      </w:r>
      <w:r w:rsidRPr="009E2EEC">
        <w:t>324.01.</w:t>
      </w:r>
      <w:r>
        <w:t xml:space="preserve"> </w:t>
      </w:r>
      <w:r w:rsidRPr="009E2EEC">
        <w:t xml:space="preserve"> The design distribution rate of cementitious binder shall be the greater of 1.5% or that determined to achieve the required Assigned CBR and Assigned Swell.</w:t>
      </w:r>
    </w:p>
    <w:p w14:paraId="42D2A808" w14:textId="77777777" w:rsidR="00A02E1B" w:rsidRDefault="00A02E1B" w:rsidP="00A02E1B"/>
    <w:p w14:paraId="26850264" w14:textId="77777777" w:rsidR="00A02E1B" w:rsidRPr="009E2EEC" w:rsidRDefault="00A02E1B" w:rsidP="00A02E1B">
      <w:pPr>
        <w:pStyle w:val="Heading5SS"/>
      </w:pPr>
      <w:r w:rsidRPr="009E2EEC">
        <w:t>(d)</w:t>
      </w:r>
      <w:r>
        <w:tab/>
      </w:r>
      <w:r w:rsidRPr="009E2EEC">
        <w:t>Lime and Cementitious Binder Stabilisation</w:t>
      </w:r>
    </w:p>
    <w:p w14:paraId="57B974BE" w14:textId="77777777" w:rsidR="00A02E1B" w:rsidRPr="009E2EEC" w:rsidRDefault="00A02E1B" w:rsidP="00A02E1B">
      <w:pPr>
        <w:spacing w:before="140"/>
        <w:ind w:left="454"/>
      </w:pPr>
      <w:r w:rsidRPr="009E2EEC">
        <w:t>Stabilisation of earthworks material with lime followed by stabilisation using a cementitious binder is allowed where the lime stabilised material has been shown to meet the requirements of Table</w:t>
      </w:r>
      <w:r>
        <w:t> </w:t>
      </w:r>
      <w:r w:rsidRPr="009E2EEC">
        <w:t xml:space="preserve">290.061 permitting the use of cementitious binder.  If the design distribution rate of the cementitious binder is not specified in </w:t>
      </w:r>
      <w:r>
        <w:t>clause </w:t>
      </w:r>
      <w:r w:rsidRPr="009E2EEC">
        <w:t xml:space="preserve">290.17(b), the Contractor shall carry out site investigation and perform laboratory testing to determine the Design Distribution Rate of the Cementitious Binder to meet the requirements of </w:t>
      </w:r>
      <w:r>
        <w:t>c</w:t>
      </w:r>
      <w:r w:rsidRPr="009E2EEC">
        <w:t>lause</w:t>
      </w:r>
      <w:r>
        <w:t> </w:t>
      </w:r>
      <w:r w:rsidRPr="009E2EEC">
        <w:t xml:space="preserve">290.07(a) or </w:t>
      </w:r>
      <w:r>
        <w:t>c</w:t>
      </w:r>
      <w:r w:rsidRPr="009E2EEC">
        <w:t>lause</w:t>
      </w:r>
      <w:r>
        <w:t> </w:t>
      </w:r>
      <w:r w:rsidRPr="009E2EEC">
        <w:t xml:space="preserve">290.17(a) as appropriate. </w:t>
      </w:r>
      <w:r>
        <w:t xml:space="preserve"> </w:t>
      </w:r>
      <w:r w:rsidRPr="009E2EEC">
        <w:t xml:space="preserve">The Assigned CBR and Assigned Swell shall be determined in accordance with </w:t>
      </w:r>
      <w:r>
        <w:t>RC </w:t>
      </w:r>
      <w:r w:rsidRPr="009E2EEC">
        <w:t xml:space="preserve">324.01. </w:t>
      </w:r>
      <w:r>
        <w:t xml:space="preserve"> </w:t>
      </w:r>
      <w:r w:rsidRPr="009E2EEC">
        <w:t>The design distribution rate of cementitious binder shall be the greater of 1.5% or that determined to achieve the required Assigned CBR and Assigned Swell.</w:t>
      </w:r>
    </w:p>
    <w:p w14:paraId="00C082A1" w14:textId="77777777" w:rsidR="00A02E1B" w:rsidRDefault="00A02E1B" w:rsidP="00A02E1B"/>
    <w:p w14:paraId="746019A6" w14:textId="77777777" w:rsidR="00B56149" w:rsidRDefault="007C6F76" w:rsidP="004C74CD">
      <w:pPr>
        <w:spacing w:line="80" w:lineRule="exact"/>
      </w:pPr>
      <w:r>
        <w:rPr>
          <w:noProof/>
        </w:rPr>
        <w:pict w14:anchorId="6AA01CCA">
          <v:shape id="_x0000_s1058" type="#_x0000_t202" style="position:absolute;margin-left:0;margin-top:779.65pt;width:481.9pt;height:36.85pt;z-index:-251661824;mso-wrap-distance-top:5.65pt;mso-position-horizontal:center;mso-position-horizontal-relative:page;mso-position-vertical-relative:page" stroked="f">
            <v:textbox style="mso-next-textbox:#_x0000_s1058" inset="0,,0">
              <w:txbxContent>
                <w:p w14:paraId="3FEC8717" w14:textId="77777777" w:rsidR="00330C20" w:rsidRDefault="00330C20" w:rsidP="00330C20">
                  <w:pPr>
                    <w:pBdr>
                      <w:top w:val="single" w:sz="6" w:space="1" w:color="000000"/>
                    </w:pBdr>
                    <w:tabs>
                      <w:tab w:val="left" w:pos="851"/>
                      <w:tab w:val="left" w:pos="1134"/>
                      <w:tab w:val="left" w:pos="1418"/>
                      <w:tab w:val="left" w:pos="1701"/>
                      <w:tab w:val="left" w:pos="1985"/>
                      <w:tab w:val="right" w:pos="9604"/>
                    </w:tabs>
                    <w:spacing w:line="60" w:lineRule="exact"/>
                    <w:jc w:val="right"/>
                    <w:rPr>
                      <w:b/>
                    </w:rPr>
                  </w:pPr>
                </w:p>
                <w:p w14:paraId="7007497B" w14:textId="64A35F49" w:rsidR="00330C20" w:rsidRDefault="00330C20" w:rsidP="00330C20">
                  <w:pPr>
                    <w:pBdr>
                      <w:top w:val="single" w:sz="6" w:space="1" w:color="000000"/>
                    </w:pBdr>
                    <w:jc w:val="right"/>
                  </w:pPr>
                  <w:r>
                    <w:rPr>
                      <w:b/>
                    </w:rPr>
                    <w:t>©</w:t>
                  </w:r>
                  <w:r>
                    <w:t xml:space="preserve"> </w:t>
                  </w:r>
                  <w:r w:rsidR="00E33A13">
                    <w:t>Department of Transport</w:t>
                  </w:r>
                  <w:r>
                    <w:t xml:space="preserve">  Ju</w:t>
                  </w:r>
                  <w:r w:rsidR="003A4676">
                    <w:t>ly</w:t>
                  </w:r>
                  <w:r>
                    <w:t xml:space="preserve"> 2019</w:t>
                  </w:r>
                </w:p>
                <w:p w14:paraId="629AE280" w14:textId="77777777" w:rsidR="00330C20" w:rsidRDefault="00330C20" w:rsidP="00330C20">
                  <w:pPr>
                    <w:jc w:val="right"/>
                  </w:pPr>
                  <w:r>
                    <w:t xml:space="preserve">Section 290 </w:t>
                  </w:r>
                  <w:r w:rsidR="00A93978">
                    <w:t>(2</w:t>
                  </w:r>
                  <w:r w:rsidR="00A93978" w:rsidRPr="00A93978">
                    <w:rPr>
                      <w:vertAlign w:val="superscript"/>
                    </w:rPr>
                    <w:t>nd</w:t>
                  </w:r>
                  <w:r w:rsidR="00A93978">
                    <w:t xml:space="preserve"> Edition) </w:t>
                  </w:r>
                  <w:r>
                    <w:t>(Page 4</w:t>
                  </w:r>
                  <w:r w:rsidR="00167A09">
                    <w:t xml:space="preserve"> of 13)</w:t>
                  </w:r>
                </w:p>
                <w:p w14:paraId="6AF03B37" w14:textId="77777777" w:rsidR="00330C20" w:rsidRDefault="00330C20" w:rsidP="00330C20"/>
              </w:txbxContent>
            </v:textbox>
            <w10:wrap anchorx="page" anchory="page"/>
            <w10:anchorlock/>
          </v:shape>
        </w:pict>
      </w:r>
      <w:r w:rsidR="00223D6D">
        <w:br w:type="page"/>
      </w:r>
    </w:p>
    <w:p w14:paraId="25C4FA3B" w14:textId="77777777" w:rsidR="00A54FDE" w:rsidRDefault="00A54FDE" w:rsidP="00A54FDE">
      <w:pPr>
        <w:pStyle w:val="Heading3SS"/>
      </w:pPr>
      <w:r>
        <w:t>290.0</w:t>
      </w:r>
      <w:r w:rsidR="00F22220">
        <w:t>8</w:t>
      </w:r>
      <w:r>
        <w:tab/>
        <w:t>COMMENCEMENT OF WORK</w:t>
      </w:r>
    </w:p>
    <w:p w14:paraId="10C0714B" w14:textId="77777777" w:rsidR="00A54FDE" w:rsidRDefault="00A54FDE" w:rsidP="003E5ECD">
      <w:pPr>
        <w:tabs>
          <w:tab w:val="left" w:pos="0"/>
        </w:tabs>
        <w:spacing w:before="180"/>
        <w:ind w:hanging="567"/>
        <w:rPr>
          <w:b/>
        </w:rPr>
      </w:pPr>
      <w:r>
        <w:rPr>
          <w:b/>
        </w:rPr>
        <w:t>HP</w:t>
      </w:r>
      <w:r>
        <w:rPr>
          <w:b/>
        </w:rPr>
        <w:tab/>
      </w:r>
      <w:r w:rsidR="00F22220" w:rsidRPr="009E2EEC">
        <w:rPr>
          <w:b/>
        </w:rPr>
        <w:t xml:space="preserve">The Contractor shall not commence work until all mix design details including the stabilising binder spreading rates have been presented to the Superintendent for review.  If the Contractor is required to determine the Design Distribution Rate of the stabilised binder(s), evidence shall be produced to show that the material properties specified in </w:t>
      </w:r>
      <w:r w:rsidR="00F22220">
        <w:rPr>
          <w:b/>
        </w:rPr>
        <w:t>c</w:t>
      </w:r>
      <w:r w:rsidR="00F22220" w:rsidRPr="009E2EEC">
        <w:rPr>
          <w:b/>
        </w:rPr>
        <w:t xml:space="preserve">lause 290.07(a) or </w:t>
      </w:r>
      <w:r w:rsidR="00F22220">
        <w:rPr>
          <w:b/>
        </w:rPr>
        <w:t>c</w:t>
      </w:r>
      <w:r w:rsidR="00F22220" w:rsidRPr="009E2EEC">
        <w:rPr>
          <w:b/>
        </w:rPr>
        <w:t>lause</w:t>
      </w:r>
      <w:r w:rsidR="00F22220">
        <w:rPr>
          <w:b/>
        </w:rPr>
        <w:t> </w:t>
      </w:r>
      <w:r w:rsidR="00F22220" w:rsidRPr="009E2EEC">
        <w:rPr>
          <w:b/>
        </w:rPr>
        <w:t>290.17(a) as appropriate have been met</w:t>
      </w:r>
      <w:r>
        <w:rPr>
          <w:b/>
        </w:rPr>
        <w:t>.</w:t>
      </w:r>
    </w:p>
    <w:p w14:paraId="41C70524" w14:textId="77777777" w:rsidR="00381F92" w:rsidRDefault="00381F92" w:rsidP="004C74CD">
      <w:pPr>
        <w:spacing w:line="180" w:lineRule="exact"/>
      </w:pPr>
    </w:p>
    <w:p w14:paraId="0B1D0714" w14:textId="77777777" w:rsidR="00381F92" w:rsidRDefault="00381F92" w:rsidP="004C74CD">
      <w:pPr>
        <w:spacing w:line="180" w:lineRule="exact"/>
      </w:pPr>
    </w:p>
    <w:p w14:paraId="73A54B4D" w14:textId="77777777" w:rsidR="00C023D0" w:rsidRDefault="00C023D0" w:rsidP="00C023D0">
      <w:pPr>
        <w:pStyle w:val="Heading3SS"/>
      </w:pPr>
      <w:r>
        <w:t>290.09</w:t>
      </w:r>
      <w:r>
        <w:tab/>
        <w:t>CONSTRUCTION PLANT</w:t>
      </w:r>
    </w:p>
    <w:p w14:paraId="2746BC4A" w14:textId="77777777" w:rsidR="00C023D0" w:rsidRPr="009E2EEC" w:rsidRDefault="00C023D0" w:rsidP="003E5ECD">
      <w:pPr>
        <w:spacing w:before="180"/>
      </w:pPr>
      <w:r w:rsidRPr="009E2EEC">
        <w:t>The Contractor shall provide and operate sufficient spreading, mixing, watering and compaction plant to complete the work in accordance with the requirements of this section.</w:t>
      </w:r>
    </w:p>
    <w:p w14:paraId="5FB22B56" w14:textId="77777777" w:rsidR="00381F92" w:rsidRDefault="00381F92" w:rsidP="004C74CD">
      <w:pPr>
        <w:spacing w:line="180" w:lineRule="exact"/>
      </w:pPr>
    </w:p>
    <w:p w14:paraId="513574E2" w14:textId="77777777" w:rsidR="004C74CD" w:rsidRPr="009E2EEC" w:rsidRDefault="004C74CD" w:rsidP="004C74CD">
      <w:pPr>
        <w:pStyle w:val="Heading5SS"/>
      </w:pPr>
      <w:r w:rsidRPr="009E2EEC">
        <w:t>(a)</w:t>
      </w:r>
      <w:r w:rsidRPr="009E2EEC">
        <w:tab/>
        <w:t>Spreader</w:t>
      </w:r>
    </w:p>
    <w:p w14:paraId="0AD1D87F" w14:textId="77777777" w:rsidR="004C74CD" w:rsidRPr="009E2EEC" w:rsidRDefault="004C74CD" w:rsidP="0050634F">
      <w:pPr>
        <w:spacing w:before="120"/>
        <w:ind w:left="454"/>
      </w:pPr>
      <w:r w:rsidRPr="009E2EEC">
        <w:t xml:space="preserve">A </w:t>
      </w:r>
      <w:proofErr w:type="gramStart"/>
      <w:r w:rsidRPr="009E2EEC">
        <w:t>purpose built</w:t>
      </w:r>
      <w:proofErr w:type="gramEnd"/>
      <w:r w:rsidRPr="009E2EEC">
        <w:t xml:space="preserve"> mechanical spreader capable of accurately regulating the discharge of the stabilising binder directly to the roadbed shall be used such that the Design Distribution Rate of the stabilising binder is uniformly met in accordance with the requirements of </w:t>
      </w:r>
      <w:r>
        <w:t>c</w:t>
      </w:r>
      <w:r w:rsidRPr="009E2EEC">
        <w:t>lause 290.1</w:t>
      </w:r>
      <w:r>
        <w:t>3(a)</w:t>
      </w:r>
      <w:r w:rsidRPr="009E2EEC">
        <w:t>.</w:t>
      </w:r>
    </w:p>
    <w:p w14:paraId="2F6B442C" w14:textId="77777777" w:rsidR="004C74CD" w:rsidRPr="009E2EEC" w:rsidRDefault="004C74CD" w:rsidP="0050634F">
      <w:pPr>
        <w:spacing w:before="120"/>
        <w:ind w:left="454"/>
      </w:pPr>
      <w:r w:rsidRPr="009E2EEC">
        <w:t>The spreader must have calibrated load cells and be capable of uniformly spreading the stabilising binder using a fixed bulk bin feeding a mechanical or hydraulic driven spreading rotor to varying widths.</w:t>
      </w:r>
    </w:p>
    <w:p w14:paraId="41232320" w14:textId="77777777" w:rsidR="00A02E1B" w:rsidRDefault="00A02E1B" w:rsidP="00A02E1B"/>
    <w:p w14:paraId="7C0765FA" w14:textId="77777777" w:rsidR="00A02E1B" w:rsidRDefault="00A02E1B" w:rsidP="00A02E1B">
      <w:pPr>
        <w:pStyle w:val="Heading5SS"/>
      </w:pPr>
      <w:r>
        <w:t>(b)</w:t>
      </w:r>
      <w:r>
        <w:tab/>
        <w:t>Mixing Machine</w:t>
      </w:r>
    </w:p>
    <w:p w14:paraId="42E0227A" w14:textId="77777777" w:rsidR="00A02E1B" w:rsidRPr="009E2EEC" w:rsidRDefault="00A02E1B" w:rsidP="0050634F">
      <w:pPr>
        <w:spacing w:before="120"/>
        <w:ind w:left="454"/>
      </w:pPr>
      <w:r w:rsidRPr="009E2EEC">
        <w:t xml:space="preserve">A </w:t>
      </w:r>
      <w:proofErr w:type="gramStart"/>
      <w:r w:rsidRPr="009E2EEC">
        <w:t>purpose built</w:t>
      </w:r>
      <w:proofErr w:type="gramEnd"/>
      <w:r w:rsidRPr="009E2EEC">
        <w:t xml:space="preserve"> mixing machine designed for in</w:t>
      </w:r>
      <w:r>
        <w:t> </w:t>
      </w:r>
      <w:r w:rsidRPr="009E2EEC">
        <w:t>situ stabilisation of roadworks shall be used to pulverise and uniformly mix the earthworks formation material with water and the stabilising binder for the specified depth of stabilisation.  The mixing machine must have a centrally mounted mixing chamber, a water system capable of varying the total flow rate and an ability to control individual water jets for variable materials or mixing overlaps.</w:t>
      </w:r>
      <w:r>
        <w:t xml:space="preserve"> </w:t>
      </w:r>
      <w:r w:rsidRPr="009E2EEC">
        <w:t xml:space="preserve"> The stabilising machine shall be capable of mixing the stabilising binder uniformly throughout the layer within its enclosed mixing chamber.</w:t>
      </w:r>
    </w:p>
    <w:p w14:paraId="2B978980" w14:textId="77777777" w:rsidR="00A02E1B" w:rsidRPr="009E2EEC" w:rsidRDefault="00A02E1B" w:rsidP="0050634F">
      <w:pPr>
        <w:spacing w:before="120"/>
        <w:ind w:left="454"/>
      </w:pPr>
      <w:r w:rsidRPr="009E2EEC">
        <w:t xml:space="preserve">Rotary hoes and other types of agricultural machinery, including </w:t>
      </w:r>
      <w:proofErr w:type="spellStart"/>
      <w:r w:rsidRPr="009E2EEC">
        <w:t>skidsteer</w:t>
      </w:r>
      <w:proofErr w:type="spellEnd"/>
      <w:r w:rsidRPr="009E2EEC">
        <w:t xml:space="preserve"> machines with attachments shall not be used.</w:t>
      </w:r>
      <w:r>
        <w:t xml:space="preserve"> </w:t>
      </w:r>
      <w:r w:rsidRPr="009E2EEC">
        <w:t xml:space="preserve"> Mixing with a grader blade or </w:t>
      </w:r>
      <w:proofErr w:type="spellStart"/>
      <w:r w:rsidRPr="009E2EEC">
        <w:t>tynes</w:t>
      </w:r>
      <w:proofErr w:type="spellEnd"/>
      <w:r w:rsidRPr="009E2EEC">
        <w:t xml:space="preserve"> is not be permitted.</w:t>
      </w:r>
    </w:p>
    <w:p w14:paraId="6F82AB8B" w14:textId="77777777" w:rsidR="00A02E1B" w:rsidRPr="009E2EEC" w:rsidRDefault="00A02E1B" w:rsidP="0050634F">
      <w:pPr>
        <w:spacing w:before="120"/>
        <w:ind w:left="454"/>
      </w:pPr>
      <w:r w:rsidRPr="009E2EEC">
        <w:t>After pulverisation and mixing, all stabilised material shall be capable of passing a 37.5 mm sieve, other than isolated hard rock particles up to a nominal size of 75 mm.</w:t>
      </w:r>
    </w:p>
    <w:p w14:paraId="02FBEE9B" w14:textId="77777777" w:rsidR="00A02E1B" w:rsidRDefault="00A02E1B" w:rsidP="00A02E1B"/>
    <w:p w14:paraId="15FD7492" w14:textId="77777777" w:rsidR="00A02E1B" w:rsidRDefault="00A02E1B" w:rsidP="00A02E1B">
      <w:pPr>
        <w:pStyle w:val="Heading5SS"/>
      </w:pPr>
      <w:r>
        <w:t>(c)</w:t>
      </w:r>
      <w:r>
        <w:tab/>
        <w:t>Watering Plant</w:t>
      </w:r>
    </w:p>
    <w:p w14:paraId="376DCABA" w14:textId="77777777" w:rsidR="00A02E1B" w:rsidRPr="00A66AD9" w:rsidRDefault="00A02E1B" w:rsidP="0050634F">
      <w:pPr>
        <w:spacing w:before="120"/>
        <w:ind w:left="454"/>
      </w:pPr>
      <w:r>
        <w:t>Watering plant or any purpose designed watering system incorporated within the mixing machine shall be capable of uniformly distributing sufficient water to hydrate quicklime and if required add more water to increase the moisture content to aid compaction of the stabilised material.</w:t>
      </w:r>
    </w:p>
    <w:p w14:paraId="0A070935" w14:textId="77777777" w:rsidR="00A02E1B" w:rsidRDefault="00A02E1B" w:rsidP="00A02E1B"/>
    <w:p w14:paraId="4AF8DC3E" w14:textId="77777777" w:rsidR="00A02E1B" w:rsidRDefault="00A02E1B" w:rsidP="00A02E1B">
      <w:pPr>
        <w:pStyle w:val="Heading5SS"/>
      </w:pPr>
      <w:r>
        <w:t>(d)</w:t>
      </w:r>
      <w:r>
        <w:tab/>
        <w:t>Compaction Plant</w:t>
      </w:r>
    </w:p>
    <w:p w14:paraId="482613E2" w14:textId="77777777" w:rsidR="00A02E1B" w:rsidRDefault="00A02E1B" w:rsidP="0050634F">
      <w:pPr>
        <w:spacing w:before="120"/>
        <w:ind w:left="454"/>
      </w:pPr>
      <w:r>
        <w:t>Compaction plant shall be of such mass and configuration as to be capable of compacting the stabilised layer to the minimum density ratio throughout the entire depth of the stabilised layer.</w:t>
      </w:r>
    </w:p>
    <w:p w14:paraId="77D5AB60" w14:textId="77777777" w:rsidR="00A02E1B" w:rsidRDefault="00A02E1B" w:rsidP="00456DED"/>
    <w:p w14:paraId="5B1C7FC1" w14:textId="77777777" w:rsidR="00A02E1B" w:rsidRDefault="00A02E1B" w:rsidP="00456DED"/>
    <w:p w14:paraId="6F5DEEF2" w14:textId="77777777" w:rsidR="00A02E1B" w:rsidRDefault="00A02E1B" w:rsidP="00A02E1B">
      <w:pPr>
        <w:pStyle w:val="Heading3SS"/>
      </w:pPr>
      <w:r>
        <w:t>290.10</w:t>
      </w:r>
      <w:r>
        <w:tab/>
        <w:t>CONSTRUCTION</w:t>
      </w:r>
    </w:p>
    <w:p w14:paraId="01A49FF8" w14:textId="77777777" w:rsidR="00A02E1B" w:rsidRDefault="00A02E1B" w:rsidP="00A02E1B"/>
    <w:p w14:paraId="2399AFDB" w14:textId="77777777" w:rsidR="00A02E1B" w:rsidRDefault="00A02E1B" w:rsidP="00A02E1B">
      <w:pPr>
        <w:pStyle w:val="Heading5SS"/>
      </w:pPr>
      <w:r>
        <w:t>(a)</w:t>
      </w:r>
      <w:r>
        <w:tab/>
        <w:t>General</w:t>
      </w:r>
    </w:p>
    <w:p w14:paraId="59FC3854" w14:textId="77777777" w:rsidR="00A02E1B" w:rsidRPr="009E2EEC" w:rsidRDefault="00A02E1B" w:rsidP="00A02E1B">
      <w:pPr>
        <w:spacing w:before="160"/>
        <w:ind w:left="454"/>
      </w:pPr>
      <w:r w:rsidRPr="009E2EEC">
        <w:t xml:space="preserve">Construction includes the preparation of the </w:t>
      </w:r>
      <w:proofErr w:type="gramStart"/>
      <w:r w:rsidRPr="009E2EEC">
        <w:t>earthworks</w:t>
      </w:r>
      <w:proofErr w:type="gramEnd"/>
      <w:r w:rsidRPr="009E2EEC">
        <w:t xml:space="preserve"> formation, spreading of the stabilising binder, slaking of quicklime, mixing, compaction, trimming and curing of the stabilised material.</w:t>
      </w:r>
    </w:p>
    <w:p w14:paraId="3C09D6B4" w14:textId="77777777" w:rsidR="00A02E1B" w:rsidRPr="009E2EEC" w:rsidRDefault="00A02E1B" w:rsidP="00A02E1B">
      <w:pPr>
        <w:spacing w:before="160"/>
        <w:ind w:left="454"/>
      </w:pPr>
      <w:r w:rsidRPr="009E2EEC">
        <w:t xml:space="preserve">The construction methodology shall include provision for how the requirements of </w:t>
      </w:r>
      <w:r>
        <w:t>c</w:t>
      </w:r>
      <w:r w:rsidRPr="009E2EEC">
        <w:t>lause</w:t>
      </w:r>
      <w:r>
        <w:t> </w:t>
      </w:r>
      <w:r w:rsidRPr="009E2EEC">
        <w:t>290.04 will be achieved.</w:t>
      </w:r>
    </w:p>
    <w:p w14:paraId="607E9400" w14:textId="77777777" w:rsidR="00A02E1B" w:rsidRPr="009E2EEC" w:rsidRDefault="00A02E1B" w:rsidP="00A02E1B">
      <w:pPr>
        <w:spacing w:before="160"/>
        <w:ind w:left="454"/>
      </w:pPr>
      <w:r w:rsidRPr="009E2EEC">
        <w:t>Unless otherwise specified, stabilisation work undertaken each day shall be completed across the full pavement width.</w:t>
      </w:r>
    </w:p>
    <w:p w14:paraId="7300B151" w14:textId="77777777" w:rsidR="00A02E1B" w:rsidRPr="009E2EEC" w:rsidRDefault="00A02E1B" w:rsidP="00A02E1B">
      <w:pPr>
        <w:spacing w:before="160"/>
        <w:ind w:left="454"/>
      </w:pPr>
      <w:r w:rsidRPr="009E2EEC">
        <w:t xml:space="preserve">Stabilisation operations may continue during light rainfall if the moisture content of the </w:t>
      </w:r>
      <w:proofErr w:type="gramStart"/>
      <w:r w:rsidRPr="009E2EEC">
        <w:t>in situ</w:t>
      </w:r>
      <w:proofErr w:type="gramEnd"/>
      <w:r w:rsidRPr="009E2EEC">
        <w:t xml:space="preserve"> pavement material can be maintained below standard optimum moisture content.</w:t>
      </w:r>
    </w:p>
    <w:p w14:paraId="7C9F7126" w14:textId="77777777" w:rsidR="00601EC7" w:rsidRDefault="007C6F76" w:rsidP="00456DED">
      <w:r>
        <w:rPr>
          <w:noProof/>
        </w:rPr>
        <w:pict w14:anchorId="1B7D6D04">
          <v:shape id="_x0000_s1060" type="#_x0000_t202" style="position:absolute;margin-left:0;margin-top:779.65pt;width:481.9pt;height:36.85pt;z-index:-251660800;mso-wrap-distance-top:5.65pt;mso-position-horizontal:center;mso-position-horizontal-relative:page;mso-position-vertical-relative:page" stroked="f">
            <v:textbox style="mso-next-textbox:#_x0000_s1060" inset="0,,0">
              <w:txbxContent>
                <w:p w14:paraId="6AF41208" w14:textId="77777777" w:rsidR="004C74CD" w:rsidRDefault="004C74CD" w:rsidP="004C74CD">
                  <w:pPr>
                    <w:pBdr>
                      <w:top w:val="single" w:sz="6" w:space="1" w:color="000000"/>
                    </w:pBdr>
                    <w:tabs>
                      <w:tab w:val="left" w:pos="851"/>
                      <w:tab w:val="left" w:pos="1134"/>
                      <w:tab w:val="left" w:pos="1418"/>
                      <w:tab w:val="left" w:pos="1701"/>
                      <w:tab w:val="left" w:pos="1985"/>
                      <w:tab w:val="right" w:pos="9604"/>
                    </w:tabs>
                    <w:spacing w:line="60" w:lineRule="exact"/>
                    <w:jc w:val="right"/>
                    <w:rPr>
                      <w:b/>
                    </w:rPr>
                  </w:pPr>
                </w:p>
                <w:p w14:paraId="3064A25C" w14:textId="4EB215AE" w:rsidR="004C74CD" w:rsidRDefault="004C74CD" w:rsidP="004C74CD">
                  <w:pPr>
                    <w:pBdr>
                      <w:top w:val="single" w:sz="6" w:space="1" w:color="000000"/>
                    </w:pBdr>
                    <w:jc w:val="right"/>
                  </w:pPr>
                  <w:r>
                    <w:rPr>
                      <w:b/>
                    </w:rPr>
                    <w:t>©</w:t>
                  </w:r>
                  <w:r>
                    <w:t xml:space="preserve"> </w:t>
                  </w:r>
                  <w:r w:rsidR="00E33A13">
                    <w:t>Department of Transport</w:t>
                  </w:r>
                  <w:r>
                    <w:t xml:space="preserve">  Ju</w:t>
                  </w:r>
                  <w:r w:rsidR="003A4676">
                    <w:t>ly</w:t>
                  </w:r>
                  <w:r>
                    <w:t xml:space="preserve"> 2019</w:t>
                  </w:r>
                </w:p>
                <w:p w14:paraId="1FB57B2A" w14:textId="77777777" w:rsidR="004C74CD" w:rsidRDefault="004C74CD" w:rsidP="004C74CD">
                  <w:pPr>
                    <w:jc w:val="right"/>
                  </w:pPr>
                  <w:r>
                    <w:t xml:space="preserve">Section 290 </w:t>
                  </w:r>
                  <w:r w:rsidR="00A93978">
                    <w:t>(2</w:t>
                  </w:r>
                  <w:r w:rsidR="00A93978" w:rsidRPr="00A93978">
                    <w:rPr>
                      <w:vertAlign w:val="superscript"/>
                    </w:rPr>
                    <w:t>nd</w:t>
                  </w:r>
                  <w:r w:rsidR="00A93978">
                    <w:t xml:space="preserve"> Edition) </w:t>
                  </w:r>
                  <w:r>
                    <w:t>(Page 5</w:t>
                  </w:r>
                  <w:r w:rsidR="00167A09">
                    <w:t xml:space="preserve"> of 13)</w:t>
                  </w:r>
                </w:p>
                <w:p w14:paraId="1042C8A3" w14:textId="77777777" w:rsidR="004C74CD" w:rsidRDefault="004C74CD" w:rsidP="004C74CD"/>
              </w:txbxContent>
            </v:textbox>
            <w10:wrap anchorx="page" anchory="page"/>
            <w10:anchorlock/>
          </v:shape>
        </w:pict>
      </w:r>
      <w:r w:rsidR="004C74CD">
        <w:br w:type="page"/>
      </w:r>
    </w:p>
    <w:p w14:paraId="0BC4C169" w14:textId="77777777" w:rsidR="00911E61" w:rsidRPr="00911E61" w:rsidRDefault="00911E61" w:rsidP="00A02E1B">
      <w:pPr>
        <w:ind w:left="454"/>
      </w:pPr>
      <w:r w:rsidRPr="009E2EEC">
        <w:t>If it is proposed to stabilise the earthworks material with both lime and cement, simultaneous mixing of the stabilising binders is not permitted.  Each stabilising binder shall be mixed in accordance with the specified requirements.</w:t>
      </w:r>
      <w:r>
        <w:t xml:space="preserve"> </w:t>
      </w:r>
      <w:r w:rsidRPr="009E2EEC">
        <w:t xml:space="preserve"> The lime stabilised material shall be </w:t>
      </w:r>
      <w:r>
        <w:t xml:space="preserve">rolled with a smooth drum or wheeled roller to </w:t>
      </w:r>
      <w:r w:rsidRPr="009E2EEC">
        <w:t>protect it from adverse weather, prior to it being cementitiously stabilised.  The requirements of Clause</w:t>
      </w:r>
      <w:r>
        <w:t> </w:t>
      </w:r>
      <w:r w:rsidRPr="009E2EEC">
        <w:t>290.10(h) shall also apply.</w:t>
      </w:r>
    </w:p>
    <w:p w14:paraId="163C7D56" w14:textId="77777777" w:rsidR="00911E61" w:rsidRPr="009E2EEC" w:rsidRDefault="00911E61" w:rsidP="003A6D48">
      <w:pPr>
        <w:tabs>
          <w:tab w:val="left" w:pos="454"/>
        </w:tabs>
        <w:spacing w:before="160"/>
        <w:ind w:left="454" w:hanging="1021"/>
        <w:rPr>
          <w:b/>
          <w:bCs/>
        </w:rPr>
      </w:pPr>
      <w:r w:rsidRPr="009E2EEC">
        <w:rPr>
          <w:b/>
        </w:rPr>
        <w:t>HP</w:t>
      </w:r>
      <w:r w:rsidRPr="009E2EEC">
        <w:rPr>
          <w:b/>
        </w:rPr>
        <w:tab/>
      </w:r>
      <w:r w:rsidRPr="009E2EEC">
        <w:rPr>
          <w:b/>
          <w:bCs/>
        </w:rPr>
        <w:t xml:space="preserve">If Type GP is proposed, the Superintendent shall be first </w:t>
      </w:r>
      <w:proofErr w:type="gramStart"/>
      <w:r w:rsidRPr="009E2EEC">
        <w:rPr>
          <w:b/>
          <w:bCs/>
        </w:rPr>
        <w:t>notified</w:t>
      </w:r>
      <w:proofErr w:type="gramEnd"/>
      <w:r w:rsidRPr="009E2EEC">
        <w:rPr>
          <w:b/>
          <w:bCs/>
        </w:rPr>
        <w:t xml:space="preserve"> and evidence provided to show that the earthworks material can be mixed and compacted to the specified density within the Maximum Allowable Working Time for Type GP Cement.</w:t>
      </w:r>
    </w:p>
    <w:p w14:paraId="29A11BD1" w14:textId="77777777" w:rsidR="00456DED" w:rsidRDefault="00456DED" w:rsidP="00456DED"/>
    <w:p w14:paraId="24B4F705" w14:textId="77777777" w:rsidR="00DE2FEF" w:rsidRDefault="00DE2FEF" w:rsidP="00456DED">
      <w:pPr>
        <w:pStyle w:val="Heading5SS"/>
      </w:pPr>
      <w:r>
        <w:t>(b)</w:t>
      </w:r>
      <w:r>
        <w:tab/>
        <w:t>Pre-treatment of Earthworks</w:t>
      </w:r>
    </w:p>
    <w:p w14:paraId="4D754957" w14:textId="77777777" w:rsidR="00DE2FEF" w:rsidRDefault="00DE2FEF" w:rsidP="00575B57">
      <w:pPr>
        <w:spacing w:before="160"/>
        <w:ind w:left="454"/>
      </w:pPr>
      <w:r>
        <w:t xml:space="preserve">The material to be stabilised shall be pre-treated by scarifying or pulverising to the specified depth to provide an even surface capable of being trimmed to meet the requirements of </w:t>
      </w:r>
      <w:r w:rsidR="00575B57">
        <w:t>c</w:t>
      </w:r>
      <w:r>
        <w:t>lause </w:t>
      </w:r>
      <w:r w:rsidR="00575B57" w:rsidRPr="009E2EEC">
        <w:t>290.04</w:t>
      </w:r>
      <w:r>
        <w:t>.</w:t>
      </w:r>
      <w:r w:rsidR="00816CB1">
        <w:t xml:space="preserve">  Any hard rock particles larger than 75 mm shall be removed from the scarified </w:t>
      </w:r>
      <w:r w:rsidR="00575B57">
        <w:t>materia</w:t>
      </w:r>
      <w:r w:rsidR="00816CB1">
        <w:t>l.</w:t>
      </w:r>
    </w:p>
    <w:p w14:paraId="278B763C" w14:textId="77777777" w:rsidR="00A02E1B" w:rsidRDefault="00A02E1B" w:rsidP="00A02E1B"/>
    <w:p w14:paraId="2C43974B" w14:textId="77777777" w:rsidR="00A02E1B" w:rsidRDefault="00A02E1B" w:rsidP="00A02E1B">
      <w:pPr>
        <w:pStyle w:val="Heading5SS"/>
      </w:pPr>
      <w:r>
        <w:t>(c)</w:t>
      </w:r>
      <w:r>
        <w:tab/>
        <w:t xml:space="preserve">Spreading of </w:t>
      </w:r>
      <w:r w:rsidRPr="009E2EEC">
        <w:t>Stabilising Binder</w:t>
      </w:r>
    </w:p>
    <w:p w14:paraId="380FD444" w14:textId="77777777" w:rsidR="00A02E1B" w:rsidRPr="009E2EEC" w:rsidRDefault="00A02E1B" w:rsidP="00A02E1B">
      <w:pPr>
        <w:spacing w:before="160"/>
        <w:ind w:left="454"/>
      </w:pPr>
      <w:r w:rsidRPr="009E2EEC">
        <w:t>The spreading of the stabilising binder shall not be carried out at times when the binder could become air borne or dispersed in such a way as to become a nuisance or a hazard to persons, property or livestock.</w:t>
      </w:r>
    </w:p>
    <w:p w14:paraId="524EFB23" w14:textId="77777777" w:rsidR="00A02E1B" w:rsidRPr="009E2EEC" w:rsidRDefault="00A02E1B" w:rsidP="00A02E1B">
      <w:pPr>
        <w:spacing w:before="160"/>
        <w:ind w:left="454"/>
      </w:pPr>
      <w:r w:rsidRPr="009E2EEC">
        <w:t>If the required spreading rate for the stabilising binder exceeds 15</w:t>
      </w:r>
      <w:r>
        <w:t> </w:t>
      </w:r>
      <w:r w:rsidRPr="009E2EEC">
        <w:t>kg/m</w:t>
      </w:r>
      <w:r w:rsidRPr="006F1944">
        <w:rPr>
          <w:sz w:val="22"/>
          <w:szCs w:val="22"/>
          <w:vertAlign w:val="superscript"/>
        </w:rPr>
        <w:t>2</w:t>
      </w:r>
      <w:r w:rsidRPr="009E2EEC">
        <w:t>, it shall be spread in two equal spreading runs with material from the first spreader run being fully mixed into the material prior to the second spreading run being undertaken.</w:t>
      </w:r>
    </w:p>
    <w:p w14:paraId="3B053DAA" w14:textId="77777777" w:rsidR="00A02E1B" w:rsidRPr="009E2EEC" w:rsidRDefault="00A02E1B" w:rsidP="00A02E1B">
      <w:pPr>
        <w:spacing w:before="160"/>
        <w:ind w:left="454"/>
      </w:pPr>
      <w:r w:rsidRPr="009E2EEC">
        <w:t xml:space="preserve">Immediately following the completion of spreading of the stabilising binder, the Contractor shall check and record the Average Spreading Rates and the Uniformity of Spread in accordance with </w:t>
      </w:r>
      <w:r>
        <w:t>c</w:t>
      </w:r>
      <w:r w:rsidRPr="009E2EEC">
        <w:t>lause</w:t>
      </w:r>
      <w:r>
        <w:t> </w:t>
      </w:r>
      <w:r w:rsidRPr="009E2EEC">
        <w:t>290.13.</w:t>
      </w:r>
    </w:p>
    <w:p w14:paraId="531B7554" w14:textId="77777777" w:rsidR="00A02E1B" w:rsidRDefault="00A02E1B" w:rsidP="00A02E1B"/>
    <w:p w14:paraId="5F70F7CC" w14:textId="77777777" w:rsidR="00A02E1B" w:rsidRDefault="00A02E1B" w:rsidP="00A02E1B">
      <w:pPr>
        <w:pStyle w:val="Heading5SS"/>
      </w:pPr>
      <w:r>
        <w:t>(d)</w:t>
      </w:r>
      <w:r>
        <w:tab/>
        <w:t>Spreading of Lime</w:t>
      </w:r>
    </w:p>
    <w:p w14:paraId="0BDF369D" w14:textId="77777777" w:rsidR="00A02E1B" w:rsidRDefault="00A02E1B" w:rsidP="00A02E1B">
      <w:pPr>
        <w:spacing w:before="160"/>
        <w:ind w:left="454"/>
      </w:pPr>
      <w:r>
        <w:t>Lime shall be spread uniformly over the prepared surface at the Lime Spreading Rate calculated using the appropriate formula (i) or (ii) below.</w:t>
      </w:r>
    </w:p>
    <w:p w14:paraId="0D3ECEEC" w14:textId="77777777" w:rsidR="00A02E1B" w:rsidRDefault="00A02E1B" w:rsidP="00A02E1B">
      <w:pPr>
        <w:tabs>
          <w:tab w:val="left" w:pos="454"/>
          <w:tab w:val="right" w:pos="851"/>
          <w:tab w:val="left" w:pos="992"/>
        </w:tabs>
        <w:spacing w:before="160"/>
        <w:ind w:left="992" w:hanging="992"/>
      </w:pPr>
      <w:r>
        <w:tab/>
      </w:r>
      <w:r>
        <w:tab/>
        <w:t>(i)</w:t>
      </w:r>
      <w:r>
        <w:tab/>
        <w:t>If hydrated lime has been used in the laboratory testing to determine the Design Distribution Rate of Available Lime and it is proposed to use quicklime at the job site, the Lime Spreading Rate shall be determined from:</w:t>
      </w:r>
    </w:p>
    <w:p w14:paraId="3D94FBD1" w14:textId="77777777" w:rsidR="00A02E1B" w:rsidRDefault="00A02E1B" w:rsidP="00A02E1B"/>
    <w:tbl>
      <w:tblPr>
        <w:tblW w:w="0" w:type="auto"/>
        <w:tblInd w:w="1247" w:type="dxa"/>
        <w:tblCellMar>
          <w:left w:w="57" w:type="dxa"/>
          <w:right w:w="57" w:type="dxa"/>
        </w:tblCellMar>
        <w:tblLook w:val="0000" w:firstRow="0" w:lastRow="0" w:firstColumn="0" w:lastColumn="0" w:noHBand="0" w:noVBand="0"/>
      </w:tblPr>
      <w:tblGrid>
        <w:gridCol w:w="3205"/>
        <w:gridCol w:w="3827"/>
      </w:tblGrid>
      <w:tr w:rsidR="00A02E1B" w14:paraId="0334176B" w14:textId="77777777" w:rsidTr="00E92C54">
        <w:trPr>
          <w:cantSplit/>
        </w:trPr>
        <w:tc>
          <w:tcPr>
            <w:tcW w:w="3205" w:type="dxa"/>
            <w:vMerge w:val="restart"/>
            <w:vAlign w:val="center"/>
          </w:tcPr>
          <w:p w14:paraId="178D50BA" w14:textId="77777777" w:rsidR="00A02E1B" w:rsidRDefault="00A02E1B" w:rsidP="00E92C54">
            <w:r>
              <w:t>Lime Spreading Rate  =  0.76   X</w:t>
            </w:r>
          </w:p>
        </w:tc>
        <w:tc>
          <w:tcPr>
            <w:tcW w:w="3827" w:type="dxa"/>
            <w:tcBorders>
              <w:bottom w:val="single" w:sz="4" w:space="0" w:color="auto"/>
            </w:tcBorders>
            <w:vAlign w:val="center"/>
          </w:tcPr>
          <w:p w14:paraId="235EB435" w14:textId="77777777" w:rsidR="00A02E1B" w:rsidRDefault="00A02E1B" w:rsidP="00E92C54">
            <w:pPr>
              <w:jc w:val="center"/>
            </w:pPr>
            <w:r>
              <w:t>Design Distribution Rate of Available Lime</w:t>
            </w:r>
          </w:p>
        </w:tc>
      </w:tr>
      <w:tr w:rsidR="00A02E1B" w14:paraId="0991FDFF" w14:textId="77777777" w:rsidTr="00E92C54">
        <w:trPr>
          <w:cantSplit/>
        </w:trPr>
        <w:tc>
          <w:tcPr>
            <w:tcW w:w="3205" w:type="dxa"/>
            <w:vMerge/>
            <w:vAlign w:val="center"/>
          </w:tcPr>
          <w:p w14:paraId="00732643" w14:textId="77777777" w:rsidR="00A02E1B" w:rsidRDefault="00A02E1B" w:rsidP="00E92C54">
            <w:pPr>
              <w:jc w:val="center"/>
            </w:pPr>
          </w:p>
        </w:tc>
        <w:tc>
          <w:tcPr>
            <w:tcW w:w="3827" w:type="dxa"/>
            <w:tcBorders>
              <w:top w:val="single" w:sz="4" w:space="0" w:color="auto"/>
            </w:tcBorders>
            <w:vAlign w:val="center"/>
          </w:tcPr>
          <w:p w14:paraId="5C8F8945" w14:textId="77777777" w:rsidR="00A02E1B" w:rsidRDefault="00A02E1B" w:rsidP="00E92C54">
            <w:pPr>
              <w:jc w:val="center"/>
            </w:pPr>
            <w:r>
              <w:t>ALI of Lime to be Used (%)</w:t>
            </w:r>
          </w:p>
        </w:tc>
      </w:tr>
    </w:tbl>
    <w:p w14:paraId="40C9CF84" w14:textId="77777777" w:rsidR="00A02E1B" w:rsidRDefault="00A02E1B" w:rsidP="00A02E1B">
      <w:pPr>
        <w:tabs>
          <w:tab w:val="left" w:pos="454"/>
          <w:tab w:val="right" w:pos="851"/>
          <w:tab w:val="left" w:pos="992"/>
        </w:tabs>
        <w:spacing w:before="240"/>
        <w:ind w:left="992" w:hanging="992"/>
      </w:pPr>
      <w:r>
        <w:tab/>
      </w:r>
      <w:r>
        <w:tab/>
        <w:t>(ii)</w:t>
      </w:r>
      <w:r>
        <w:tab/>
        <w:t>If the same type of lime (hydrated lime or quicklime) is to be used at the job site as has been used in the laboratory tests to determine the Design Distribution Rate of Available Lime, the Lime Spreading Rate shall be determined from:</w:t>
      </w:r>
    </w:p>
    <w:p w14:paraId="192AD76B" w14:textId="77777777" w:rsidR="00A02E1B" w:rsidRDefault="00A02E1B" w:rsidP="00A02E1B"/>
    <w:tbl>
      <w:tblPr>
        <w:tblW w:w="0" w:type="auto"/>
        <w:tblInd w:w="1531" w:type="dxa"/>
        <w:tblCellMar>
          <w:left w:w="57" w:type="dxa"/>
          <w:right w:w="57" w:type="dxa"/>
        </w:tblCellMar>
        <w:tblLook w:val="0000" w:firstRow="0" w:lastRow="0" w:firstColumn="0" w:lastColumn="0" w:noHBand="0" w:noVBand="0"/>
      </w:tblPr>
      <w:tblGrid>
        <w:gridCol w:w="2354"/>
        <w:gridCol w:w="3827"/>
      </w:tblGrid>
      <w:tr w:rsidR="00A02E1B" w14:paraId="2501F2AA" w14:textId="77777777" w:rsidTr="00E92C54">
        <w:trPr>
          <w:cantSplit/>
        </w:trPr>
        <w:tc>
          <w:tcPr>
            <w:tcW w:w="2354" w:type="dxa"/>
            <w:vMerge w:val="restart"/>
            <w:vAlign w:val="center"/>
          </w:tcPr>
          <w:p w14:paraId="1B96DCE5" w14:textId="77777777" w:rsidR="00A02E1B" w:rsidRDefault="00A02E1B" w:rsidP="00E92C54">
            <w:r>
              <w:t>Lime Spreading Rate   =</w:t>
            </w:r>
          </w:p>
        </w:tc>
        <w:tc>
          <w:tcPr>
            <w:tcW w:w="3827" w:type="dxa"/>
            <w:tcBorders>
              <w:bottom w:val="single" w:sz="4" w:space="0" w:color="auto"/>
            </w:tcBorders>
            <w:vAlign w:val="center"/>
          </w:tcPr>
          <w:p w14:paraId="05A4F970" w14:textId="77777777" w:rsidR="00A02E1B" w:rsidRDefault="00A02E1B" w:rsidP="00E92C54">
            <w:pPr>
              <w:jc w:val="center"/>
            </w:pPr>
            <w:r>
              <w:t>Design Distribution Rate of Available Lime</w:t>
            </w:r>
          </w:p>
        </w:tc>
      </w:tr>
      <w:tr w:rsidR="00A02E1B" w14:paraId="1334057B" w14:textId="77777777" w:rsidTr="00E92C54">
        <w:trPr>
          <w:cantSplit/>
        </w:trPr>
        <w:tc>
          <w:tcPr>
            <w:tcW w:w="2354" w:type="dxa"/>
            <w:vMerge/>
            <w:vAlign w:val="center"/>
          </w:tcPr>
          <w:p w14:paraId="56C72758" w14:textId="77777777" w:rsidR="00A02E1B" w:rsidRDefault="00A02E1B" w:rsidP="00E92C54">
            <w:pPr>
              <w:jc w:val="center"/>
            </w:pPr>
          </w:p>
        </w:tc>
        <w:tc>
          <w:tcPr>
            <w:tcW w:w="3827" w:type="dxa"/>
            <w:tcBorders>
              <w:top w:val="single" w:sz="4" w:space="0" w:color="auto"/>
            </w:tcBorders>
            <w:vAlign w:val="center"/>
          </w:tcPr>
          <w:p w14:paraId="313D2EAA" w14:textId="77777777" w:rsidR="00A02E1B" w:rsidRDefault="00A02E1B" w:rsidP="00E92C54">
            <w:pPr>
              <w:jc w:val="center"/>
            </w:pPr>
            <w:r>
              <w:t>ALI of Lime to be Used (%)</w:t>
            </w:r>
          </w:p>
        </w:tc>
      </w:tr>
    </w:tbl>
    <w:p w14:paraId="4DC2EB5E" w14:textId="77777777" w:rsidR="00A02E1B" w:rsidRPr="009E2EEC" w:rsidRDefault="00A02E1B" w:rsidP="00A02E1B">
      <w:pPr>
        <w:spacing w:before="240"/>
        <w:ind w:left="454"/>
      </w:pPr>
      <w:r w:rsidRPr="009E2EEC">
        <w:t>The minimum Design Content of Available Lime shall be 1.5% by mass as determined under RC</w:t>
      </w:r>
      <w:r>
        <w:t> </w:t>
      </w:r>
      <w:r w:rsidRPr="009E2EEC">
        <w:t>301.04.  The 1.5% by mass minimum design content of Available Lime only applies when a design strength is being targeted and does not apply when lime stabilisation is being undertaken to only d</w:t>
      </w:r>
      <w:r>
        <w:t>ry back material.</w:t>
      </w:r>
    </w:p>
    <w:p w14:paraId="49CC4B04" w14:textId="77777777" w:rsidR="00736C24" w:rsidRDefault="00736C24" w:rsidP="00736C24"/>
    <w:p w14:paraId="3D66B870" w14:textId="77777777" w:rsidR="00736C24" w:rsidRDefault="00736C24" w:rsidP="00736C24">
      <w:pPr>
        <w:pStyle w:val="Heading5SS"/>
      </w:pPr>
      <w:r>
        <w:t>(e)</w:t>
      </w:r>
      <w:r>
        <w:tab/>
        <w:t>Slaking of Quicklime</w:t>
      </w:r>
    </w:p>
    <w:p w14:paraId="28BE6E51" w14:textId="77777777" w:rsidR="00736C24" w:rsidRDefault="00736C24" w:rsidP="00736C24">
      <w:pPr>
        <w:spacing w:before="160"/>
        <w:ind w:left="454"/>
      </w:pPr>
      <w:r>
        <w:t>Quicklime shall be slaked with sufficient water to allow full hydration to take place.  Full hydration will be deemed to have been achieved when all quicklime that has been spread has changed from a cream coloured granulate to a fine white powder and there is a cessation of rising vapours.</w:t>
      </w:r>
    </w:p>
    <w:p w14:paraId="2C9AD3CC" w14:textId="77777777" w:rsidR="005A32AB" w:rsidRPr="009E2EEC" w:rsidRDefault="007C6F76" w:rsidP="00A02E1B">
      <w:r>
        <w:rPr>
          <w:noProof/>
          <w:lang w:eastAsia="en-AU"/>
        </w:rPr>
        <w:pict w14:anchorId="35CC010E">
          <v:shape id="_x0000_s1061" type="#_x0000_t202" style="position:absolute;margin-left:0;margin-top:779.65pt;width:481.9pt;height:36.85pt;z-index:-251659776;mso-wrap-distance-top:5.65pt;mso-position-horizontal:center;mso-position-horizontal-relative:page;mso-position-vertical-relative:page" stroked="f">
            <v:textbox style="mso-next-textbox:#_x0000_s1061" inset="0,,0">
              <w:txbxContent>
                <w:p w14:paraId="4475403B" w14:textId="77777777" w:rsidR="005A32AB" w:rsidRDefault="005A32AB" w:rsidP="005A32AB">
                  <w:pPr>
                    <w:pBdr>
                      <w:top w:val="single" w:sz="6" w:space="1" w:color="000000"/>
                    </w:pBdr>
                    <w:tabs>
                      <w:tab w:val="left" w:pos="851"/>
                      <w:tab w:val="left" w:pos="1134"/>
                      <w:tab w:val="left" w:pos="1418"/>
                      <w:tab w:val="left" w:pos="1701"/>
                      <w:tab w:val="left" w:pos="1985"/>
                      <w:tab w:val="right" w:pos="9604"/>
                    </w:tabs>
                    <w:spacing w:line="60" w:lineRule="exact"/>
                    <w:jc w:val="right"/>
                    <w:rPr>
                      <w:b/>
                    </w:rPr>
                  </w:pPr>
                </w:p>
                <w:p w14:paraId="612DF910" w14:textId="259C470E" w:rsidR="005A32AB" w:rsidRDefault="005A32AB" w:rsidP="005A32AB">
                  <w:pPr>
                    <w:pBdr>
                      <w:top w:val="single" w:sz="6" w:space="1" w:color="000000"/>
                    </w:pBdr>
                    <w:jc w:val="right"/>
                  </w:pPr>
                  <w:r>
                    <w:rPr>
                      <w:b/>
                    </w:rPr>
                    <w:t>©</w:t>
                  </w:r>
                  <w:r>
                    <w:t xml:space="preserve"> </w:t>
                  </w:r>
                  <w:r w:rsidR="00E33A13">
                    <w:t>Department of Transport</w:t>
                  </w:r>
                  <w:r>
                    <w:t xml:space="preserve">  Ju</w:t>
                  </w:r>
                  <w:r w:rsidR="003A4676">
                    <w:t>ly</w:t>
                  </w:r>
                  <w:r>
                    <w:t xml:space="preserve"> 2019</w:t>
                  </w:r>
                </w:p>
                <w:p w14:paraId="3BB8CEA7" w14:textId="77777777" w:rsidR="005A32AB" w:rsidRDefault="005A32AB" w:rsidP="005A32AB">
                  <w:pPr>
                    <w:jc w:val="right"/>
                  </w:pPr>
                  <w:r>
                    <w:t xml:space="preserve">Section 290 </w:t>
                  </w:r>
                  <w:r w:rsidR="00A93978">
                    <w:t>(2</w:t>
                  </w:r>
                  <w:r w:rsidR="00A93978" w:rsidRPr="00A93978">
                    <w:rPr>
                      <w:vertAlign w:val="superscript"/>
                    </w:rPr>
                    <w:t>nd</w:t>
                  </w:r>
                  <w:r w:rsidR="00A93978">
                    <w:t xml:space="preserve"> Edition) </w:t>
                  </w:r>
                  <w:r>
                    <w:t xml:space="preserve">(Page </w:t>
                  </w:r>
                  <w:r w:rsidR="006F1944">
                    <w:t>6</w:t>
                  </w:r>
                  <w:r w:rsidR="00167A09">
                    <w:t xml:space="preserve"> of 13)</w:t>
                  </w:r>
                </w:p>
                <w:p w14:paraId="3BDCAF77" w14:textId="77777777" w:rsidR="005A32AB" w:rsidRDefault="005A32AB" w:rsidP="005A32AB"/>
              </w:txbxContent>
            </v:textbox>
            <w10:wrap anchorx="page" anchory="page"/>
            <w10:anchorlock/>
          </v:shape>
        </w:pict>
      </w:r>
      <w:r w:rsidR="005A32AB">
        <w:br w:type="page"/>
      </w:r>
    </w:p>
    <w:p w14:paraId="4ABBFFB1" w14:textId="77777777" w:rsidR="00064244" w:rsidRDefault="00064244" w:rsidP="00064244">
      <w:pPr>
        <w:pStyle w:val="Heading5SS"/>
      </w:pPr>
      <w:r>
        <w:t>(</w:t>
      </w:r>
      <w:r w:rsidR="003753D1">
        <w:t>f</w:t>
      </w:r>
      <w:r>
        <w:t>)</w:t>
      </w:r>
      <w:r>
        <w:tab/>
        <w:t>Mixing</w:t>
      </w:r>
      <w:r w:rsidR="006A1F64">
        <w:t xml:space="preserve"> of Lime Stabilised Material</w:t>
      </w:r>
    </w:p>
    <w:p w14:paraId="294D0730" w14:textId="77777777" w:rsidR="00064244" w:rsidRDefault="003753D1" w:rsidP="008040B4">
      <w:pPr>
        <w:spacing w:before="160"/>
        <w:ind w:left="454"/>
      </w:pPr>
      <w:r>
        <w:t>If</w:t>
      </w:r>
      <w:r w:rsidR="00064244">
        <w:t xml:space="preserve"> quicklime is used, mixing shall not commence until full hydration has been achieved.</w:t>
      </w:r>
    </w:p>
    <w:p w14:paraId="0B1986C5" w14:textId="77777777" w:rsidR="00064244" w:rsidRDefault="00064244" w:rsidP="008040B4">
      <w:pPr>
        <w:spacing w:before="160"/>
        <w:ind w:left="454"/>
      </w:pPr>
      <w:r>
        <w:t xml:space="preserve">All lime shall be mixed to the specified depth within </w:t>
      </w:r>
      <w:r w:rsidR="003753D1">
        <w:t>six</w:t>
      </w:r>
      <w:r>
        <w:t> hours of spreading regardless of the number of spreading and mixing runs required.  If lime stabilised material contains non-friable wet clay lumps with a nominal size in excess of 75 mm after the initial mixing run, the lime stabilised material shall be allowed to stand for up to 72 hours to allow sufficient time for clay lumps to dry out and react with the lime.</w:t>
      </w:r>
    </w:p>
    <w:p w14:paraId="6D53EE3C" w14:textId="77777777" w:rsidR="00DE2FEF" w:rsidRDefault="00DE2FEF" w:rsidP="008040B4">
      <w:pPr>
        <w:spacing w:before="160"/>
        <w:ind w:left="454"/>
      </w:pPr>
      <w:r>
        <w:t xml:space="preserve">Once the lime stabilised material is friable it shall be remixed prior to compaction.  Remixing shall proceed until all stabilised material </w:t>
      </w:r>
      <w:r w:rsidR="00DF2583">
        <w:t xml:space="preserve">other than isolated hard rock particles up to a nominal size of 75 mm, </w:t>
      </w:r>
      <w:r>
        <w:t xml:space="preserve">is capable of passing a 37.5 mm sieve and a minimum of at least 60% is capable of passing a 9.5 mm sieve when shaken without forcing material through the openings. The stabilised material shall be visually inspected for uniform mixing by excavating test holes for the full depth of the loose material at six random locations within each compaction test lot as defined in </w:t>
      </w:r>
      <w:r w:rsidR="0084003A">
        <w:t>c</w:t>
      </w:r>
      <w:r>
        <w:t>lause</w:t>
      </w:r>
      <w:r w:rsidR="00DF2583">
        <w:t> </w:t>
      </w:r>
      <w:r>
        <w:t>290.1</w:t>
      </w:r>
      <w:r w:rsidR="00037081">
        <w:t>4</w:t>
      </w:r>
      <w:r>
        <w:t>(a).</w:t>
      </w:r>
    </w:p>
    <w:p w14:paraId="47E75641" w14:textId="77777777" w:rsidR="00DF2583" w:rsidRDefault="00DF2583" w:rsidP="008040B4">
      <w:pPr>
        <w:spacing w:before="160"/>
        <w:ind w:left="454"/>
      </w:pPr>
      <w:r>
        <w:t xml:space="preserve">The number of mixing runs undertaken after </w:t>
      </w:r>
      <w:r w:rsidR="008040B4">
        <w:t xml:space="preserve">the completion of the </w:t>
      </w:r>
      <w:r>
        <w:t>spreading of lime shall not be less than two</w:t>
      </w:r>
    </w:p>
    <w:p w14:paraId="10E4C92B" w14:textId="77777777" w:rsidR="00736C24" w:rsidRDefault="00736C24" w:rsidP="00736C24"/>
    <w:p w14:paraId="34062A06" w14:textId="77777777" w:rsidR="00736C24" w:rsidRPr="009E2EEC" w:rsidRDefault="00736C24" w:rsidP="00736C24">
      <w:pPr>
        <w:tabs>
          <w:tab w:val="left" w:pos="454"/>
        </w:tabs>
        <w:ind w:left="454" w:hanging="454"/>
      </w:pPr>
      <w:r w:rsidRPr="009E2EEC">
        <w:t xml:space="preserve">(g) </w:t>
      </w:r>
      <w:r w:rsidRPr="009E2EEC">
        <w:tab/>
        <w:t>Spreading and Mixing of Cementitious Stabilised Material</w:t>
      </w:r>
    </w:p>
    <w:p w14:paraId="6B86F2E2" w14:textId="77777777" w:rsidR="00736C24" w:rsidRPr="009E2EEC" w:rsidRDefault="00736C24" w:rsidP="00736C24">
      <w:pPr>
        <w:spacing w:before="160"/>
        <w:ind w:left="454"/>
      </w:pPr>
      <w:r w:rsidRPr="009E2EEC">
        <w:t>The cementitious binder shall be spread uniformly over the prepared surface at the Design Distribution Rate of the cementitious binder.</w:t>
      </w:r>
    </w:p>
    <w:p w14:paraId="3320A59D" w14:textId="77777777" w:rsidR="00736C24" w:rsidRPr="009E2EEC" w:rsidRDefault="00736C24" w:rsidP="00736C24">
      <w:pPr>
        <w:spacing w:before="160"/>
        <w:ind w:left="454"/>
      </w:pPr>
      <w:r w:rsidRPr="009E2EEC">
        <w:t>Mixing shall commence as soon as practical after spreading of the cementitious binder and shall continue until all the earthwork material and cementitious binder are uniformly blended throughout the full depth of the stabilised earthworks.</w:t>
      </w:r>
    </w:p>
    <w:p w14:paraId="067E45E4" w14:textId="77777777" w:rsidR="00736C24" w:rsidRPr="009E2EEC" w:rsidRDefault="00736C24" w:rsidP="00736C24">
      <w:pPr>
        <w:spacing w:before="160"/>
        <w:ind w:left="454"/>
      </w:pPr>
      <w:r w:rsidRPr="009E2EEC">
        <w:t xml:space="preserve">The moisture content of the </w:t>
      </w:r>
      <w:proofErr w:type="gramStart"/>
      <w:r w:rsidRPr="009E2EEC">
        <w:t>earthworks</w:t>
      </w:r>
      <w:proofErr w:type="gramEnd"/>
      <w:r w:rsidRPr="009E2EEC">
        <w:t xml:space="preserve"> material prior to addition of the cementitious binder shall be within the range 80% to 100% of the optimum moisture content. </w:t>
      </w:r>
      <w:r>
        <w:t xml:space="preserve"> </w:t>
      </w:r>
      <w:r w:rsidRPr="009E2EEC">
        <w:t>Additional water shall be added to hydrate the cementitious binder.</w:t>
      </w:r>
    </w:p>
    <w:p w14:paraId="354BE4BD" w14:textId="77777777" w:rsidR="00736C24" w:rsidRPr="009E2EEC" w:rsidRDefault="00736C24" w:rsidP="00736C24">
      <w:pPr>
        <w:spacing w:before="160"/>
        <w:ind w:left="454"/>
      </w:pPr>
      <w:r w:rsidRPr="009E2EEC">
        <w:t>If it is proposed to stabilise the earthworks material with both lime and cement, simultaneous mixing of the stabilising binders is not permitted.  Each stabilising binder shall be mixed in accordance with the specified requirements.</w:t>
      </w:r>
    </w:p>
    <w:p w14:paraId="3B93073E" w14:textId="77777777" w:rsidR="00736C24" w:rsidRPr="009E2EEC" w:rsidRDefault="00736C24" w:rsidP="00736C24">
      <w:pPr>
        <w:spacing w:before="160"/>
        <w:ind w:left="454"/>
      </w:pPr>
      <w:r w:rsidRPr="009E2EEC">
        <w:t>The number of mixing runs undertaken after the completion of the spreading of the cementitious binder shall not be less than two.</w:t>
      </w:r>
    </w:p>
    <w:p w14:paraId="1289B489" w14:textId="77777777" w:rsidR="00736C24" w:rsidRDefault="00736C24" w:rsidP="00736C24"/>
    <w:p w14:paraId="47DFAB89" w14:textId="77777777" w:rsidR="00736C24" w:rsidRPr="009E2EEC" w:rsidRDefault="00736C24" w:rsidP="00736C24">
      <w:pPr>
        <w:tabs>
          <w:tab w:val="left" w:pos="454"/>
        </w:tabs>
        <w:ind w:left="454" w:hanging="454"/>
      </w:pPr>
      <w:r w:rsidRPr="009E2EEC">
        <w:t>(h)</w:t>
      </w:r>
      <w:r w:rsidRPr="009E2EEC">
        <w:tab/>
        <w:t>Cementitious Stabilisation of Lime Stabilised Material</w:t>
      </w:r>
    </w:p>
    <w:p w14:paraId="6AC47059" w14:textId="77777777" w:rsidR="00736C24" w:rsidRPr="009E2EEC" w:rsidRDefault="00736C24" w:rsidP="00736C24">
      <w:pPr>
        <w:spacing w:before="160"/>
        <w:ind w:left="454"/>
      </w:pPr>
      <w:r w:rsidRPr="009E2EEC">
        <w:t xml:space="preserve">Cementitious stabilisation of a lime stabilised material is permitted to commence the next calendar day after the completion of the mixing of the lime into the </w:t>
      </w:r>
      <w:proofErr w:type="gramStart"/>
      <w:r w:rsidRPr="009E2EEC">
        <w:t>earthworks</w:t>
      </w:r>
      <w:proofErr w:type="gramEnd"/>
      <w:r w:rsidRPr="009E2EEC">
        <w:t xml:space="preserve"> material.</w:t>
      </w:r>
    </w:p>
    <w:p w14:paraId="0D16EE69" w14:textId="77777777" w:rsidR="00736C24" w:rsidRPr="009E2EEC" w:rsidRDefault="00736C24" w:rsidP="00736C24">
      <w:pPr>
        <w:spacing w:before="160"/>
        <w:ind w:left="454"/>
      </w:pPr>
      <w:r w:rsidRPr="009E2EEC">
        <w:t xml:space="preserve">Prior to the addition of cementitious binder, the requirements of </w:t>
      </w:r>
      <w:r>
        <w:t>c</w:t>
      </w:r>
      <w:r w:rsidRPr="009E2EEC">
        <w:t>lause</w:t>
      </w:r>
      <w:r>
        <w:t> </w:t>
      </w:r>
      <w:r w:rsidRPr="009E2EEC">
        <w:t xml:space="preserve">290.10(b), </w:t>
      </w:r>
      <w:r>
        <w:t xml:space="preserve">(c), </w:t>
      </w:r>
      <w:r w:rsidRPr="009E2EEC">
        <w:t>(</w:t>
      </w:r>
      <w:r>
        <w:t>d</w:t>
      </w:r>
      <w:r w:rsidRPr="009E2EEC">
        <w:t>), (e) and (f) shall be met.</w:t>
      </w:r>
      <w:r>
        <w:t xml:space="preserve"> </w:t>
      </w:r>
      <w:r w:rsidRPr="009E2EEC">
        <w:t xml:space="preserve"> Spreading and mixing of the cementitious stabilised material shall be undertaken in accordance with </w:t>
      </w:r>
      <w:r>
        <w:t>c</w:t>
      </w:r>
      <w:r w:rsidRPr="009E2EEC">
        <w:t>lause</w:t>
      </w:r>
      <w:r>
        <w:t> </w:t>
      </w:r>
      <w:r w:rsidRPr="009E2EEC">
        <w:t>290.10(g).</w:t>
      </w:r>
    </w:p>
    <w:p w14:paraId="43C4F129" w14:textId="77777777" w:rsidR="00736C24" w:rsidRDefault="00736C24" w:rsidP="00736C24">
      <w:pPr>
        <w:spacing w:before="160"/>
        <w:ind w:left="454"/>
      </w:pPr>
      <w:r w:rsidRPr="009E2EEC">
        <w:t>The number of mixing runs undertaken after the completion of the spreading of the cementitious binder shall not be less than two.</w:t>
      </w:r>
    </w:p>
    <w:p w14:paraId="75648284" w14:textId="77777777" w:rsidR="00736C24" w:rsidRDefault="00736C24" w:rsidP="00736C24"/>
    <w:p w14:paraId="2BEFECE1" w14:textId="77777777" w:rsidR="00736C24" w:rsidRPr="009E2EEC" w:rsidRDefault="00736C24" w:rsidP="00736C24">
      <w:pPr>
        <w:tabs>
          <w:tab w:val="left" w:pos="454"/>
        </w:tabs>
        <w:ind w:left="454" w:hanging="454"/>
      </w:pPr>
      <w:r w:rsidRPr="009E2EEC">
        <w:t>(i)</w:t>
      </w:r>
      <w:r w:rsidRPr="009E2EEC">
        <w:tab/>
      </w:r>
      <w:r>
        <w:t>Compaction</w:t>
      </w:r>
    </w:p>
    <w:p w14:paraId="2E5F2F02" w14:textId="77777777" w:rsidR="00736C24" w:rsidRPr="009E2EEC" w:rsidRDefault="00736C24" w:rsidP="00736C24">
      <w:pPr>
        <w:spacing w:before="160"/>
        <w:ind w:left="454"/>
      </w:pPr>
      <w:r w:rsidRPr="009E2EEC">
        <w:t xml:space="preserve">Compaction of the stabilised layer shall commence immediately after mixing, but only after the requirements of </w:t>
      </w:r>
      <w:r>
        <w:t>c</w:t>
      </w:r>
      <w:r w:rsidRPr="009E2EEC">
        <w:t>lause</w:t>
      </w:r>
      <w:r>
        <w:t> </w:t>
      </w:r>
      <w:r w:rsidRPr="009E2EEC">
        <w:t>209.10(f) or (g) or</w:t>
      </w:r>
      <w:r>
        <w:t> </w:t>
      </w:r>
      <w:r w:rsidRPr="009E2EEC">
        <w:t>(h), as appropriate, have been met.</w:t>
      </w:r>
    </w:p>
    <w:p w14:paraId="149B2D35" w14:textId="77777777" w:rsidR="00736C24" w:rsidRPr="009E2EEC" w:rsidRDefault="00736C24" w:rsidP="00736C24">
      <w:pPr>
        <w:spacing w:before="160"/>
        <w:ind w:left="454"/>
      </w:pPr>
      <w:r w:rsidRPr="009E2EEC">
        <w:t>Compaction equipment shall work as close as practicable behind the mixer to maximise the time available for compaction.  Compaction and trimming shall be carried out in a continuous operation.</w:t>
      </w:r>
    </w:p>
    <w:p w14:paraId="2021F6B0" w14:textId="77777777" w:rsidR="00736C24" w:rsidRPr="009E2EEC" w:rsidRDefault="00736C24" w:rsidP="00736C24">
      <w:pPr>
        <w:spacing w:before="160"/>
        <w:ind w:left="454"/>
      </w:pPr>
      <w:r w:rsidRPr="009E2EEC">
        <w:t>All compaction shall be completed within the times specified in Table</w:t>
      </w:r>
      <w:r>
        <w:t> </w:t>
      </w:r>
      <w:r w:rsidRPr="009E2EEC">
        <w:t>290.101 after addition of the stabilising binder.</w:t>
      </w:r>
    </w:p>
    <w:p w14:paraId="52018CC3" w14:textId="77777777" w:rsidR="00736C24" w:rsidRPr="009E2EEC" w:rsidRDefault="00736C24" w:rsidP="00736C24">
      <w:pPr>
        <w:spacing w:before="160"/>
        <w:ind w:left="454"/>
      </w:pPr>
      <w:r w:rsidRPr="009E2EEC">
        <w:t xml:space="preserve">If </w:t>
      </w:r>
      <w:proofErr w:type="gramStart"/>
      <w:r w:rsidRPr="009E2EEC">
        <w:t>necessary</w:t>
      </w:r>
      <w:proofErr w:type="gramEnd"/>
      <w:r w:rsidRPr="009E2EEC">
        <w:t xml:space="preserve"> during compaction, the Contractor shall water the material to maintain the moisture content within 80% to 100% of the </w:t>
      </w:r>
      <w:r>
        <w:t xml:space="preserve">stabilised material’s </w:t>
      </w:r>
      <w:r w:rsidRPr="009E2EEC">
        <w:t>optimum moisture content.</w:t>
      </w:r>
    </w:p>
    <w:p w14:paraId="2081F1FA" w14:textId="77777777" w:rsidR="00744C55" w:rsidRPr="009E2EEC" w:rsidRDefault="007C6F76" w:rsidP="00736C24">
      <w:pPr>
        <w:spacing w:line="80" w:lineRule="exact"/>
      </w:pPr>
      <w:r>
        <w:rPr>
          <w:noProof/>
          <w:lang w:eastAsia="en-AU"/>
        </w:rPr>
        <w:pict w14:anchorId="6E513E50">
          <v:shape id="_x0000_s1062" type="#_x0000_t202" style="position:absolute;margin-left:0;margin-top:779.65pt;width:481.9pt;height:36.85pt;z-index:-251658752;mso-wrap-distance-top:5.65pt;mso-position-horizontal:center;mso-position-horizontal-relative:page;mso-position-vertical-relative:page" stroked="f">
            <v:textbox style="mso-next-textbox:#_x0000_s1062" inset="0,,0">
              <w:txbxContent>
                <w:p w14:paraId="0000F13A" w14:textId="77777777" w:rsidR="008040B4" w:rsidRDefault="008040B4" w:rsidP="008040B4">
                  <w:pPr>
                    <w:pBdr>
                      <w:top w:val="single" w:sz="6" w:space="1" w:color="000000"/>
                    </w:pBdr>
                    <w:tabs>
                      <w:tab w:val="left" w:pos="851"/>
                      <w:tab w:val="left" w:pos="1134"/>
                      <w:tab w:val="left" w:pos="1418"/>
                      <w:tab w:val="left" w:pos="1701"/>
                      <w:tab w:val="left" w:pos="1985"/>
                      <w:tab w:val="right" w:pos="9604"/>
                    </w:tabs>
                    <w:spacing w:line="60" w:lineRule="exact"/>
                    <w:jc w:val="right"/>
                    <w:rPr>
                      <w:b/>
                    </w:rPr>
                  </w:pPr>
                </w:p>
                <w:p w14:paraId="3F32E914" w14:textId="36C4F8B4" w:rsidR="008040B4" w:rsidRDefault="008040B4" w:rsidP="008040B4">
                  <w:pPr>
                    <w:pBdr>
                      <w:top w:val="single" w:sz="6" w:space="1" w:color="000000"/>
                    </w:pBdr>
                    <w:jc w:val="right"/>
                  </w:pPr>
                  <w:r>
                    <w:rPr>
                      <w:b/>
                    </w:rPr>
                    <w:t>©</w:t>
                  </w:r>
                  <w:r>
                    <w:t xml:space="preserve"> </w:t>
                  </w:r>
                  <w:r w:rsidR="00E33A13">
                    <w:t>Department of Transport</w:t>
                  </w:r>
                  <w:r>
                    <w:t xml:space="preserve">  Ju</w:t>
                  </w:r>
                  <w:r w:rsidR="003A4676">
                    <w:t>ly</w:t>
                  </w:r>
                  <w:r>
                    <w:t xml:space="preserve"> 2019</w:t>
                  </w:r>
                </w:p>
                <w:p w14:paraId="1F248826" w14:textId="77777777" w:rsidR="008040B4" w:rsidRDefault="008040B4" w:rsidP="008040B4">
                  <w:pPr>
                    <w:jc w:val="right"/>
                  </w:pPr>
                  <w:r>
                    <w:t xml:space="preserve">Section 290 </w:t>
                  </w:r>
                  <w:r w:rsidR="00A93978">
                    <w:t>(2</w:t>
                  </w:r>
                  <w:r w:rsidR="00A93978" w:rsidRPr="00A93978">
                    <w:rPr>
                      <w:vertAlign w:val="superscript"/>
                    </w:rPr>
                    <w:t>nd</w:t>
                  </w:r>
                  <w:r w:rsidR="00A93978">
                    <w:t xml:space="preserve"> Edition) </w:t>
                  </w:r>
                  <w:r>
                    <w:t>(Page 7</w:t>
                  </w:r>
                  <w:r w:rsidR="00167A09">
                    <w:t xml:space="preserve"> of 13)</w:t>
                  </w:r>
                </w:p>
                <w:p w14:paraId="5787DFF0" w14:textId="77777777" w:rsidR="008040B4" w:rsidRDefault="008040B4" w:rsidP="008040B4"/>
              </w:txbxContent>
            </v:textbox>
            <w10:wrap anchorx="page" anchory="page"/>
            <w10:anchorlock/>
          </v:shape>
        </w:pict>
      </w:r>
      <w:r w:rsidR="008040B4">
        <w:br w:type="page"/>
      </w:r>
    </w:p>
    <w:p w14:paraId="342CD532" w14:textId="77777777" w:rsidR="005268DA" w:rsidRPr="009E2EEC" w:rsidRDefault="005268DA" w:rsidP="00736C24">
      <w:pPr>
        <w:spacing w:after="60"/>
        <w:ind w:left="454"/>
        <w:rPr>
          <w:b/>
        </w:rPr>
      </w:pPr>
      <w:r w:rsidRPr="009E2EEC">
        <w:rPr>
          <w:b/>
        </w:rPr>
        <w:t>Table 290.101  Maximum Allowable Working Time after Mixing for Various Stabilising Binders</w:t>
      </w:r>
    </w:p>
    <w:tbl>
      <w:tblPr>
        <w:tblW w:w="0" w:type="auto"/>
        <w:tblInd w:w="624" w:type="dxa"/>
        <w:tblLayout w:type="fixed"/>
        <w:tblCellMar>
          <w:top w:w="85" w:type="dxa"/>
          <w:left w:w="86" w:type="dxa"/>
          <w:bottom w:w="57" w:type="dxa"/>
          <w:right w:w="86" w:type="dxa"/>
        </w:tblCellMar>
        <w:tblLook w:val="0000" w:firstRow="0" w:lastRow="0" w:firstColumn="0" w:lastColumn="0" w:noHBand="0" w:noVBand="0"/>
      </w:tblPr>
      <w:tblGrid>
        <w:gridCol w:w="3650"/>
        <w:gridCol w:w="2532"/>
        <w:gridCol w:w="2409"/>
      </w:tblGrid>
      <w:tr w:rsidR="005268DA" w:rsidRPr="00F636A5" w14:paraId="11D530FE" w14:textId="77777777" w:rsidTr="00736C24">
        <w:trPr>
          <w:cantSplit/>
        </w:trPr>
        <w:tc>
          <w:tcPr>
            <w:tcW w:w="3650" w:type="dxa"/>
            <w:vMerge w:val="restart"/>
            <w:tcBorders>
              <w:top w:val="single" w:sz="12" w:space="0" w:color="auto"/>
              <w:left w:val="single" w:sz="12" w:space="0" w:color="auto"/>
              <w:right w:val="single" w:sz="6" w:space="0" w:color="auto"/>
            </w:tcBorders>
            <w:vAlign w:val="center"/>
          </w:tcPr>
          <w:p w14:paraId="36FB9CAE" w14:textId="77777777" w:rsidR="005268DA" w:rsidRPr="00D673A9" w:rsidRDefault="005268DA" w:rsidP="00C62507">
            <w:pPr>
              <w:jc w:val="center"/>
              <w:rPr>
                <w:b/>
                <w:szCs w:val="20"/>
              </w:rPr>
            </w:pPr>
            <w:r w:rsidRPr="00D673A9">
              <w:rPr>
                <w:b/>
                <w:szCs w:val="20"/>
              </w:rPr>
              <w:t>Binder Type</w:t>
            </w:r>
          </w:p>
        </w:tc>
        <w:tc>
          <w:tcPr>
            <w:tcW w:w="4941" w:type="dxa"/>
            <w:gridSpan w:val="2"/>
            <w:tcBorders>
              <w:top w:val="single" w:sz="12" w:space="0" w:color="auto"/>
              <w:left w:val="nil"/>
              <w:bottom w:val="single" w:sz="6" w:space="0" w:color="auto"/>
              <w:right w:val="single" w:sz="12" w:space="0" w:color="auto"/>
            </w:tcBorders>
            <w:vAlign w:val="center"/>
          </w:tcPr>
          <w:p w14:paraId="6DB69DEB" w14:textId="77777777" w:rsidR="005268DA" w:rsidRPr="00D673A9" w:rsidRDefault="005268DA" w:rsidP="00C62507">
            <w:pPr>
              <w:jc w:val="center"/>
              <w:rPr>
                <w:b/>
                <w:szCs w:val="20"/>
              </w:rPr>
            </w:pPr>
            <w:r w:rsidRPr="00D673A9">
              <w:rPr>
                <w:b/>
                <w:szCs w:val="20"/>
              </w:rPr>
              <w:t>Maximum Allowable Working Time (hours)</w:t>
            </w:r>
          </w:p>
        </w:tc>
      </w:tr>
      <w:tr w:rsidR="005268DA" w:rsidRPr="00F636A5" w14:paraId="40E67F29" w14:textId="77777777" w:rsidTr="00736C24">
        <w:trPr>
          <w:cantSplit/>
        </w:trPr>
        <w:tc>
          <w:tcPr>
            <w:tcW w:w="3650" w:type="dxa"/>
            <w:vMerge/>
            <w:tcBorders>
              <w:left w:val="single" w:sz="12" w:space="0" w:color="auto"/>
              <w:bottom w:val="single" w:sz="12" w:space="0" w:color="auto"/>
              <w:right w:val="single" w:sz="6" w:space="0" w:color="auto"/>
            </w:tcBorders>
          </w:tcPr>
          <w:p w14:paraId="3AC5340D" w14:textId="77777777" w:rsidR="005268DA" w:rsidRPr="00F636A5" w:rsidRDefault="005268DA" w:rsidP="00C62507">
            <w:pPr>
              <w:jc w:val="center"/>
              <w:rPr>
                <w:b/>
                <w:szCs w:val="20"/>
              </w:rPr>
            </w:pPr>
          </w:p>
        </w:tc>
        <w:tc>
          <w:tcPr>
            <w:tcW w:w="2532" w:type="dxa"/>
            <w:tcBorders>
              <w:top w:val="single" w:sz="6" w:space="0" w:color="auto"/>
              <w:left w:val="nil"/>
              <w:bottom w:val="single" w:sz="12" w:space="0" w:color="auto"/>
              <w:right w:val="single" w:sz="6" w:space="0" w:color="auto"/>
            </w:tcBorders>
            <w:vAlign w:val="center"/>
          </w:tcPr>
          <w:p w14:paraId="3A6A9DE8" w14:textId="77777777" w:rsidR="005268DA" w:rsidRPr="00F636A5" w:rsidRDefault="005268DA" w:rsidP="00C62507">
            <w:pPr>
              <w:jc w:val="center"/>
              <w:rPr>
                <w:b/>
                <w:szCs w:val="20"/>
              </w:rPr>
            </w:pPr>
            <w:r w:rsidRPr="00F636A5">
              <w:rPr>
                <w:b/>
                <w:szCs w:val="20"/>
              </w:rPr>
              <w:t>Construction between October and April</w:t>
            </w:r>
          </w:p>
        </w:tc>
        <w:tc>
          <w:tcPr>
            <w:tcW w:w="2409" w:type="dxa"/>
            <w:tcBorders>
              <w:top w:val="single" w:sz="6" w:space="0" w:color="auto"/>
              <w:left w:val="nil"/>
              <w:bottom w:val="single" w:sz="12" w:space="0" w:color="auto"/>
              <w:right w:val="single" w:sz="12" w:space="0" w:color="auto"/>
            </w:tcBorders>
            <w:vAlign w:val="center"/>
          </w:tcPr>
          <w:p w14:paraId="27389630" w14:textId="77777777" w:rsidR="005268DA" w:rsidRPr="00F636A5" w:rsidRDefault="005268DA" w:rsidP="00C62507">
            <w:pPr>
              <w:jc w:val="center"/>
              <w:rPr>
                <w:b/>
                <w:szCs w:val="20"/>
              </w:rPr>
            </w:pPr>
            <w:r w:rsidRPr="00F636A5">
              <w:rPr>
                <w:b/>
                <w:szCs w:val="20"/>
              </w:rPr>
              <w:t>Construction between May and September</w:t>
            </w:r>
          </w:p>
        </w:tc>
      </w:tr>
      <w:tr w:rsidR="005268DA" w:rsidRPr="00F636A5" w14:paraId="2606E962" w14:textId="77777777" w:rsidTr="00736C24">
        <w:trPr>
          <w:cantSplit/>
        </w:trPr>
        <w:tc>
          <w:tcPr>
            <w:tcW w:w="8591" w:type="dxa"/>
            <w:gridSpan w:val="3"/>
            <w:tcBorders>
              <w:top w:val="single" w:sz="12" w:space="0" w:color="auto"/>
              <w:left w:val="single" w:sz="12" w:space="0" w:color="auto"/>
              <w:bottom w:val="single" w:sz="12" w:space="0" w:color="auto"/>
              <w:right w:val="single" w:sz="12" w:space="0" w:color="auto"/>
            </w:tcBorders>
            <w:vAlign w:val="center"/>
          </w:tcPr>
          <w:p w14:paraId="65A92BEC" w14:textId="77777777" w:rsidR="005268DA" w:rsidRPr="00543EEA" w:rsidRDefault="005268DA" w:rsidP="00C62507">
            <w:pPr>
              <w:rPr>
                <w:sz w:val="22"/>
                <w:szCs w:val="22"/>
              </w:rPr>
            </w:pPr>
            <w:r w:rsidRPr="00543EEA">
              <w:rPr>
                <w:b/>
                <w:sz w:val="22"/>
                <w:szCs w:val="22"/>
              </w:rPr>
              <w:t>Lime</w:t>
            </w:r>
          </w:p>
        </w:tc>
      </w:tr>
      <w:tr w:rsidR="005268DA" w:rsidRPr="009E2EEC" w14:paraId="4FD1CB54" w14:textId="77777777" w:rsidTr="00736C24">
        <w:trPr>
          <w:cantSplit/>
        </w:trPr>
        <w:tc>
          <w:tcPr>
            <w:tcW w:w="3650" w:type="dxa"/>
            <w:tcBorders>
              <w:top w:val="single" w:sz="12" w:space="0" w:color="auto"/>
              <w:left w:val="single" w:sz="12" w:space="0" w:color="auto"/>
              <w:bottom w:val="single" w:sz="12" w:space="0" w:color="auto"/>
              <w:right w:val="single" w:sz="6" w:space="0" w:color="auto"/>
            </w:tcBorders>
          </w:tcPr>
          <w:p w14:paraId="7234169C" w14:textId="77777777" w:rsidR="005268DA" w:rsidRPr="00F636A5" w:rsidRDefault="005268DA" w:rsidP="00C62507">
            <w:pPr>
              <w:ind w:left="304"/>
              <w:rPr>
                <w:b/>
                <w:szCs w:val="20"/>
              </w:rPr>
            </w:pPr>
            <w:r w:rsidRPr="00F636A5">
              <w:rPr>
                <w:szCs w:val="20"/>
              </w:rPr>
              <w:t>Hydrated Lime and Quicklime</w:t>
            </w:r>
          </w:p>
        </w:tc>
        <w:tc>
          <w:tcPr>
            <w:tcW w:w="2532" w:type="dxa"/>
            <w:tcBorders>
              <w:top w:val="single" w:sz="12" w:space="0" w:color="auto"/>
              <w:left w:val="nil"/>
              <w:bottom w:val="single" w:sz="12" w:space="0" w:color="auto"/>
              <w:right w:val="single" w:sz="6" w:space="0" w:color="auto"/>
            </w:tcBorders>
            <w:shd w:val="clear" w:color="auto" w:fill="FFFFFF"/>
            <w:vAlign w:val="center"/>
          </w:tcPr>
          <w:p w14:paraId="53545FD9" w14:textId="77777777" w:rsidR="005268DA" w:rsidRPr="00F636A5" w:rsidRDefault="005268DA" w:rsidP="00C62507">
            <w:pPr>
              <w:jc w:val="center"/>
              <w:rPr>
                <w:szCs w:val="20"/>
              </w:rPr>
            </w:pPr>
            <w:r w:rsidRPr="00F636A5">
              <w:rPr>
                <w:szCs w:val="20"/>
              </w:rPr>
              <w:t>12</w:t>
            </w:r>
          </w:p>
        </w:tc>
        <w:tc>
          <w:tcPr>
            <w:tcW w:w="2409" w:type="dxa"/>
            <w:tcBorders>
              <w:top w:val="single" w:sz="12" w:space="0" w:color="auto"/>
              <w:left w:val="nil"/>
              <w:bottom w:val="single" w:sz="12" w:space="0" w:color="auto"/>
              <w:right w:val="single" w:sz="12" w:space="0" w:color="auto"/>
            </w:tcBorders>
            <w:shd w:val="clear" w:color="auto" w:fill="FFFFFF"/>
            <w:vAlign w:val="center"/>
          </w:tcPr>
          <w:p w14:paraId="66EDE75D" w14:textId="77777777" w:rsidR="005268DA" w:rsidRPr="00F636A5" w:rsidRDefault="005268DA" w:rsidP="00C62507">
            <w:pPr>
              <w:jc w:val="center"/>
              <w:rPr>
                <w:szCs w:val="20"/>
              </w:rPr>
            </w:pPr>
            <w:r w:rsidRPr="00F636A5">
              <w:rPr>
                <w:szCs w:val="20"/>
              </w:rPr>
              <w:t>24</w:t>
            </w:r>
          </w:p>
        </w:tc>
      </w:tr>
      <w:tr w:rsidR="005268DA" w:rsidRPr="009E2EEC" w14:paraId="3C8CD35F" w14:textId="77777777" w:rsidTr="00736C24">
        <w:trPr>
          <w:cantSplit/>
        </w:trPr>
        <w:tc>
          <w:tcPr>
            <w:tcW w:w="8591" w:type="dxa"/>
            <w:gridSpan w:val="3"/>
            <w:tcBorders>
              <w:top w:val="single" w:sz="12" w:space="0" w:color="auto"/>
              <w:left w:val="single" w:sz="12" w:space="0" w:color="auto"/>
              <w:bottom w:val="single" w:sz="12" w:space="0" w:color="auto"/>
              <w:right w:val="single" w:sz="12" w:space="0" w:color="auto"/>
            </w:tcBorders>
            <w:vAlign w:val="center"/>
          </w:tcPr>
          <w:p w14:paraId="3E72289D" w14:textId="77777777" w:rsidR="005268DA" w:rsidRPr="00543EEA" w:rsidRDefault="005268DA" w:rsidP="00C62507">
            <w:pPr>
              <w:rPr>
                <w:sz w:val="22"/>
                <w:szCs w:val="22"/>
              </w:rPr>
            </w:pPr>
            <w:r w:rsidRPr="00543EEA">
              <w:rPr>
                <w:b/>
                <w:sz w:val="22"/>
                <w:szCs w:val="22"/>
              </w:rPr>
              <w:t>Cementitious</w:t>
            </w:r>
          </w:p>
        </w:tc>
      </w:tr>
      <w:tr w:rsidR="005268DA" w:rsidRPr="00F636A5" w14:paraId="6626D671" w14:textId="77777777" w:rsidTr="00736C24">
        <w:trPr>
          <w:cantSplit/>
        </w:trPr>
        <w:tc>
          <w:tcPr>
            <w:tcW w:w="3650" w:type="dxa"/>
            <w:tcBorders>
              <w:top w:val="single" w:sz="12" w:space="0" w:color="auto"/>
              <w:left w:val="single" w:sz="12" w:space="0" w:color="auto"/>
              <w:bottom w:val="single" w:sz="6" w:space="0" w:color="auto"/>
              <w:right w:val="single" w:sz="6" w:space="0" w:color="auto"/>
            </w:tcBorders>
          </w:tcPr>
          <w:p w14:paraId="0195B02B" w14:textId="77777777" w:rsidR="005268DA" w:rsidRPr="00D673A9" w:rsidRDefault="005268DA" w:rsidP="00C62507">
            <w:pPr>
              <w:ind w:left="304"/>
              <w:rPr>
                <w:b/>
                <w:szCs w:val="20"/>
              </w:rPr>
            </w:pPr>
            <w:r w:rsidRPr="00D673A9">
              <w:rPr>
                <w:b/>
                <w:szCs w:val="20"/>
              </w:rPr>
              <w:t>Medium Setting</w:t>
            </w:r>
          </w:p>
          <w:p w14:paraId="66940E20" w14:textId="77777777" w:rsidR="005268DA" w:rsidRPr="00927294" w:rsidRDefault="005268DA" w:rsidP="00C62507">
            <w:pPr>
              <w:ind w:left="304"/>
              <w:rPr>
                <w:szCs w:val="20"/>
              </w:rPr>
            </w:pPr>
            <w:r w:rsidRPr="00927294">
              <w:rPr>
                <w:szCs w:val="20"/>
              </w:rPr>
              <w:t>Type GB Cements</w:t>
            </w:r>
          </w:p>
        </w:tc>
        <w:tc>
          <w:tcPr>
            <w:tcW w:w="2532" w:type="dxa"/>
            <w:tcBorders>
              <w:top w:val="single" w:sz="12" w:space="0" w:color="auto"/>
              <w:left w:val="nil"/>
              <w:bottom w:val="single" w:sz="6" w:space="0" w:color="auto"/>
              <w:right w:val="single" w:sz="6" w:space="0" w:color="auto"/>
            </w:tcBorders>
            <w:vAlign w:val="center"/>
          </w:tcPr>
          <w:p w14:paraId="58EEDDC8" w14:textId="77777777" w:rsidR="005268DA" w:rsidRPr="00D673A9" w:rsidRDefault="005268DA" w:rsidP="00C62507">
            <w:pPr>
              <w:jc w:val="center"/>
              <w:rPr>
                <w:szCs w:val="20"/>
              </w:rPr>
            </w:pPr>
            <w:r w:rsidRPr="00F636A5">
              <w:rPr>
                <w:szCs w:val="20"/>
              </w:rPr>
              <w:t>3</w:t>
            </w:r>
          </w:p>
        </w:tc>
        <w:tc>
          <w:tcPr>
            <w:tcW w:w="2409" w:type="dxa"/>
            <w:tcBorders>
              <w:top w:val="single" w:sz="12" w:space="0" w:color="auto"/>
              <w:left w:val="nil"/>
              <w:bottom w:val="single" w:sz="6" w:space="0" w:color="auto"/>
              <w:right w:val="single" w:sz="12" w:space="0" w:color="auto"/>
            </w:tcBorders>
            <w:vAlign w:val="center"/>
          </w:tcPr>
          <w:p w14:paraId="5EBF2622" w14:textId="77777777" w:rsidR="005268DA" w:rsidRPr="00927294" w:rsidRDefault="005268DA" w:rsidP="00C62507">
            <w:pPr>
              <w:jc w:val="center"/>
              <w:rPr>
                <w:szCs w:val="20"/>
              </w:rPr>
            </w:pPr>
            <w:r w:rsidRPr="00927294">
              <w:rPr>
                <w:szCs w:val="20"/>
              </w:rPr>
              <w:t>5</w:t>
            </w:r>
          </w:p>
        </w:tc>
      </w:tr>
      <w:tr w:rsidR="005268DA" w:rsidRPr="00F636A5" w14:paraId="51E1313B" w14:textId="77777777" w:rsidTr="00736C24">
        <w:trPr>
          <w:cantSplit/>
        </w:trPr>
        <w:tc>
          <w:tcPr>
            <w:tcW w:w="3650" w:type="dxa"/>
            <w:tcBorders>
              <w:top w:val="single" w:sz="6" w:space="0" w:color="auto"/>
              <w:left w:val="single" w:sz="12" w:space="0" w:color="auto"/>
              <w:bottom w:val="single" w:sz="12" w:space="0" w:color="auto"/>
              <w:right w:val="single" w:sz="6" w:space="0" w:color="auto"/>
            </w:tcBorders>
          </w:tcPr>
          <w:p w14:paraId="7AFDA30F" w14:textId="77777777" w:rsidR="005268DA" w:rsidRPr="00D673A9" w:rsidRDefault="005268DA" w:rsidP="00C62507">
            <w:pPr>
              <w:ind w:left="304"/>
              <w:rPr>
                <w:b/>
                <w:szCs w:val="20"/>
              </w:rPr>
            </w:pPr>
            <w:r w:rsidRPr="00D673A9">
              <w:rPr>
                <w:b/>
                <w:szCs w:val="20"/>
              </w:rPr>
              <w:t>Rapid Setting</w:t>
            </w:r>
          </w:p>
          <w:p w14:paraId="6F6579DF" w14:textId="77777777" w:rsidR="005268DA" w:rsidRPr="00927294" w:rsidRDefault="005268DA" w:rsidP="00C62507">
            <w:pPr>
              <w:ind w:left="304"/>
              <w:rPr>
                <w:b/>
                <w:szCs w:val="20"/>
              </w:rPr>
            </w:pPr>
            <w:r w:rsidRPr="00927294">
              <w:rPr>
                <w:szCs w:val="20"/>
              </w:rPr>
              <w:t>Type GP Cement</w:t>
            </w:r>
          </w:p>
        </w:tc>
        <w:tc>
          <w:tcPr>
            <w:tcW w:w="2532" w:type="dxa"/>
            <w:tcBorders>
              <w:top w:val="single" w:sz="6" w:space="0" w:color="auto"/>
              <w:left w:val="nil"/>
              <w:bottom w:val="single" w:sz="12" w:space="0" w:color="auto"/>
              <w:right w:val="single" w:sz="6" w:space="0" w:color="auto"/>
            </w:tcBorders>
            <w:vAlign w:val="center"/>
          </w:tcPr>
          <w:p w14:paraId="230150EE" w14:textId="77777777" w:rsidR="005268DA" w:rsidRPr="00075E92" w:rsidRDefault="005268DA" w:rsidP="00C62507">
            <w:pPr>
              <w:jc w:val="center"/>
              <w:rPr>
                <w:szCs w:val="20"/>
              </w:rPr>
            </w:pPr>
            <w:r w:rsidRPr="00075E92">
              <w:rPr>
                <w:szCs w:val="20"/>
              </w:rPr>
              <w:t>2</w:t>
            </w:r>
          </w:p>
        </w:tc>
        <w:tc>
          <w:tcPr>
            <w:tcW w:w="2409" w:type="dxa"/>
            <w:tcBorders>
              <w:top w:val="single" w:sz="6" w:space="0" w:color="auto"/>
              <w:left w:val="nil"/>
              <w:bottom w:val="single" w:sz="12" w:space="0" w:color="auto"/>
              <w:right w:val="single" w:sz="12" w:space="0" w:color="auto"/>
            </w:tcBorders>
            <w:vAlign w:val="center"/>
          </w:tcPr>
          <w:p w14:paraId="048A8A1D" w14:textId="77777777" w:rsidR="005268DA" w:rsidRPr="006A397D" w:rsidRDefault="005268DA" w:rsidP="00C62507">
            <w:pPr>
              <w:jc w:val="center"/>
              <w:rPr>
                <w:szCs w:val="20"/>
              </w:rPr>
            </w:pPr>
            <w:r w:rsidRPr="006A397D">
              <w:rPr>
                <w:szCs w:val="20"/>
              </w:rPr>
              <w:t>3</w:t>
            </w:r>
          </w:p>
        </w:tc>
      </w:tr>
    </w:tbl>
    <w:p w14:paraId="472A9533" w14:textId="77777777" w:rsidR="005268DA" w:rsidRPr="009E2EEC" w:rsidRDefault="005268DA" w:rsidP="00736C24">
      <w:pPr>
        <w:tabs>
          <w:tab w:val="left" w:pos="454"/>
        </w:tabs>
        <w:spacing w:line="160" w:lineRule="exact"/>
        <w:ind w:left="454" w:hanging="454"/>
      </w:pPr>
    </w:p>
    <w:p w14:paraId="47AAAD87" w14:textId="77777777" w:rsidR="00736C24" w:rsidRDefault="00736C24" w:rsidP="00736C24">
      <w:pPr>
        <w:spacing w:line="160" w:lineRule="exact"/>
      </w:pPr>
    </w:p>
    <w:p w14:paraId="79CFF260" w14:textId="77777777" w:rsidR="00736C24" w:rsidRPr="009E2EEC" w:rsidRDefault="00736C24" w:rsidP="00736C24">
      <w:pPr>
        <w:tabs>
          <w:tab w:val="left" w:pos="454"/>
        </w:tabs>
        <w:ind w:left="454" w:hanging="454"/>
      </w:pPr>
      <w:r w:rsidRPr="009E2EEC">
        <w:t>(j)</w:t>
      </w:r>
      <w:r w:rsidRPr="009E2EEC">
        <w:tab/>
        <w:t>Maximum Layer Thickness</w:t>
      </w:r>
    </w:p>
    <w:p w14:paraId="39924104" w14:textId="77777777" w:rsidR="00736C24" w:rsidRPr="009E2EEC" w:rsidRDefault="00736C24" w:rsidP="00736C24">
      <w:pPr>
        <w:spacing w:before="160"/>
        <w:ind w:left="454"/>
      </w:pPr>
      <w:r w:rsidRPr="009E2EEC">
        <w:t xml:space="preserve">The maximum compacted layer thickness for any stabilised material shall not </w:t>
      </w:r>
      <w:r w:rsidRPr="00927294">
        <w:t xml:space="preserve">exceed </w:t>
      </w:r>
      <w:r>
        <w:t>250 </w:t>
      </w:r>
      <w:r w:rsidRPr="006A397D">
        <w:t>mm</w:t>
      </w:r>
      <w:r>
        <w:t>, unless otherwise approved by the Superintendent</w:t>
      </w:r>
      <w:r w:rsidRPr="006A397D">
        <w:t>.</w:t>
      </w:r>
    </w:p>
    <w:p w14:paraId="3AD4FEE9" w14:textId="77777777" w:rsidR="00736C24" w:rsidRDefault="00736C24" w:rsidP="0050634F">
      <w:pPr>
        <w:spacing w:line="200" w:lineRule="exact"/>
      </w:pPr>
    </w:p>
    <w:p w14:paraId="1843FCED" w14:textId="77777777" w:rsidR="00736C24" w:rsidRDefault="00736C24" w:rsidP="00736C24">
      <w:pPr>
        <w:pStyle w:val="Heading5SS"/>
      </w:pPr>
      <w:r>
        <w:t>(k)</w:t>
      </w:r>
      <w:r>
        <w:tab/>
        <w:t>Trimming</w:t>
      </w:r>
    </w:p>
    <w:p w14:paraId="034AC021" w14:textId="77777777" w:rsidR="00736C24" w:rsidRDefault="00736C24" w:rsidP="00736C24">
      <w:pPr>
        <w:spacing w:before="160"/>
        <w:ind w:left="454"/>
      </w:pPr>
      <w:r>
        <w:t>The surface may be further trimmed before or during compaction to meet the requirements of clause 290.04(a) and (c).</w:t>
      </w:r>
    </w:p>
    <w:p w14:paraId="65B97605" w14:textId="77777777" w:rsidR="00736C24" w:rsidRPr="009E2EEC" w:rsidRDefault="00736C24" w:rsidP="00736C24">
      <w:pPr>
        <w:spacing w:before="160"/>
        <w:ind w:left="454"/>
      </w:pPr>
      <w:r w:rsidRPr="009E2EEC">
        <w:t>On completion of initial rolling, the stabilised material shall be trimmed to the specified surface tolerances.  Light applications of water may be applied during this operation to replace evaporated moisture and to assist in rapid achievement of a tightly knit surface.</w:t>
      </w:r>
    </w:p>
    <w:p w14:paraId="16F19B54" w14:textId="77777777" w:rsidR="00736C24" w:rsidRPr="009E2EEC" w:rsidRDefault="00736C24" w:rsidP="00736C24">
      <w:pPr>
        <w:spacing w:before="160"/>
        <w:ind w:left="454"/>
      </w:pPr>
      <w:r w:rsidRPr="009E2EEC">
        <w:t xml:space="preserve">All surface irregularities which do not conform to the requirements of </w:t>
      </w:r>
      <w:r>
        <w:t>c</w:t>
      </w:r>
      <w:r w:rsidRPr="009E2EEC">
        <w:t>lause</w:t>
      </w:r>
      <w:r>
        <w:t> </w:t>
      </w:r>
      <w:r w:rsidRPr="009E2EEC">
        <w:t>290.04 shall be rectified by the Contractor within the maximum working time for the stabilising binder used as specified in Table</w:t>
      </w:r>
      <w:r>
        <w:t> </w:t>
      </w:r>
      <w:r w:rsidRPr="009E2EEC">
        <w:t>290.101.</w:t>
      </w:r>
    </w:p>
    <w:p w14:paraId="4DE09325" w14:textId="77777777" w:rsidR="00736C24" w:rsidRPr="009E2EEC" w:rsidRDefault="00736C24" w:rsidP="00736C24">
      <w:pPr>
        <w:spacing w:before="160"/>
        <w:ind w:left="454"/>
      </w:pPr>
      <w:r w:rsidRPr="009E2EEC">
        <w:t>The material trimmed off shall be either cut to waste and if necessary, removed from site or, alternatively it may be transported to another location to be incorporated into a stabilised layer.</w:t>
      </w:r>
    </w:p>
    <w:p w14:paraId="3B79E409" w14:textId="77777777" w:rsidR="00736C24" w:rsidRDefault="00736C24" w:rsidP="00736C24">
      <w:pPr>
        <w:spacing w:line="160" w:lineRule="exact"/>
      </w:pPr>
    </w:p>
    <w:p w14:paraId="4E2DEED5" w14:textId="77777777" w:rsidR="00736C24" w:rsidRDefault="00736C24" w:rsidP="00736C24">
      <w:pPr>
        <w:spacing w:line="160" w:lineRule="exact"/>
      </w:pPr>
    </w:p>
    <w:p w14:paraId="533038BF" w14:textId="77777777" w:rsidR="00736C24" w:rsidRDefault="00736C24" w:rsidP="00736C24">
      <w:pPr>
        <w:pStyle w:val="Heading3SS"/>
      </w:pPr>
      <w:r>
        <w:t>290.11</w:t>
      </w:r>
      <w:r>
        <w:tab/>
        <w:t>PRELIMINARY TRIAL</w:t>
      </w:r>
    </w:p>
    <w:p w14:paraId="7BFDC948" w14:textId="77777777" w:rsidR="00736C24" w:rsidRDefault="00736C24" w:rsidP="0050634F">
      <w:pPr>
        <w:spacing w:before="160"/>
      </w:pPr>
      <w:r>
        <w:t>If specified in clause 290.17(c), the Contractor shall carry out a preliminary trial of the proposed stabilising operation.</w:t>
      </w:r>
    </w:p>
    <w:p w14:paraId="521FBD73" w14:textId="77777777" w:rsidR="00736C24" w:rsidRDefault="00736C24" w:rsidP="0050634F">
      <w:pPr>
        <w:spacing w:before="160"/>
      </w:pPr>
      <w:r>
        <w:t>The trial shall determine the:</w:t>
      </w:r>
    </w:p>
    <w:p w14:paraId="26B3CD01" w14:textId="77777777" w:rsidR="00736C24" w:rsidRDefault="00736C24" w:rsidP="0050634F">
      <w:pPr>
        <w:tabs>
          <w:tab w:val="left" w:pos="454"/>
        </w:tabs>
        <w:spacing w:before="60"/>
        <w:ind w:left="454" w:hanging="454"/>
      </w:pPr>
      <w:r>
        <w:t>(a)</w:t>
      </w:r>
      <w:r>
        <w:tab/>
        <w:t>effectiveness of the construction plant</w:t>
      </w:r>
    </w:p>
    <w:p w14:paraId="5ACC6C3D" w14:textId="77777777" w:rsidR="00736C24" w:rsidRDefault="00736C24" w:rsidP="0050634F">
      <w:pPr>
        <w:tabs>
          <w:tab w:val="left" w:pos="454"/>
        </w:tabs>
        <w:spacing w:before="60"/>
        <w:ind w:left="454" w:hanging="454"/>
      </w:pPr>
      <w:r>
        <w:t>(b)</w:t>
      </w:r>
      <w:r>
        <w:tab/>
        <w:t>number of passes of the stabilisation machine necessary to achieve uniform pulverisation and mixing</w:t>
      </w:r>
    </w:p>
    <w:p w14:paraId="6F6147EF" w14:textId="77777777" w:rsidR="00736C24" w:rsidRDefault="00736C24" w:rsidP="0050634F">
      <w:pPr>
        <w:tabs>
          <w:tab w:val="left" w:pos="454"/>
        </w:tabs>
        <w:spacing w:before="60"/>
        <w:ind w:left="454" w:hanging="454"/>
      </w:pPr>
      <w:r>
        <w:t>(c)</w:t>
      </w:r>
      <w:r>
        <w:tab/>
        <w:t>field moisture content required to achieve the specified compaction requirements</w:t>
      </w:r>
    </w:p>
    <w:p w14:paraId="02118B9F" w14:textId="77777777" w:rsidR="00736C24" w:rsidRDefault="00736C24" w:rsidP="0050634F">
      <w:pPr>
        <w:tabs>
          <w:tab w:val="left" w:pos="454"/>
        </w:tabs>
        <w:spacing w:before="60"/>
        <w:ind w:left="454" w:hanging="454"/>
      </w:pPr>
      <w:r>
        <w:t>(d)</w:t>
      </w:r>
      <w:r>
        <w:tab/>
        <w:t>rolling routine required to meet the specified compaction requirements</w:t>
      </w:r>
    </w:p>
    <w:p w14:paraId="76260689" w14:textId="77777777" w:rsidR="00736C24" w:rsidRDefault="00736C24" w:rsidP="0050634F">
      <w:pPr>
        <w:tabs>
          <w:tab w:val="left" w:pos="454"/>
        </w:tabs>
        <w:spacing w:before="60"/>
        <w:ind w:left="454" w:hanging="454"/>
      </w:pPr>
      <w:r>
        <w:t>(e)</w:t>
      </w:r>
      <w:r>
        <w:tab/>
      </w:r>
      <w:r w:rsidRPr="009E2EEC">
        <w:t>uniformity of mixing of six random test holes</w:t>
      </w:r>
      <w:r>
        <w:t>.</w:t>
      </w:r>
    </w:p>
    <w:p w14:paraId="2BD5A352" w14:textId="77777777" w:rsidR="00736C24" w:rsidRPr="009E2EEC" w:rsidRDefault="00736C24" w:rsidP="00736C24">
      <w:pPr>
        <w:spacing w:before="180"/>
      </w:pPr>
      <w:r w:rsidRPr="009E2EEC">
        <w:t>The trial section shall be located within the Works area.  If there are multiple earthwork material types being stabilised and/or different stabilising binders, separate trials will be required for each combination of material and stabilising binder.</w:t>
      </w:r>
    </w:p>
    <w:p w14:paraId="3DE73A69" w14:textId="77777777" w:rsidR="00736C24" w:rsidRPr="009E2EEC" w:rsidRDefault="00736C24" w:rsidP="00736C24">
      <w:pPr>
        <w:spacing w:before="180"/>
      </w:pPr>
      <w:r w:rsidRPr="009E2EEC">
        <w:t>The length of each trial section shall be between 100 and 200 metres over the full width of the area proposed for stabilisation, or other length as approved by the Superintendent.</w:t>
      </w:r>
    </w:p>
    <w:p w14:paraId="6AB89BC5" w14:textId="77777777" w:rsidR="00736C24" w:rsidRPr="009E2EEC" w:rsidRDefault="00736C24" w:rsidP="00736C24">
      <w:pPr>
        <w:tabs>
          <w:tab w:val="left" w:pos="0"/>
        </w:tabs>
        <w:spacing w:before="160"/>
        <w:ind w:hanging="567"/>
      </w:pPr>
      <w:r w:rsidRPr="009E2EEC">
        <w:rPr>
          <w:b/>
        </w:rPr>
        <w:t>HP</w:t>
      </w:r>
      <w:r w:rsidRPr="009E2EEC">
        <w:rPr>
          <w:b/>
        </w:rPr>
        <w:tab/>
        <w:t xml:space="preserve">Stabilisation shall not proceed outside the trial sections until the Superintendent has reviewed all aspects of the work.  </w:t>
      </w:r>
      <w:r w:rsidRPr="00463A3E">
        <w:rPr>
          <w:b/>
        </w:rPr>
        <w:t>If the Specification requirements are not met for the trial, the Superintendent may direct that another trial be undertaken or that the work be re</w:t>
      </w:r>
      <w:r w:rsidRPr="00463A3E">
        <w:rPr>
          <w:b/>
        </w:rPr>
        <w:noBreakHyphen/>
      </w:r>
      <w:r w:rsidRPr="009E2EEC">
        <w:rPr>
          <w:b/>
        </w:rPr>
        <w:t>stabilised and presented for re</w:t>
      </w:r>
      <w:r w:rsidRPr="009E2EEC">
        <w:rPr>
          <w:b/>
        </w:rPr>
        <w:noBreakHyphen/>
        <w:t>assessment.</w:t>
      </w:r>
    </w:p>
    <w:p w14:paraId="473CB54C" w14:textId="77777777" w:rsidR="00D05D33" w:rsidRDefault="007C6F76" w:rsidP="001869D9">
      <w:pPr>
        <w:spacing w:line="80" w:lineRule="exact"/>
      </w:pPr>
      <w:r>
        <w:rPr>
          <w:noProof/>
          <w:lang w:eastAsia="en-AU"/>
        </w:rPr>
        <w:pict w14:anchorId="3DD08729">
          <v:shape id="_x0000_s1063" type="#_x0000_t202" style="position:absolute;margin-left:0;margin-top:779.65pt;width:481.9pt;height:36.85pt;z-index:-251657728;mso-wrap-distance-top:5.65pt;mso-position-horizontal:center;mso-position-horizontal-relative:page;mso-position-vertical-relative:page" stroked="f">
            <v:textbox style="mso-next-textbox:#_x0000_s1063" inset="0,,0">
              <w:txbxContent>
                <w:p w14:paraId="2537E12F" w14:textId="77777777" w:rsidR="00971A8D" w:rsidRDefault="00971A8D" w:rsidP="00971A8D">
                  <w:pPr>
                    <w:pBdr>
                      <w:top w:val="single" w:sz="6" w:space="1" w:color="000000"/>
                    </w:pBdr>
                    <w:tabs>
                      <w:tab w:val="left" w:pos="851"/>
                      <w:tab w:val="left" w:pos="1134"/>
                      <w:tab w:val="left" w:pos="1418"/>
                      <w:tab w:val="left" w:pos="1701"/>
                      <w:tab w:val="left" w:pos="1985"/>
                      <w:tab w:val="right" w:pos="9604"/>
                    </w:tabs>
                    <w:spacing w:line="60" w:lineRule="exact"/>
                    <w:jc w:val="right"/>
                    <w:rPr>
                      <w:b/>
                    </w:rPr>
                  </w:pPr>
                </w:p>
                <w:p w14:paraId="6BC6807E" w14:textId="38BBF23E" w:rsidR="00971A8D" w:rsidRDefault="00971A8D" w:rsidP="00971A8D">
                  <w:pPr>
                    <w:pBdr>
                      <w:top w:val="single" w:sz="6" w:space="1" w:color="000000"/>
                    </w:pBdr>
                    <w:jc w:val="right"/>
                  </w:pPr>
                  <w:r>
                    <w:rPr>
                      <w:b/>
                    </w:rPr>
                    <w:t>©</w:t>
                  </w:r>
                  <w:r>
                    <w:t xml:space="preserve"> </w:t>
                  </w:r>
                  <w:r w:rsidR="00E33A13">
                    <w:t>Department of Transport</w:t>
                  </w:r>
                  <w:r>
                    <w:t xml:space="preserve">  Ju</w:t>
                  </w:r>
                  <w:r w:rsidR="003A4676">
                    <w:t>ly</w:t>
                  </w:r>
                  <w:r>
                    <w:t xml:space="preserve"> 2019</w:t>
                  </w:r>
                </w:p>
                <w:p w14:paraId="393C595C" w14:textId="77777777" w:rsidR="00971A8D" w:rsidRDefault="00971A8D" w:rsidP="00971A8D">
                  <w:pPr>
                    <w:jc w:val="right"/>
                  </w:pPr>
                  <w:r>
                    <w:t xml:space="preserve">Section 290 </w:t>
                  </w:r>
                  <w:r w:rsidR="00A93978">
                    <w:t>(2</w:t>
                  </w:r>
                  <w:r w:rsidR="00A93978" w:rsidRPr="00A93978">
                    <w:rPr>
                      <w:vertAlign w:val="superscript"/>
                    </w:rPr>
                    <w:t>nd</w:t>
                  </w:r>
                  <w:r w:rsidR="00A93978">
                    <w:t xml:space="preserve"> Edition) </w:t>
                  </w:r>
                  <w:r>
                    <w:t>(Page 8</w:t>
                  </w:r>
                  <w:r w:rsidR="00167A09">
                    <w:t xml:space="preserve"> of 13)</w:t>
                  </w:r>
                </w:p>
                <w:p w14:paraId="5B3CF45D" w14:textId="77777777" w:rsidR="00971A8D" w:rsidRDefault="00971A8D" w:rsidP="00971A8D"/>
              </w:txbxContent>
            </v:textbox>
            <w10:wrap anchorx="page" anchory="page"/>
            <w10:anchorlock/>
          </v:shape>
        </w:pict>
      </w:r>
      <w:r w:rsidR="00971A8D">
        <w:br w:type="page"/>
      </w:r>
    </w:p>
    <w:p w14:paraId="7F04118D" w14:textId="77777777" w:rsidR="00725BA1" w:rsidRDefault="00725BA1" w:rsidP="00725BA1">
      <w:pPr>
        <w:pStyle w:val="Heading3SS"/>
      </w:pPr>
      <w:r>
        <w:t>290.1</w:t>
      </w:r>
      <w:r w:rsidR="00325E42">
        <w:t>2</w:t>
      </w:r>
      <w:r w:rsidR="00325E42">
        <w:tab/>
      </w:r>
      <w:r>
        <w:t>TEST ROLLING</w:t>
      </w:r>
    </w:p>
    <w:p w14:paraId="5A225278" w14:textId="77777777" w:rsidR="00325E42" w:rsidRPr="009E2EEC" w:rsidRDefault="00325E42" w:rsidP="00325E42">
      <w:pPr>
        <w:spacing w:before="200"/>
      </w:pPr>
      <w:r w:rsidRPr="009E2EEC">
        <w:t>All stabilised material shall be test rolled in accordance with Section 173 of the Specification.  Any unstable areas detected by test rolling shall be rectified by the Contractor.</w:t>
      </w:r>
    </w:p>
    <w:p w14:paraId="71C2B65C" w14:textId="77777777" w:rsidR="00725BA1" w:rsidRDefault="00725BA1" w:rsidP="00325E42">
      <w:pPr>
        <w:spacing w:before="200"/>
      </w:pPr>
      <w:r>
        <w:t>If the Superintendent considers that a completed stabilised earthworks layer has been affected by rain or damaged in some way before a successive layer is placed, further test rolling shall be carried out by the Contractor on the layer immediately prior to being covered by a succeeding layer.</w:t>
      </w:r>
    </w:p>
    <w:p w14:paraId="55DACF6C" w14:textId="77777777" w:rsidR="00105C3C" w:rsidRDefault="00105C3C" w:rsidP="00325E42"/>
    <w:p w14:paraId="46544092" w14:textId="77777777" w:rsidR="00EB082B" w:rsidRDefault="00EB082B" w:rsidP="00EB082B"/>
    <w:p w14:paraId="293DEED1" w14:textId="77777777" w:rsidR="00EB082B" w:rsidRDefault="00EB082B" w:rsidP="00EB082B">
      <w:pPr>
        <w:pStyle w:val="Heading3SS"/>
      </w:pPr>
      <w:r>
        <w:t>290.13</w:t>
      </w:r>
      <w:r>
        <w:tab/>
      </w:r>
      <w:r w:rsidRPr="009E2EEC">
        <w:t xml:space="preserve">REQUIREMENTS FOR TESTING </w:t>
      </w:r>
      <w:r>
        <w:t xml:space="preserve">AND </w:t>
      </w:r>
      <w:r w:rsidRPr="009E2EEC">
        <w:t>ACCEPTANCE OF STABILISING BINDER SPREADING RATE</w:t>
      </w:r>
    </w:p>
    <w:p w14:paraId="47FF903B" w14:textId="77777777" w:rsidR="00EB082B" w:rsidRDefault="00EB082B" w:rsidP="00EB082B">
      <w:pPr>
        <w:spacing w:line="200" w:lineRule="exact"/>
      </w:pPr>
    </w:p>
    <w:p w14:paraId="324D0C23" w14:textId="77777777" w:rsidR="00EB082B" w:rsidRDefault="00EB082B" w:rsidP="00EB082B">
      <w:pPr>
        <w:pStyle w:val="Heading5SS"/>
      </w:pPr>
      <w:r>
        <w:t>(a)</w:t>
      </w:r>
      <w:r>
        <w:tab/>
        <w:t>Mat or Tray System</w:t>
      </w:r>
    </w:p>
    <w:p w14:paraId="50D77959" w14:textId="77777777" w:rsidR="00EB082B" w:rsidRPr="006A397D" w:rsidRDefault="00EB082B" w:rsidP="00EB082B">
      <w:pPr>
        <w:spacing w:before="160"/>
        <w:ind w:left="454"/>
      </w:pPr>
      <w:r w:rsidRPr="009E2EEC">
        <w:t xml:space="preserve">The average spreading rate of stabilising binder shall be ascertained by dividing the mass of the binder used by the area over which the binder has been spread.  If the average spreading rate is less than specified, additional binder shall be spread over the surface to bring the average spreading rate up to at least the specified rate.  </w:t>
      </w:r>
      <w:r w:rsidRPr="00463A3E">
        <w:t xml:space="preserve">The Contractor shall check the uniformity of the spreading of the binder at the </w:t>
      </w:r>
      <w:r w:rsidRPr="00927294">
        <w:t>frequency specified in Table 290.15</w:t>
      </w:r>
      <w:r w:rsidRPr="00075E92">
        <w:t>1.</w:t>
      </w:r>
    </w:p>
    <w:p w14:paraId="755734FA" w14:textId="77777777" w:rsidR="00EB082B" w:rsidRPr="00F636A5" w:rsidRDefault="00EB082B" w:rsidP="00EB082B">
      <w:pPr>
        <w:spacing w:before="160"/>
        <w:ind w:left="454"/>
      </w:pPr>
      <w:r w:rsidRPr="00CF5247">
        <w:t>The following proc</w:t>
      </w:r>
      <w:r w:rsidRPr="00F636A5">
        <w:t>edure shall be used to determine the uniformity of the spreading rate:</w:t>
      </w:r>
    </w:p>
    <w:p w14:paraId="2D985F5F" w14:textId="77777777" w:rsidR="00EB082B" w:rsidRPr="00075E92" w:rsidRDefault="00EB082B" w:rsidP="0050634F">
      <w:pPr>
        <w:tabs>
          <w:tab w:val="left" w:pos="454"/>
          <w:tab w:val="right" w:pos="851"/>
          <w:tab w:val="left" w:pos="992"/>
        </w:tabs>
        <w:spacing w:before="120"/>
        <w:ind w:left="992" w:hanging="992"/>
      </w:pPr>
      <w:r>
        <w:tab/>
      </w:r>
      <w:r>
        <w:tab/>
        <w:t>(i)</w:t>
      </w:r>
      <w:r>
        <w:tab/>
        <w:t>p</w:t>
      </w:r>
      <w:r w:rsidRPr="00F636A5">
        <w:t>lace a minimum of three mats or trays with a plan area not less than 1 m</w:t>
      </w:r>
      <w:r w:rsidRPr="0026517F">
        <w:rPr>
          <w:sz w:val="22"/>
          <w:szCs w:val="22"/>
          <w:vertAlign w:val="superscript"/>
        </w:rPr>
        <w:t>2</w:t>
      </w:r>
      <w:r w:rsidRPr="00F636A5">
        <w:t xml:space="preserve"> in total, in</w:t>
      </w:r>
      <w:r w:rsidRPr="00927294">
        <w:t xml:space="preserve"> the path of the spreading vehicle at an equal spacing of not less than 25% of the length of the spre</w:t>
      </w:r>
      <w:r>
        <w:t>ading run;</w:t>
      </w:r>
    </w:p>
    <w:p w14:paraId="498F7F6D" w14:textId="77777777" w:rsidR="00EB082B" w:rsidRPr="009E2EEC" w:rsidRDefault="00EB082B" w:rsidP="0050634F">
      <w:pPr>
        <w:tabs>
          <w:tab w:val="left" w:pos="454"/>
          <w:tab w:val="right" w:pos="851"/>
          <w:tab w:val="left" w:pos="992"/>
        </w:tabs>
        <w:spacing w:before="120"/>
        <w:ind w:left="992" w:hanging="992"/>
      </w:pPr>
      <w:r>
        <w:tab/>
      </w:r>
      <w:r>
        <w:tab/>
        <w:t>(ii)</w:t>
      </w:r>
      <w:r>
        <w:tab/>
        <w:t>d</w:t>
      </w:r>
      <w:r w:rsidRPr="009E2EEC">
        <w:t>ivide the mass of binder deposited on each mat or tray by t</w:t>
      </w:r>
      <w:r>
        <w:t>he plan area of the mat or tray;</w:t>
      </w:r>
    </w:p>
    <w:p w14:paraId="2118501E" w14:textId="77777777" w:rsidR="00EB082B" w:rsidRPr="009E2EEC" w:rsidRDefault="00EB082B" w:rsidP="0050634F">
      <w:pPr>
        <w:tabs>
          <w:tab w:val="left" w:pos="454"/>
          <w:tab w:val="right" w:pos="851"/>
          <w:tab w:val="left" w:pos="992"/>
        </w:tabs>
        <w:spacing w:before="120"/>
        <w:ind w:left="992" w:hanging="992"/>
      </w:pPr>
      <w:r>
        <w:tab/>
      </w:r>
      <w:r>
        <w:tab/>
        <w:t>(iii)</w:t>
      </w:r>
      <w:r>
        <w:tab/>
        <w:t>i</w:t>
      </w:r>
      <w:r w:rsidRPr="009E2EEC">
        <w:t>f the binder spreading rate so determined for any mat or tray is less than the specified rate by more than 10%, additional binder shall be spread over the part or all of the area over which the binder has been spread.</w:t>
      </w:r>
    </w:p>
    <w:p w14:paraId="3CC6485E" w14:textId="77777777" w:rsidR="00EB082B" w:rsidRDefault="00EB082B" w:rsidP="00EB082B">
      <w:pPr>
        <w:spacing w:before="160"/>
        <w:ind w:left="454"/>
      </w:pPr>
      <w:r>
        <w:t>The Contractor shall check the uniformity of the spreading of lime at the frequency specified in Table 290.131 by placing a minimum of three mats or trays with a plan area not less than 1 m</w:t>
      </w:r>
      <w:r w:rsidRPr="00F454B5">
        <w:rPr>
          <w:sz w:val="22"/>
          <w:szCs w:val="22"/>
          <w:vertAlign w:val="superscript"/>
        </w:rPr>
        <w:t>2</w:t>
      </w:r>
      <w:r>
        <w:t xml:space="preserve"> in the path of the spreading vehicle at an equal spacing of not less than 25% of the length of the spreading run.  The Lime Spreading Rate over each mat or tray shall be calculated by dividing the mass of lime deposited on each mat or tray by the plan area of the mat or tray.  Where the Lime Spreading Rate so determined for any mat or tray is less than the specified rate by more than 10%, additional lime shall be spread over the part or all of the area over which the lime has been spread.</w:t>
      </w:r>
    </w:p>
    <w:p w14:paraId="1DD32434" w14:textId="77777777" w:rsidR="00EB082B" w:rsidRPr="007C1026" w:rsidRDefault="00EB082B" w:rsidP="00EB082B"/>
    <w:p w14:paraId="4820A180" w14:textId="77777777" w:rsidR="00EB082B" w:rsidRDefault="00EB082B" w:rsidP="00EB082B">
      <w:pPr>
        <w:pStyle w:val="Heading5SS"/>
      </w:pPr>
      <w:r>
        <w:t>(b)</w:t>
      </w:r>
      <w:r>
        <w:tab/>
        <w:t>Continuous Weighing System</w:t>
      </w:r>
    </w:p>
    <w:p w14:paraId="26E097B3" w14:textId="77777777" w:rsidR="00EB082B" w:rsidRDefault="00EB082B" w:rsidP="00EB082B">
      <w:pPr>
        <w:tabs>
          <w:tab w:val="left" w:pos="454"/>
        </w:tabs>
        <w:spacing w:before="160"/>
        <w:ind w:left="454"/>
      </w:pPr>
      <w:r w:rsidRPr="009E2EEC">
        <w:t>The mass of the stabilising binder spread over the surface may be measured and recorded by a spreader fitted with a fully calibrated computerised electronic weigh scale system capable of continuously measuring and recording the mass of binder at intervals of not more than 100 m of forward travel.  If requested by the Superintendent, the Contractor shall produce the print out of the actual binder spreading rate.</w:t>
      </w:r>
    </w:p>
    <w:p w14:paraId="11286C98" w14:textId="77777777" w:rsidR="00EB082B" w:rsidRDefault="00EB082B" w:rsidP="00EB082B">
      <w:pPr>
        <w:tabs>
          <w:tab w:val="left" w:pos="454"/>
        </w:tabs>
        <w:spacing w:before="160"/>
        <w:ind w:left="454"/>
      </w:pPr>
      <w:r>
        <w:t>The Contractor shall have a current certificate of calibration for the computerised spreading equipment and shall produce evidence of the actual running spread rate when requested by the Superintendent.</w:t>
      </w:r>
    </w:p>
    <w:p w14:paraId="56DAD065" w14:textId="77777777" w:rsidR="00EB082B" w:rsidRDefault="00EB082B" w:rsidP="00EB082B"/>
    <w:p w14:paraId="23798FFB" w14:textId="77777777" w:rsidR="00EB082B" w:rsidRDefault="00EB082B" w:rsidP="00EB082B"/>
    <w:p w14:paraId="09954922" w14:textId="77777777" w:rsidR="00EB082B" w:rsidRPr="009E2EEC" w:rsidRDefault="00EB082B" w:rsidP="00EB082B">
      <w:pPr>
        <w:pStyle w:val="Heading3SS"/>
      </w:pPr>
      <w:r w:rsidRPr="009E2EEC">
        <w:t>290.14</w:t>
      </w:r>
      <w:r w:rsidRPr="009E2EEC">
        <w:tab/>
        <w:t>REQUIREMENTS FOR ACCEPTANCE OF COMPACTION AND MATERIAL</w:t>
      </w:r>
    </w:p>
    <w:p w14:paraId="3F2352A0" w14:textId="77777777" w:rsidR="00EB082B" w:rsidRPr="009E2EEC" w:rsidRDefault="00EB082B" w:rsidP="00EB082B">
      <w:pPr>
        <w:spacing w:line="200" w:lineRule="exact"/>
      </w:pPr>
    </w:p>
    <w:p w14:paraId="4925A395" w14:textId="77777777" w:rsidR="00EB082B" w:rsidRPr="009E2EEC" w:rsidRDefault="00EB082B" w:rsidP="00EB082B">
      <w:pPr>
        <w:pStyle w:val="Heading5SS"/>
      </w:pPr>
      <w:r w:rsidRPr="009E2EEC">
        <w:t>(a)</w:t>
      </w:r>
      <w:r w:rsidRPr="009E2EEC">
        <w:tab/>
        <w:t>Lot Testing Requirements</w:t>
      </w:r>
    </w:p>
    <w:p w14:paraId="440174B4" w14:textId="77777777" w:rsidR="00EB082B" w:rsidRPr="009E2EEC" w:rsidRDefault="00EB082B" w:rsidP="0050634F">
      <w:pPr>
        <w:spacing w:before="140"/>
        <w:ind w:left="454"/>
        <w:rPr>
          <w:color w:val="000000"/>
        </w:rPr>
      </w:pPr>
      <w:r w:rsidRPr="009E2EEC">
        <w:rPr>
          <w:color w:val="000000"/>
        </w:rPr>
        <w:t>If Scale A or B compaction</w:t>
      </w:r>
      <w:r>
        <w:rPr>
          <w:color w:val="000000"/>
        </w:rPr>
        <w:t xml:space="preserve"> standard is specified in Table </w:t>
      </w:r>
      <w:r w:rsidRPr="009E2EEC">
        <w:rPr>
          <w:color w:val="000000"/>
        </w:rPr>
        <w:t xml:space="preserve">290.171, compaction is to be accepted by density testing in lots of similar material and work. </w:t>
      </w:r>
      <w:r>
        <w:rPr>
          <w:color w:val="000000"/>
        </w:rPr>
        <w:t xml:space="preserve"> </w:t>
      </w:r>
      <w:r w:rsidRPr="009E2EEC">
        <w:rPr>
          <w:color w:val="000000"/>
        </w:rPr>
        <w:t>Unless otherwise specified, the maximum lot size shall be the area of work completed on the same day up to 4,000</w:t>
      </w:r>
      <w:r>
        <w:rPr>
          <w:color w:val="000000"/>
        </w:rPr>
        <w:t> </w:t>
      </w:r>
      <w:r w:rsidRPr="009E2EEC">
        <w:rPr>
          <w:color w:val="000000"/>
        </w:rPr>
        <w:t>m</w:t>
      </w:r>
      <w:r w:rsidRPr="00BD241D">
        <w:rPr>
          <w:color w:val="000000"/>
          <w:sz w:val="22"/>
          <w:szCs w:val="22"/>
          <w:vertAlign w:val="superscript"/>
        </w:rPr>
        <w:t>2</w:t>
      </w:r>
      <w:r w:rsidRPr="009E2EEC">
        <w:rPr>
          <w:color w:val="000000"/>
        </w:rPr>
        <w:t xml:space="preserve"> provided that the whole of the lot is essentially a uniform material similar to material used for the relevant mix design applicable to the lot.</w:t>
      </w:r>
    </w:p>
    <w:p w14:paraId="06E6F49C" w14:textId="77777777" w:rsidR="00EB082B" w:rsidRPr="009E2EEC" w:rsidRDefault="00EB082B" w:rsidP="0050634F">
      <w:pPr>
        <w:spacing w:before="140"/>
        <w:ind w:left="454"/>
        <w:rPr>
          <w:color w:val="000000"/>
        </w:rPr>
      </w:pPr>
      <w:r w:rsidRPr="009E2EEC">
        <w:rPr>
          <w:color w:val="000000"/>
        </w:rPr>
        <w:t>If the maximum binder working time requires a lot to be completed over multiple days, each daily sub-section shall be treated as a separate lot.</w:t>
      </w:r>
    </w:p>
    <w:p w14:paraId="6542C8A1" w14:textId="77777777" w:rsidR="0005638E" w:rsidRDefault="007C6F76" w:rsidP="00EB082B">
      <w:pPr>
        <w:spacing w:line="80" w:lineRule="exact"/>
      </w:pPr>
      <w:r>
        <w:rPr>
          <w:noProof/>
          <w:lang w:eastAsia="en-AU"/>
        </w:rPr>
        <w:pict w14:anchorId="03DE12BB">
          <v:shape id="_x0000_s1065" type="#_x0000_t202" style="position:absolute;margin-left:0;margin-top:779.65pt;width:481.9pt;height:36.85pt;z-index:-251656704;mso-wrap-distance-top:5.65pt;mso-position-horizontal:center;mso-position-horizontal-relative:page;mso-position-vertical-relative:page" stroked="f">
            <v:textbox style="mso-next-textbox:#_x0000_s1065" inset="0,,0">
              <w:txbxContent>
                <w:p w14:paraId="1EAC6E2B" w14:textId="77777777" w:rsidR="00DB0252" w:rsidRDefault="00DB0252" w:rsidP="00DB0252">
                  <w:pPr>
                    <w:pBdr>
                      <w:top w:val="single" w:sz="6" w:space="1" w:color="000000"/>
                    </w:pBdr>
                    <w:tabs>
                      <w:tab w:val="left" w:pos="851"/>
                      <w:tab w:val="left" w:pos="1134"/>
                      <w:tab w:val="left" w:pos="1418"/>
                      <w:tab w:val="left" w:pos="1701"/>
                      <w:tab w:val="left" w:pos="1985"/>
                      <w:tab w:val="right" w:pos="9604"/>
                    </w:tabs>
                    <w:spacing w:line="60" w:lineRule="exact"/>
                    <w:jc w:val="right"/>
                    <w:rPr>
                      <w:b/>
                    </w:rPr>
                  </w:pPr>
                </w:p>
                <w:p w14:paraId="580B225D" w14:textId="2BF94BC9" w:rsidR="00DB0252" w:rsidRDefault="00DB0252" w:rsidP="00DB0252">
                  <w:pPr>
                    <w:pBdr>
                      <w:top w:val="single" w:sz="6" w:space="1" w:color="000000"/>
                    </w:pBdr>
                    <w:jc w:val="right"/>
                  </w:pPr>
                  <w:r>
                    <w:rPr>
                      <w:b/>
                    </w:rPr>
                    <w:t>©</w:t>
                  </w:r>
                  <w:r>
                    <w:t xml:space="preserve"> </w:t>
                  </w:r>
                  <w:r w:rsidR="00E33A13">
                    <w:t>Department of Transport</w:t>
                  </w:r>
                  <w:r>
                    <w:t xml:space="preserve">  Ju</w:t>
                  </w:r>
                  <w:r w:rsidR="003A4676">
                    <w:t>ly</w:t>
                  </w:r>
                  <w:r>
                    <w:t xml:space="preserve"> 2019</w:t>
                  </w:r>
                </w:p>
                <w:p w14:paraId="3E323336" w14:textId="77777777" w:rsidR="00DB0252" w:rsidRDefault="00DB0252" w:rsidP="00DB0252">
                  <w:pPr>
                    <w:jc w:val="right"/>
                  </w:pPr>
                  <w:r>
                    <w:t xml:space="preserve">Section 290 </w:t>
                  </w:r>
                  <w:r w:rsidR="00A93978">
                    <w:t>(2</w:t>
                  </w:r>
                  <w:r w:rsidR="00A93978" w:rsidRPr="00A93978">
                    <w:rPr>
                      <w:vertAlign w:val="superscript"/>
                    </w:rPr>
                    <w:t>nd</w:t>
                  </w:r>
                  <w:r w:rsidR="00A93978">
                    <w:t xml:space="preserve"> Edition) </w:t>
                  </w:r>
                  <w:r>
                    <w:t>(Page 9</w:t>
                  </w:r>
                  <w:r w:rsidR="00167A09">
                    <w:t xml:space="preserve"> of 13)</w:t>
                  </w:r>
                </w:p>
                <w:p w14:paraId="26E367E6" w14:textId="77777777" w:rsidR="00DB0252" w:rsidRDefault="00DB0252" w:rsidP="00DB0252"/>
              </w:txbxContent>
            </v:textbox>
            <w10:wrap anchorx="page" anchory="page"/>
            <w10:anchorlock/>
          </v:shape>
        </w:pict>
      </w:r>
      <w:r w:rsidR="00DB0252">
        <w:br w:type="page"/>
      </w:r>
    </w:p>
    <w:p w14:paraId="4E17BF06" w14:textId="77777777" w:rsidR="00EB082B" w:rsidRPr="009E2EEC" w:rsidRDefault="00EB082B" w:rsidP="00EB082B">
      <w:pPr>
        <w:ind w:left="454"/>
        <w:rPr>
          <w:color w:val="000000"/>
        </w:rPr>
      </w:pPr>
      <w:r w:rsidRPr="009E2EEC">
        <w:rPr>
          <w:color w:val="000000"/>
        </w:rPr>
        <w:t>If the material is too variable to be able to assign a single maximum dry density for the lot, a separate reference density shall be determined for each test site.</w:t>
      </w:r>
    </w:p>
    <w:p w14:paraId="000830A9" w14:textId="77777777" w:rsidR="00EB082B" w:rsidRPr="009E2EEC" w:rsidRDefault="00EB082B" w:rsidP="00EB082B">
      <w:pPr>
        <w:spacing w:before="160"/>
        <w:ind w:left="454"/>
        <w:rPr>
          <w:color w:val="000000"/>
        </w:rPr>
      </w:pPr>
      <w:r w:rsidRPr="009E2EEC">
        <w:rPr>
          <w:color w:val="000000"/>
        </w:rPr>
        <w:t xml:space="preserve">If a compaction </w:t>
      </w:r>
      <w:r>
        <w:rPr>
          <w:color w:val="000000"/>
        </w:rPr>
        <w:t>scale is not specified in Table </w:t>
      </w:r>
      <w:r w:rsidRPr="009E2EEC">
        <w:rPr>
          <w:color w:val="000000"/>
        </w:rPr>
        <w:t>290.171</w:t>
      </w:r>
      <w:r>
        <w:rPr>
          <w:color w:val="000000"/>
        </w:rPr>
        <w:t>, the Scale </w:t>
      </w:r>
      <w:r w:rsidRPr="009E2EEC">
        <w:rPr>
          <w:color w:val="000000"/>
        </w:rPr>
        <w:t>C compaction procedure shall be adopted.</w:t>
      </w:r>
    </w:p>
    <w:p w14:paraId="553F70F3" w14:textId="77777777" w:rsidR="00BD241D" w:rsidRPr="009E2EEC" w:rsidRDefault="00BD241D" w:rsidP="00BD241D">
      <w:pPr>
        <w:spacing w:before="160"/>
        <w:ind w:left="454"/>
        <w:rPr>
          <w:color w:val="000000"/>
        </w:rPr>
      </w:pPr>
      <w:r w:rsidRPr="009E2EEC">
        <w:rPr>
          <w:color w:val="000000"/>
        </w:rPr>
        <w:t xml:space="preserve">The calculation of density ratio determined in accordance with </w:t>
      </w:r>
      <w:r>
        <w:rPr>
          <w:color w:val="000000"/>
        </w:rPr>
        <w:t>RC </w:t>
      </w:r>
      <w:r w:rsidRPr="009E2EEC">
        <w:rPr>
          <w:color w:val="000000"/>
        </w:rPr>
        <w:t>316.00 shall be based on Standard compactive effort of the laboratory prepared sample for reference density containing the design rate of the stabilising binder.</w:t>
      </w:r>
    </w:p>
    <w:p w14:paraId="7DDD04E6" w14:textId="77777777" w:rsidR="00EB082B" w:rsidRPr="009E2EEC" w:rsidRDefault="00EB082B" w:rsidP="00EB082B">
      <w:pPr>
        <w:spacing w:before="160"/>
        <w:ind w:left="454"/>
        <w:rPr>
          <w:color w:val="000000"/>
        </w:rPr>
      </w:pPr>
      <w:r w:rsidRPr="009E2EEC">
        <w:rPr>
          <w:color w:val="000000"/>
        </w:rPr>
        <w:t>The work shall be assessed for compliance with Scale</w:t>
      </w:r>
      <w:r>
        <w:rPr>
          <w:color w:val="000000"/>
        </w:rPr>
        <w:t> </w:t>
      </w:r>
      <w:r w:rsidRPr="009E2EEC">
        <w:rPr>
          <w:color w:val="000000"/>
        </w:rPr>
        <w:t>A, B or</w:t>
      </w:r>
      <w:r>
        <w:rPr>
          <w:color w:val="000000"/>
        </w:rPr>
        <w:t> </w:t>
      </w:r>
      <w:r w:rsidRPr="009E2EEC">
        <w:rPr>
          <w:color w:val="000000"/>
        </w:rPr>
        <w:t>C requirements for testing and</w:t>
      </w:r>
      <w:r>
        <w:rPr>
          <w:color w:val="000000"/>
        </w:rPr>
        <w:t xml:space="preserve"> </w:t>
      </w:r>
      <w:r w:rsidRPr="009E2EEC">
        <w:rPr>
          <w:color w:val="000000"/>
        </w:rPr>
        <w:t xml:space="preserve">acceptance of compaction as specified in </w:t>
      </w:r>
      <w:r>
        <w:rPr>
          <w:color w:val="000000"/>
        </w:rPr>
        <w:t>c</w:t>
      </w:r>
      <w:r w:rsidRPr="009E2EEC">
        <w:rPr>
          <w:color w:val="000000"/>
        </w:rPr>
        <w:t>lause</w:t>
      </w:r>
      <w:r>
        <w:rPr>
          <w:color w:val="000000"/>
        </w:rPr>
        <w:t>s </w:t>
      </w:r>
      <w:r w:rsidRPr="009E2EEC">
        <w:rPr>
          <w:color w:val="000000"/>
        </w:rPr>
        <w:t>290.14(b) or</w:t>
      </w:r>
      <w:r>
        <w:rPr>
          <w:color w:val="000000"/>
        </w:rPr>
        <w:t> </w:t>
      </w:r>
      <w:r w:rsidRPr="009E2EEC">
        <w:rPr>
          <w:color w:val="000000"/>
        </w:rPr>
        <w:t>(c).</w:t>
      </w:r>
    </w:p>
    <w:p w14:paraId="2311E53E" w14:textId="77777777" w:rsidR="00EB082B" w:rsidRPr="00BD241D" w:rsidRDefault="00EB082B" w:rsidP="00EB082B">
      <w:pPr>
        <w:spacing w:before="120"/>
        <w:ind w:left="454"/>
        <w:rPr>
          <w:color w:val="000000"/>
        </w:rPr>
      </w:pPr>
      <w:r w:rsidRPr="00BD241D">
        <w:rPr>
          <w:color w:val="000000"/>
        </w:rPr>
        <w:t>For work to be tested for compliance with Scale A or Scale</w:t>
      </w:r>
      <w:r>
        <w:rPr>
          <w:color w:val="000000"/>
        </w:rPr>
        <w:t> </w:t>
      </w:r>
      <w:r w:rsidRPr="00BD241D">
        <w:rPr>
          <w:color w:val="000000"/>
        </w:rPr>
        <w:t xml:space="preserve">B requirements, the number of randomly selected test sites per lot shall be six, unless the option of </w:t>
      </w:r>
      <w:r>
        <w:rPr>
          <w:color w:val="000000"/>
        </w:rPr>
        <w:t>c</w:t>
      </w:r>
      <w:r w:rsidRPr="00BD241D">
        <w:rPr>
          <w:color w:val="000000"/>
        </w:rPr>
        <w:t>lause</w:t>
      </w:r>
      <w:r>
        <w:rPr>
          <w:color w:val="000000"/>
        </w:rPr>
        <w:t> </w:t>
      </w:r>
      <w:r w:rsidRPr="00BD241D">
        <w:rPr>
          <w:color w:val="000000"/>
        </w:rPr>
        <w:t>173.04(d) for testing of small areas is applicable.</w:t>
      </w:r>
    </w:p>
    <w:p w14:paraId="00942E67" w14:textId="77777777" w:rsidR="00EB082B" w:rsidRPr="009E2EEC" w:rsidRDefault="00EB082B" w:rsidP="00EB082B">
      <w:pPr>
        <w:spacing w:before="120"/>
        <w:ind w:left="454"/>
      </w:pPr>
      <w:r w:rsidRPr="00463A3E">
        <w:t>Sampling for CBR testing shall be undertaken after field compaction, including samples for</w:t>
      </w:r>
      <w:r w:rsidRPr="009E2EEC">
        <w:t xml:space="preserve"> grading and</w:t>
      </w:r>
      <w:r>
        <w:t> </w:t>
      </w:r>
      <w:r w:rsidRPr="009E2EEC">
        <w:t>PI.</w:t>
      </w:r>
    </w:p>
    <w:p w14:paraId="4FC4E5B5" w14:textId="77777777" w:rsidR="00EB082B" w:rsidRPr="009E2EEC" w:rsidRDefault="00EB082B" w:rsidP="00EB082B">
      <w:pPr>
        <w:spacing w:line="160" w:lineRule="exact"/>
      </w:pPr>
    </w:p>
    <w:p w14:paraId="4FAD24C0" w14:textId="77777777" w:rsidR="00EB082B" w:rsidRPr="009E2EEC" w:rsidRDefault="00EB082B" w:rsidP="00EB082B">
      <w:pPr>
        <w:pStyle w:val="Heading5SS"/>
      </w:pPr>
      <w:r w:rsidRPr="009E2EEC">
        <w:t>(b)</w:t>
      </w:r>
      <w:r w:rsidRPr="009E2EEC">
        <w:tab/>
        <w:t>Lime Stabilised Material</w:t>
      </w:r>
    </w:p>
    <w:p w14:paraId="4067B071" w14:textId="77777777" w:rsidR="00EB082B" w:rsidRPr="003C4B5D" w:rsidRDefault="00EB082B" w:rsidP="00EB082B">
      <w:pPr>
        <w:spacing w:before="120"/>
        <w:ind w:left="454"/>
        <w:rPr>
          <w:color w:val="000000"/>
        </w:rPr>
      </w:pPr>
      <w:r w:rsidRPr="003C4B5D">
        <w:rPr>
          <w:color w:val="000000"/>
        </w:rPr>
        <w:t>For stabilised earthworks incorporating lime only, density testing shall be undertaken within 24</w:t>
      </w:r>
      <w:r>
        <w:rPr>
          <w:color w:val="000000"/>
        </w:rPr>
        <w:t> </w:t>
      </w:r>
      <w:r w:rsidRPr="003C4B5D">
        <w:rPr>
          <w:color w:val="000000"/>
        </w:rPr>
        <w:t>hours after completion of compaction.</w:t>
      </w:r>
      <w:r>
        <w:rPr>
          <w:color w:val="000000"/>
        </w:rPr>
        <w:t xml:space="preserve"> </w:t>
      </w:r>
      <w:r w:rsidRPr="003C4B5D">
        <w:rPr>
          <w:color w:val="000000"/>
        </w:rPr>
        <w:t xml:space="preserve"> Unless otherwise directed by the Superintendent, remoulding of compacted specimens for determination of the laboratory reference density at each test site shall be completed within 24</w:t>
      </w:r>
      <w:r>
        <w:rPr>
          <w:color w:val="000000"/>
        </w:rPr>
        <w:t> </w:t>
      </w:r>
      <w:r w:rsidRPr="003C4B5D">
        <w:rPr>
          <w:color w:val="000000"/>
        </w:rPr>
        <w:t>hours after extraction of samples from the stabilised material.</w:t>
      </w:r>
    </w:p>
    <w:p w14:paraId="64E8BEF5" w14:textId="77777777" w:rsidR="00EB082B" w:rsidRPr="003C4B5D" w:rsidRDefault="00EB082B" w:rsidP="00EB082B">
      <w:pPr>
        <w:spacing w:before="120"/>
        <w:ind w:left="454"/>
        <w:rPr>
          <w:color w:val="000000"/>
        </w:rPr>
      </w:pPr>
      <w:r w:rsidRPr="003C4B5D">
        <w:rPr>
          <w:color w:val="000000"/>
        </w:rPr>
        <w:t xml:space="preserve">The calculation of the characteristic or mean density ratio shall be based on Standard </w:t>
      </w:r>
      <w:proofErr w:type="spellStart"/>
      <w:r w:rsidRPr="003C4B5D">
        <w:rPr>
          <w:color w:val="000000"/>
        </w:rPr>
        <w:t>compactive</w:t>
      </w:r>
      <w:proofErr w:type="spellEnd"/>
      <w:r w:rsidRPr="003C4B5D">
        <w:rPr>
          <w:color w:val="000000"/>
        </w:rPr>
        <w:t xml:space="preserve"> effort. Lime stabilised material shall be compacted to comply with the requirements of Table</w:t>
      </w:r>
      <w:r>
        <w:rPr>
          <w:color w:val="000000"/>
        </w:rPr>
        <w:t> </w:t>
      </w:r>
      <w:r w:rsidRPr="003C4B5D">
        <w:rPr>
          <w:color w:val="000000"/>
        </w:rPr>
        <w:t>290.141.</w:t>
      </w:r>
    </w:p>
    <w:p w14:paraId="4FF2AA06" w14:textId="77777777" w:rsidR="00EB082B" w:rsidRDefault="00EB082B" w:rsidP="00EB082B">
      <w:pPr>
        <w:spacing w:before="120"/>
        <w:ind w:left="454"/>
        <w:rPr>
          <w:color w:val="000000"/>
        </w:rPr>
      </w:pPr>
      <w:r w:rsidRPr="003C4B5D">
        <w:rPr>
          <w:color w:val="000000"/>
        </w:rPr>
        <w:t xml:space="preserve">For lime stabilised material, if the characteristic density ratio is not achieved, the material shall be immediately reworked and/or re compacted as specified in </w:t>
      </w:r>
      <w:r>
        <w:rPr>
          <w:color w:val="000000"/>
        </w:rPr>
        <w:t>c</w:t>
      </w:r>
      <w:r w:rsidRPr="003C4B5D">
        <w:rPr>
          <w:color w:val="000000"/>
        </w:rPr>
        <w:t>lause</w:t>
      </w:r>
      <w:r>
        <w:rPr>
          <w:color w:val="000000"/>
        </w:rPr>
        <w:t> </w:t>
      </w:r>
      <w:r w:rsidRPr="003C4B5D">
        <w:rPr>
          <w:color w:val="000000"/>
        </w:rPr>
        <w:t>290.10 to meet specification requirements.</w:t>
      </w:r>
    </w:p>
    <w:p w14:paraId="2B718D09" w14:textId="77777777" w:rsidR="00EB082B" w:rsidRPr="003C4B5D" w:rsidRDefault="00EB082B" w:rsidP="00EB082B">
      <w:pPr>
        <w:spacing w:line="120" w:lineRule="exact"/>
        <w:rPr>
          <w:color w:val="000000"/>
        </w:rPr>
      </w:pPr>
    </w:p>
    <w:tbl>
      <w:tblPr>
        <w:tblW w:w="9072" w:type="dxa"/>
        <w:tblInd w:w="595" w:type="dxa"/>
        <w:tblLayout w:type="fixed"/>
        <w:tblCellMar>
          <w:top w:w="57" w:type="dxa"/>
          <w:left w:w="57" w:type="dxa"/>
          <w:bottom w:w="28" w:type="dxa"/>
          <w:right w:w="57" w:type="dxa"/>
        </w:tblCellMar>
        <w:tblLook w:val="0000" w:firstRow="0" w:lastRow="0" w:firstColumn="0" w:lastColumn="0" w:noHBand="0" w:noVBand="0"/>
      </w:tblPr>
      <w:tblGrid>
        <w:gridCol w:w="58"/>
        <w:gridCol w:w="1360"/>
        <w:gridCol w:w="1134"/>
        <w:gridCol w:w="1134"/>
        <w:gridCol w:w="5386"/>
      </w:tblGrid>
      <w:tr w:rsidR="00EB082B" w:rsidRPr="009E2EEC" w14:paraId="2C1B21BB" w14:textId="77777777" w:rsidTr="00E92C54">
        <w:trPr>
          <w:gridBefore w:val="1"/>
          <w:wBefore w:w="58" w:type="dxa"/>
          <w:cantSplit/>
        </w:trPr>
        <w:tc>
          <w:tcPr>
            <w:tcW w:w="9014" w:type="dxa"/>
            <w:gridSpan w:val="4"/>
            <w:tcBorders>
              <w:top w:val="nil"/>
            </w:tcBorders>
            <w:tcMar>
              <w:top w:w="0" w:type="dxa"/>
              <w:left w:w="28" w:type="dxa"/>
              <w:bottom w:w="28" w:type="dxa"/>
            </w:tcMar>
            <w:vAlign w:val="center"/>
          </w:tcPr>
          <w:p w14:paraId="3E3C587A" w14:textId="77777777" w:rsidR="00EB082B" w:rsidRPr="009E2EEC" w:rsidRDefault="00EB082B" w:rsidP="00E92C54">
            <w:pPr>
              <w:spacing w:after="20"/>
            </w:pPr>
            <w:r w:rsidRPr="009E2EEC">
              <w:rPr>
                <w:b/>
              </w:rPr>
              <w:t>Table 290.141</w:t>
            </w:r>
            <w:r>
              <w:rPr>
                <w:b/>
              </w:rPr>
              <w:t xml:space="preserve"> </w:t>
            </w:r>
            <w:r w:rsidRPr="009E2EEC">
              <w:rPr>
                <w:b/>
              </w:rPr>
              <w:t xml:space="preserve"> Lime Stabilised Material Compaction Requirements</w:t>
            </w:r>
          </w:p>
        </w:tc>
      </w:tr>
      <w:tr w:rsidR="00EB082B" w:rsidRPr="009E2EEC" w14:paraId="5ADFAE83" w14:textId="77777777" w:rsidTr="00E92C54">
        <w:trPr>
          <w:cantSplit/>
        </w:trPr>
        <w:tc>
          <w:tcPr>
            <w:tcW w:w="1418" w:type="dxa"/>
            <w:gridSpan w:val="2"/>
            <w:vMerge w:val="restart"/>
            <w:tcBorders>
              <w:top w:val="single" w:sz="12" w:space="0" w:color="auto"/>
              <w:left w:val="single" w:sz="12" w:space="0" w:color="auto"/>
              <w:bottom w:val="single" w:sz="12" w:space="0" w:color="auto"/>
              <w:right w:val="single" w:sz="8" w:space="0" w:color="000000"/>
            </w:tcBorders>
            <w:tcMar>
              <w:top w:w="57" w:type="dxa"/>
              <w:left w:w="0" w:type="dxa"/>
              <w:right w:w="0" w:type="dxa"/>
            </w:tcMar>
            <w:vAlign w:val="center"/>
          </w:tcPr>
          <w:p w14:paraId="27E9BB82" w14:textId="77777777" w:rsidR="00EB082B" w:rsidRPr="00D673A9" w:rsidRDefault="00EB082B" w:rsidP="00E92C54">
            <w:pPr>
              <w:jc w:val="center"/>
              <w:rPr>
                <w:b/>
                <w:szCs w:val="20"/>
              </w:rPr>
            </w:pPr>
            <w:r w:rsidRPr="00D673A9">
              <w:rPr>
                <w:b/>
                <w:szCs w:val="20"/>
              </w:rPr>
              <w:t>Stabilis</w:t>
            </w:r>
            <w:r>
              <w:rPr>
                <w:b/>
                <w:szCs w:val="20"/>
              </w:rPr>
              <w:t xml:space="preserve">ed Material </w:t>
            </w:r>
            <w:r w:rsidRPr="00D673A9">
              <w:rPr>
                <w:b/>
                <w:szCs w:val="20"/>
              </w:rPr>
              <w:t>Type</w:t>
            </w:r>
          </w:p>
        </w:tc>
        <w:tc>
          <w:tcPr>
            <w:tcW w:w="1134" w:type="dxa"/>
            <w:tcBorders>
              <w:top w:val="single" w:sz="12" w:space="0" w:color="auto"/>
              <w:left w:val="single" w:sz="8" w:space="0" w:color="000000"/>
              <w:bottom w:val="single" w:sz="6" w:space="0" w:color="FFFFFF"/>
              <w:right w:val="single" w:sz="6" w:space="0" w:color="FFFFFF"/>
            </w:tcBorders>
            <w:tcMar>
              <w:top w:w="57" w:type="dxa"/>
              <w:left w:w="0" w:type="dxa"/>
              <w:right w:w="0" w:type="dxa"/>
            </w:tcMar>
            <w:vAlign w:val="center"/>
          </w:tcPr>
          <w:p w14:paraId="4CCB2306" w14:textId="77777777" w:rsidR="00EB082B" w:rsidRPr="00927294" w:rsidRDefault="00EB082B" w:rsidP="00E92C54">
            <w:pPr>
              <w:jc w:val="center"/>
              <w:rPr>
                <w:b/>
                <w:szCs w:val="20"/>
              </w:rPr>
            </w:pPr>
            <w:r w:rsidRPr="00927294">
              <w:rPr>
                <w:b/>
                <w:szCs w:val="20"/>
              </w:rPr>
              <w:t>Scale A</w:t>
            </w:r>
          </w:p>
        </w:tc>
        <w:tc>
          <w:tcPr>
            <w:tcW w:w="1134" w:type="dxa"/>
            <w:tcBorders>
              <w:top w:val="single" w:sz="12" w:space="0" w:color="auto"/>
              <w:left w:val="single" w:sz="7" w:space="0" w:color="000000"/>
              <w:bottom w:val="single" w:sz="6" w:space="0" w:color="FFFFFF"/>
              <w:right w:val="single" w:sz="8" w:space="0" w:color="000000"/>
            </w:tcBorders>
            <w:tcMar>
              <w:top w:w="57" w:type="dxa"/>
              <w:left w:w="0" w:type="dxa"/>
              <w:right w:w="0" w:type="dxa"/>
            </w:tcMar>
            <w:vAlign w:val="center"/>
          </w:tcPr>
          <w:p w14:paraId="280B6AE2" w14:textId="77777777" w:rsidR="00EB082B" w:rsidRPr="00075E92" w:rsidRDefault="00EB082B" w:rsidP="00E92C54">
            <w:pPr>
              <w:jc w:val="center"/>
              <w:rPr>
                <w:b/>
                <w:szCs w:val="20"/>
              </w:rPr>
            </w:pPr>
            <w:r w:rsidRPr="00075E92">
              <w:rPr>
                <w:b/>
                <w:szCs w:val="20"/>
              </w:rPr>
              <w:t>Scale B</w:t>
            </w:r>
          </w:p>
        </w:tc>
        <w:tc>
          <w:tcPr>
            <w:tcW w:w="5386" w:type="dxa"/>
            <w:vMerge w:val="restart"/>
            <w:tcBorders>
              <w:top w:val="single" w:sz="12" w:space="0" w:color="auto"/>
              <w:left w:val="single" w:sz="8" w:space="0" w:color="000000"/>
              <w:right w:val="single" w:sz="12" w:space="0" w:color="auto"/>
            </w:tcBorders>
            <w:tcMar>
              <w:top w:w="57" w:type="dxa"/>
              <w:left w:w="0" w:type="dxa"/>
              <w:right w:w="0" w:type="dxa"/>
            </w:tcMar>
            <w:vAlign w:val="center"/>
          </w:tcPr>
          <w:p w14:paraId="59102170" w14:textId="77777777" w:rsidR="00EB082B" w:rsidRPr="006A397D" w:rsidRDefault="00EB082B" w:rsidP="00E92C54">
            <w:pPr>
              <w:jc w:val="center"/>
              <w:rPr>
                <w:b/>
                <w:szCs w:val="20"/>
              </w:rPr>
            </w:pPr>
            <w:r w:rsidRPr="006A397D">
              <w:rPr>
                <w:b/>
                <w:szCs w:val="20"/>
              </w:rPr>
              <w:t>Scale C</w:t>
            </w:r>
          </w:p>
        </w:tc>
      </w:tr>
      <w:tr w:rsidR="00EB082B" w:rsidRPr="009E2EEC" w14:paraId="7C300E45" w14:textId="77777777" w:rsidTr="00E92C54">
        <w:trPr>
          <w:cantSplit/>
        </w:trPr>
        <w:tc>
          <w:tcPr>
            <w:tcW w:w="1418" w:type="dxa"/>
            <w:gridSpan w:val="2"/>
            <w:vMerge/>
            <w:tcBorders>
              <w:left w:val="single" w:sz="12" w:space="0" w:color="auto"/>
              <w:bottom w:val="single" w:sz="12" w:space="0" w:color="auto"/>
              <w:right w:val="single" w:sz="8" w:space="0" w:color="000000"/>
            </w:tcBorders>
            <w:tcMar>
              <w:top w:w="57" w:type="dxa"/>
              <w:left w:w="0" w:type="dxa"/>
              <w:right w:w="0" w:type="dxa"/>
            </w:tcMar>
            <w:vAlign w:val="center"/>
          </w:tcPr>
          <w:p w14:paraId="5236B5D9" w14:textId="77777777" w:rsidR="00EB082B" w:rsidRPr="00F636A5" w:rsidRDefault="00EB082B" w:rsidP="00E92C54">
            <w:pPr>
              <w:rPr>
                <w:b/>
                <w:szCs w:val="20"/>
              </w:rPr>
            </w:pPr>
          </w:p>
        </w:tc>
        <w:tc>
          <w:tcPr>
            <w:tcW w:w="2268" w:type="dxa"/>
            <w:gridSpan w:val="2"/>
            <w:tcBorders>
              <w:top w:val="single" w:sz="7" w:space="0" w:color="000000"/>
              <w:left w:val="single" w:sz="8" w:space="0" w:color="000000"/>
              <w:bottom w:val="single" w:sz="12" w:space="0" w:color="auto"/>
              <w:right w:val="single" w:sz="8" w:space="0" w:color="000000"/>
            </w:tcBorders>
            <w:tcMar>
              <w:top w:w="57" w:type="dxa"/>
              <w:left w:w="0" w:type="dxa"/>
              <w:right w:w="0" w:type="dxa"/>
            </w:tcMar>
            <w:vAlign w:val="center"/>
          </w:tcPr>
          <w:p w14:paraId="17EB3301" w14:textId="77777777" w:rsidR="00EB082B" w:rsidRPr="00F636A5" w:rsidRDefault="00EB082B" w:rsidP="00E92C54">
            <w:pPr>
              <w:jc w:val="center"/>
              <w:rPr>
                <w:b/>
                <w:szCs w:val="20"/>
              </w:rPr>
            </w:pPr>
            <w:r w:rsidRPr="00F636A5">
              <w:rPr>
                <w:b/>
                <w:szCs w:val="20"/>
              </w:rPr>
              <w:t>Minimum Value of Characteristic</w:t>
            </w:r>
          </w:p>
          <w:p w14:paraId="351079CB" w14:textId="77777777" w:rsidR="00EB082B" w:rsidRPr="00F636A5" w:rsidRDefault="00EB082B" w:rsidP="00E92C54">
            <w:pPr>
              <w:jc w:val="center"/>
              <w:rPr>
                <w:b/>
                <w:szCs w:val="20"/>
              </w:rPr>
            </w:pPr>
            <w:r w:rsidRPr="00F636A5">
              <w:rPr>
                <w:b/>
                <w:szCs w:val="20"/>
              </w:rPr>
              <w:t>Density Ratio (%)</w:t>
            </w:r>
          </w:p>
        </w:tc>
        <w:tc>
          <w:tcPr>
            <w:tcW w:w="5386" w:type="dxa"/>
            <w:vMerge/>
            <w:tcBorders>
              <w:left w:val="single" w:sz="8" w:space="0" w:color="000000"/>
              <w:bottom w:val="single" w:sz="12" w:space="0" w:color="auto"/>
              <w:right w:val="single" w:sz="12" w:space="0" w:color="auto"/>
            </w:tcBorders>
            <w:tcMar>
              <w:top w:w="57" w:type="dxa"/>
              <w:left w:w="0" w:type="dxa"/>
              <w:right w:w="0" w:type="dxa"/>
            </w:tcMar>
            <w:vAlign w:val="center"/>
          </w:tcPr>
          <w:p w14:paraId="541D1EB6" w14:textId="77777777" w:rsidR="00EB082B" w:rsidRPr="00F636A5" w:rsidRDefault="00EB082B" w:rsidP="00E92C54">
            <w:pPr>
              <w:jc w:val="center"/>
              <w:rPr>
                <w:b/>
                <w:szCs w:val="20"/>
              </w:rPr>
            </w:pPr>
          </w:p>
        </w:tc>
      </w:tr>
      <w:tr w:rsidR="00EB082B" w:rsidRPr="009E2EEC" w14:paraId="435AB7A4" w14:textId="77777777" w:rsidTr="00E92C54">
        <w:trPr>
          <w:cantSplit/>
          <w:trHeight w:val="579"/>
        </w:trPr>
        <w:tc>
          <w:tcPr>
            <w:tcW w:w="1418" w:type="dxa"/>
            <w:gridSpan w:val="2"/>
            <w:tcBorders>
              <w:top w:val="single" w:sz="12" w:space="0" w:color="auto"/>
              <w:left w:val="single" w:sz="12" w:space="0" w:color="auto"/>
              <w:bottom w:val="single" w:sz="12" w:space="0" w:color="auto"/>
              <w:right w:val="single" w:sz="8" w:space="0" w:color="000000"/>
            </w:tcBorders>
            <w:vAlign w:val="center"/>
          </w:tcPr>
          <w:p w14:paraId="5AA06B52" w14:textId="77777777" w:rsidR="00EB082B" w:rsidRPr="00D673A9" w:rsidRDefault="00EB082B" w:rsidP="00E92C54">
            <w:pPr>
              <w:tabs>
                <w:tab w:val="left" w:pos="170"/>
              </w:tabs>
              <w:rPr>
                <w:szCs w:val="20"/>
              </w:rPr>
            </w:pPr>
            <w:r w:rsidRPr="00D673A9">
              <w:rPr>
                <w:szCs w:val="20"/>
              </w:rPr>
              <w:t>Lime Stabilised Material</w:t>
            </w:r>
          </w:p>
        </w:tc>
        <w:tc>
          <w:tcPr>
            <w:tcW w:w="1134" w:type="dxa"/>
            <w:tcBorders>
              <w:top w:val="single" w:sz="12" w:space="0" w:color="auto"/>
              <w:left w:val="single" w:sz="8" w:space="0" w:color="000000"/>
              <w:bottom w:val="single" w:sz="12" w:space="0" w:color="auto"/>
              <w:right w:val="single" w:sz="6" w:space="0" w:color="FFFFFF"/>
            </w:tcBorders>
            <w:tcMar>
              <w:top w:w="57" w:type="dxa"/>
            </w:tcMar>
            <w:vAlign w:val="center"/>
          </w:tcPr>
          <w:p w14:paraId="5742052D" w14:textId="77777777" w:rsidR="00EB082B" w:rsidRPr="00927294" w:rsidRDefault="00EB082B" w:rsidP="00E92C54">
            <w:pPr>
              <w:jc w:val="center"/>
              <w:rPr>
                <w:szCs w:val="20"/>
              </w:rPr>
            </w:pPr>
            <w:r w:rsidRPr="00927294">
              <w:rPr>
                <w:szCs w:val="20"/>
              </w:rPr>
              <w:t>99.0</w:t>
            </w:r>
          </w:p>
        </w:tc>
        <w:tc>
          <w:tcPr>
            <w:tcW w:w="1134" w:type="dxa"/>
            <w:tcBorders>
              <w:top w:val="single" w:sz="12" w:space="0" w:color="auto"/>
              <w:left w:val="single" w:sz="7" w:space="0" w:color="000000"/>
              <w:bottom w:val="single" w:sz="12" w:space="0" w:color="auto"/>
              <w:right w:val="single" w:sz="8" w:space="0" w:color="000000"/>
            </w:tcBorders>
            <w:tcMar>
              <w:top w:w="113" w:type="dxa"/>
              <w:bottom w:w="85" w:type="dxa"/>
            </w:tcMar>
            <w:vAlign w:val="center"/>
          </w:tcPr>
          <w:p w14:paraId="1ACD67C4" w14:textId="77777777" w:rsidR="00EB082B" w:rsidRPr="00075E92" w:rsidRDefault="00EB082B" w:rsidP="00E92C54">
            <w:pPr>
              <w:jc w:val="center"/>
              <w:rPr>
                <w:szCs w:val="20"/>
              </w:rPr>
            </w:pPr>
            <w:r w:rsidRPr="00075E92">
              <w:rPr>
                <w:szCs w:val="20"/>
              </w:rPr>
              <w:t>98.0</w:t>
            </w:r>
          </w:p>
        </w:tc>
        <w:tc>
          <w:tcPr>
            <w:tcW w:w="5386" w:type="dxa"/>
            <w:tcBorders>
              <w:top w:val="single" w:sz="12" w:space="0" w:color="auto"/>
              <w:left w:val="single" w:sz="8" w:space="0" w:color="000000"/>
              <w:bottom w:val="single" w:sz="12" w:space="0" w:color="auto"/>
              <w:right w:val="single" w:sz="12" w:space="0" w:color="auto"/>
            </w:tcBorders>
            <w:tcMar>
              <w:bottom w:w="85" w:type="dxa"/>
            </w:tcMar>
            <w:vAlign w:val="center"/>
          </w:tcPr>
          <w:p w14:paraId="55128A91" w14:textId="77777777" w:rsidR="00EB082B" w:rsidRPr="00D673A9" w:rsidRDefault="00EB082B" w:rsidP="00E92C54">
            <w:pPr>
              <w:rPr>
                <w:szCs w:val="20"/>
              </w:rPr>
            </w:pPr>
            <w:r w:rsidRPr="00075E92">
              <w:rPr>
                <w:szCs w:val="20"/>
              </w:rPr>
              <w:t>Acceptance of work will be based upon on compaction plant to be used, compaction routine and a density monitoring procedure using a nuclear gauge</w:t>
            </w:r>
            <w:r w:rsidRPr="00F636A5">
              <w:rPr>
                <w:szCs w:val="20"/>
              </w:rPr>
              <w:t xml:space="preserve"> (with three tests per lot to have a minimum mean value of 98.0%)</w:t>
            </w:r>
            <w:r w:rsidRPr="00D673A9">
              <w:rPr>
                <w:szCs w:val="20"/>
              </w:rPr>
              <w:t xml:space="preserve"> and proof rolling as specified or agreed between the Superintendent and the Contractor.</w:t>
            </w:r>
          </w:p>
        </w:tc>
      </w:tr>
    </w:tbl>
    <w:p w14:paraId="0A43D5B0" w14:textId="77777777" w:rsidR="00EB082B" w:rsidRPr="009E2EEC" w:rsidRDefault="00EB082B" w:rsidP="00EB082B">
      <w:pPr>
        <w:pStyle w:val="Heading5SS"/>
        <w:spacing w:line="240" w:lineRule="exact"/>
      </w:pPr>
    </w:p>
    <w:p w14:paraId="676982DF" w14:textId="77777777" w:rsidR="00EB082B" w:rsidRPr="009E2EEC" w:rsidRDefault="00EB082B" w:rsidP="00EB082B">
      <w:pPr>
        <w:pStyle w:val="Heading5SS"/>
      </w:pPr>
      <w:r w:rsidRPr="009E2EEC">
        <w:t>(c)</w:t>
      </w:r>
      <w:r w:rsidRPr="009E2EEC">
        <w:tab/>
        <w:t>Cementitious Stabilised Material</w:t>
      </w:r>
    </w:p>
    <w:p w14:paraId="55CE9F38" w14:textId="77777777" w:rsidR="00EB082B" w:rsidRPr="009E2EEC" w:rsidRDefault="00EB082B" w:rsidP="00EB082B">
      <w:pPr>
        <w:tabs>
          <w:tab w:val="left" w:pos="454"/>
          <w:tab w:val="right" w:pos="851"/>
          <w:tab w:val="left" w:pos="992"/>
        </w:tabs>
        <w:spacing w:before="140"/>
        <w:ind w:left="992" w:hanging="992"/>
      </w:pPr>
      <w:r w:rsidRPr="009E2EEC">
        <w:tab/>
      </w:r>
      <w:r w:rsidRPr="009E2EEC">
        <w:tab/>
        <w:t>(i)</w:t>
      </w:r>
      <w:r w:rsidRPr="009E2EEC">
        <w:tab/>
        <w:t>General</w:t>
      </w:r>
    </w:p>
    <w:p w14:paraId="72BF0AFF" w14:textId="77777777" w:rsidR="00EB082B" w:rsidRPr="009E2EEC" w:rsidRDefault="00EB082B" w:rsidP="00EB082B">
      <w:pPr>
        <w:spacing w:before="120"/>
        <w:ind w:left="992"/>
      </w:pPr>
      <w:r w:rsidRPr="009E2EEC">
        <w:t xml:space="preserve">For stabilised earthworks incorporating any cementitious binders, density testing shall be undertaken within two hours after completion of compaction.  The remoulding of extracted samples of stabilised material at each test site shall be completed within 12 hours after extraction from the </w:t>
      </w:r>
      <w:r>
        <w:t>stabilised layer</w:t>
      </w:r>
      <w:r w:rsidRPr="009E2EEC">
        <w:t>.</w:t>
      </w:r>
    </w:p>
    <w:p w14:paraId="2615C8CE" w14:textId="77777777" w:rsidR="00EB082B" w:rsidRPr="009E2EEC" w:rsidRDefault="00EB082B" w:rsidP="00EB082B">
      <w:pPr>
        <w:spacing w:before="120"/>
        <w:ind w:left="992"/>
      </w:pPr>
      <w:r w:rsidRPr="009E2EEC">
        <w:t xml:space="preserve">The calculation of the characteristic or mean density ratio shall be based on Standard </w:t>
      </w:r>
      <w:proofErr w:type="spellStart"/>
      <w:r w:rsidRPr="009E2EEC">
        <w:t>compactive</w:t>
      </w:r>
      <w:proofErr w:type="spellEnd"/>
      <w:r w:rsidRPr="009E2EEC">
        <w:t xml:space="preserve"> effort.  </w:t>
      </w:r>
      <w:proofErr w:type="spellStart"/>
      <w:r w:rsidRPr="009E2EEC">
        <w:t>Cementitiously</w:t>
      </w:r>
      <w:proofErr w:type="spellEnd"/>
      <w:r w:rsidRPr="009E2EEC">
        <w:t xml:space="preserve"> stabilised material shall be compacted to comply with the requirements of Table</w:t>
      </w:r>
      <w:r>
        <w:t> </w:t>
      </w:r>
      <w:r w:rsidRPr="009E2EEC">
        <w:t>290.142.</w:t>
      </w:r>
    </w:p>
    <w:p w14:paraId="2CC55D88" w14:textId="77777777" w:rsidR="00EB082B" w:rsidRDefault="00EB082B" w:rsidP="00EB082B">
      <w:pPr>
        <w:spacing w:before="120"/>
        <w:ind w:left="992"/>
      </w:pPr>
      <w:r w:rsidRPr="009E2EEC">
        <w:t xml:space="preserve">For </w:t>
      </w:r>
      <w:proofErr w:type="spellStart"/>
      <w:r w:rsidRPr="009E2EEC">
        <w:t>cementitiously</w:t>
      </w:r>
      <w:proofErr w:type="spellEnd"/>
      <w:r w:rsidRPr="009E2EEC">
        <w:t xml:space="preserve"> stabilised material, if the characteristic density ratio is not achieved, the Contractor shall submit a proposal to rectify the works, to the satisfaction of the Superintendent.</w:t>
      </w:r>
    </w:p>
    <w:p w14:paraId="2AA1E3F4" w14:textId="77777777" w:rsidR="002E5909" w:rsidRDefault="007C6F76" w:rsidP="00EB082B">
      <w:pPr>
        <w:spacing w:line="80" w:lineRule="exact"/>
        <w:rPr>
          <w:color w:val="000000"/>
        </w:rPr>
      </w:pPr>
      <w:r>
        <w:rPr>
          <w:noProof/>
          <w:color w:val="000000"/>
          <w:lang w:eastAsia="en-AU"/>
        </w:rPr>
        <w:pict w14:anchorId="79813372">
          <v:shape id="_x0000_s1067" type="#_x0000_t202" style="position:absolute;margin-left:0;margin-top:779.65pt;width:481.9pt;height:36.85pt;z-index:-251655680;mso-wrap-distance-top:5.65pt;mso-position-horizontal:center;mso-position-horizontal-relative:page;mso-position-vertical-relative:page" stroked="f">
            <v:textbox style="mso-next-textbox:#_x0000_s1067" inset="0,,0">
              <w:txbxContent>
                <w:p w14:paraId="43DE17E7" w14:textId="77777777" w:rsidR="002F45FC" w:rsidRDefault="002F45FC" w:rsidP="002F45FC">
                  <w:pPr>
                    <w:pBdr>
                      <w:top w:val="single" w:sz="6" w:space="1" w:color="000000"/>
                    </w:pBdr>
                    <w:tabs>
                      <w:tab w:val="left" w:pos="851"/>
                      <w:tab w:val="left" w:pos="1134"/>
                      <w:tab w:val="left" w:pos="1418"/>
                      <w:tab w:val="left" w:pos="1701"/>
                      <w:tab w:val="left" w:pos="1985"/>
                      <w:tab w:val="right" w:pos="9604"/>
                    </w:tabs>
                    <w:spacing w:line="60" w:lineRule="exact"/>
                    <w:jc w:val="right"/>
                    <w:rPr>
                      <w:b/>
                    </w:rPr>
                  </w:pPr>
                </w:p>
                <w:p w14:paraId="3A47C113" w14:textId="224FAE08" w:rsidR="002F45FC" w:rsidRDefault="002F45FC" w:rsidP="002F45FC">
                  <w:pPr>
                    <w:pBdr>
                      <w:top w:val="single" w:sz="6" w:space="1" w:color="000000"/>
                    </w:pBdr>
                    <w:jc w:val="right"/>
                  </w:pPr>
                  <w:r>
                    <w:rPr>
                      <w:b/>
                    </w:rPr>
                    <w:t>©</w:t>
                  </w:r>
                  <w:r>
                    <w:t xml:space="preserve"> </w:t>
                  </w:r>
                  <w:r w:rsidR="00E33A13">
                    <w:t>Department of Transport</w:t>
                  </w:r>
                  <w:r>
                    <w:t xml:space="preserve">  Ju</w:t>
                  </w:r>
                  <w:r w:rsidR="003A4676">
                    <w:t>ly</w:t>
                  </w:r>
                  <w:r>
                    <w:t xml:space="preserve"> 2019</w:t>
                  </w:r>
                </w:p>
                <w:p w14:paraId="6DC6CCAB" w14:textId="77777777" w:rsidR="002F45FC" w:rsidRDefault="002F45FC" w:rsidP="002F45FC">
                  <w:pPr>
                    <w:jc w:val="right"/>
                  </w:pPr>
                  <w:r>
                    <w:t xml:space="preserve">Section 290 </w:t>
                  </w:r>
                  <w:r w:rsidR="00A93978">
                    <w:t>(2</w:t>
                  </w:r>
                  <w:r w:rsidR="00A93978" w:rsidRPr="00A93978">
                    <w:rPr>
                      <w:vertAlign w:val="superscript"/>
                    </w:rPr>
                    <w:t>nd</w:t>
                  </w:r>
                  <w:r w:rsidR="00A93978">
                    <w:t xml:space="preserve"> Edition) </w:t>
                  </w:r>
                  <w:r>
                    <w:t>(Page 10</w:t>
                  </w:r>
                  <w:r w:rsidR="00167A09">
                    <w:t xml:space="preserve"> of 13)</w:t>
                  </w:r>
                </w:p>
                <w:p w14:paraId="7EA6A2FF" w14:textId="77777777" w:rsidR="002F45FC" w:rsidRDefault="002F45FC" w:rsidP="002F45FC"/>
              </w:txbxContent>
            </v:textbox>
            <w10:wrap anchorx="page" anchory="page"/>
            <w10:anchorlock/>
          </v:shape>
        </w:pict>
      </w:r>
      <w:r w:rsidR="00BD241D">
        <w:rPr>
          <w:color w:val="000000"/>
        </w:rPr>
        <w:br w:type="page"/>
      </w:r>
    </w:p>
    <w:tbl>
      <w:tblPr>
        <w:tblW w:w="9072" w:type="dxa"/>
        <w:tblInd w:w="595" w:type="dxa"/>
        <w:tblLayout w:type="fixed"/>
        <w:tblCellMar>
          <w:top w:w="28" w:type="dxa"/>
          <w:left w:w="57" w:type="dxa"/>
          <w:bottom w:w="28" w:type="dxa"/>
          <w:right w:w="57" w:type="dxa"/>
        </w:tblCellMar>
        <w:tblLook w:val="0000" w:firstRow="0" w:lastRow="0" w:firstColumn="0" w:lastColumn="0" w:noHBand="0" w:noVBand="0"/>
      </w:tblPr>
      <w:tblGrid>
        <w:gridCol w:w="58"/>
        <w:gridCol w:w="1360"/>
        <w:gridCol w:w="1134"/>
        <w:gridCol w:w="1134"/>
        <w:gridCol w:w="5386"/>
      </w:tblGrid>
      <w:tr w:rsidR="00505711" w:rsidRPr="009E2EEC" w14:paraId="29A11E77" w14:textId="77777777" w:rsidTr="00EB082B">
        <w:trPr>
          <w:gridBefore w:val="1"/>
          <w:wBefore w:w="58" w:type="dxa"/>
          <w:cantSplit/>
        </w:trPr>
        <w:tc>
          <w:tcPr>
            <w:tcW w:w="9014" w:type="dxa"/>
            <w:gridSpan w:val="4"/>
            <w:tcBorders>
              <w:top w:val="nil"/>
            </w:tcBorders>
            <w:tcMar>
              <w:top w:w="0" w:type="dxa"/>
              <w:left w:w="28" w:type="dxa"/>
              <w:bottom w:w="28" w:type="dxa"/>
            </w:tcMar>
            <w:vAlign w:val="center"/>
          </w:tcPr>
          <w:p w14:paraId="1FB2CE4D" w14:textId="77777777" w:rsidR="00505711" w:rsidRPr="009E2EEC" w:rsidRDefault="00505711" w:rsidP="007A7DA4">
            <w:pPr>
              <w:spacing w:after="20"/>
            </w:pPr>
            <w:r w:rsidRPr="009E2EEC">
              <w:rPr>
                <w:b/>
              </w:rPr>
              <w:t>Table 290.14</w:t>
            </w:r>
            <w:r>
              <w:rPr>
                <w:b/>
              </w:rPr>
              <w:t xml:space="preserve">2 </w:t>
            </w:r>
            <w:r w:rsidRPr="009E2EEC">
              <w:rPr>
                <w:b/>
              </w:rPr>
              <w:t xml:space="preserve"> Cementitious Stabilised Material Compaction Requirements</w:t>
            </w:r>
          </w:p>
        </w:tc>
      </w:tr>
      <w:tr w:rsidR="00505711" w:rsidRPr="0050634F" w14:paraId="2FA5D5B8" w14:textId="77777777" w:rsidTr="00EB082B">
        <w:trPr>
          <w:cantSplit/>
        </w:trPr>
        <w:tc>
          <w:tcPr>
            <w:tcW w:w="1418" w:type="dxa"/>
            <w:gridSpan w:val="2"/>
            <w:vMerge w:val="restart"/>
            <w:tcBorders>
              <w:top w:val="single" w:sz="12" w:space="0" w:color="auto"/>
              <w:left w:val="single" w:sz="12" w:space="0" w:color="auto"/>
              <w:bottom w:val="single" w:sz="12" w:space="0" w:color="auto"/>
              <w:right w:val="single" w:sz="8" w:space="0" w:color="000000"/>
            </w:tcBorders>
            <w:tcMar>
              <w:top w:w="57" w:type="dxa"/>
              <w:left w:w="0" w:type="dxa"/>
              <w:right w:w="0" w:type="dxa"/>
            </w:tcMar>
            <w:vAlign w:val="center"/>
          </w:tcPr>
          <w:p w14:paraId="251A8171" w14:textId="77777777" w:rsidR="00505711" w:rsidRPr="0050634F" w:rsidRDefault="00505711" w:rsidP="00E9331F">
            <w:pPr>
              <w:jc w:val="center"/>
              <w:rPr>
                <w:b/>
                <w:sz w:val="18"/>
                <w:szCs w:val="18"/>
              </w:rPr>
            </w:pPr>
            <w:r w:rsidRPr="0050634F">
              <w:rPr>
                <w:b/>
                <w:sz w:val="18"/>
                <w:szCs w:val="18"/>
              </w:rPr>
              <w:t>Stabilised Material Type</w:t>
            </w:r>
          </w:p>
        </w:tc>
        <w:tc>
          <w:tcPr>
            <w:tcW w:w="1134" w:type="dxa"/>
            <w:tcBorders>
              <w:top w:val="single" w:sz="12" w:space="0" w:color="auto"/>
              <w:left w:val="single" w:sz="8" w:space="0" w:color="000000"/>
              <w:bottom w:val="single" w:sz="6" w:space="0" w:color="FFFFFF"/>
              <w:right w:val="single" w:sz="6" w:space="0" w:color="FFFFFF"/>
            </w:tcBorders>
            <w:tcMar>
              <w:top w:w="57" w:type="dxa"/>
              <w:left w:w="0" w:type="dxa"/>
              <w:right w:w="0" w:type="dxa"/>
            </w:tcMar>
            <w:vAlign w:val="center"/>
          </w:tcPr>
          <w:p w14:paraId="04E48719" w14:textId="77777777" w:rsidR="00505711" w:rsidRPr="0050634F" w:rsidRDefault="00505711" w:rsidP="00E9331F">
            <w:pPr>
              <w:jc w:val="center"/>
              <w:rPr>
                <w:b/>
                <w:sz w:val="18"/>
                <w:szCs w:val="18"/>
              </w:rPr>
            </w:pPr>
            <w:r w:rsidRPr="0050634F">
              <w:rPr>
                <w:b/>
                <w:sz w:val="18"/>
                <w:szCs w:val="18"/>
              </w:rPr>
              <w:t>Scale A</w:t>
            </w:r>
          </w:p>
        </w:tc>
        <w:tc>
          <w:tcPr>
            <w:tcW w:w="1134" w:type="dxa"/>
            <w:tcBorders>
              <w:top w:val="single" w:sz="12" w:space="0" w:color="auto"/>
              <w:left w:val="single" w:sz="7" w:space="0" w:color="000000"/>
              <w:bottom w:val="single" w:sz="6" w:space="0" w:color="FFFFFF"/>
              <w:right w:val="single" w:sz="8" w:space="0" w:color="000000"/>
            </w:tcBorders>
            <w:tcMar>
              <w:top w:w="57" w:type="dxa"/>
              <w:left w:w="0" w:type="dxa"/>
              <w:right w:w="0" w:type="dxa"/>
            </w:tcMar>
            <w:vAlign w:val="center"/>
          </w:tcPr>
          <w:p w14:paraId="4E1F82A7" w14:textId="77777777" w:rsidR="00505711" w:rsidRPr="0050634F" w:rsidRDefault="00505711" w:rsidP="00E9331F">
            <w:pPr>
              <w:jc w:val="center"/>
              <w:rPr>
                <w:b/>
                <w:sz w:val="18"/>
                <w:szCs w:val="18"/>
              </w:rPr>
            </w:pPr>
            <w:r w:rsidRPr="0050634F">
              <w:rPr>
                <w:b/>
                <w:sz w:val="18"/>
                <w:szCs w:val="18"/>
              </w:rPr>
              <w:t>Scale B</w:t>
            </w:r>
          </w:p>
        </w:tc>
        <w:tc>
          <w:tcPr>
            <w:tcW w:w="5386" w:type="dxa"/>
            <w:vMerge w:val="restart"/>
            <w:tcBorders>
              <w:top w:val="single" w:sz="12" w:space="0" w:color="auto"/>
              <w:left w:val="single" w:sz="8" w:space="0" w:color="000000"/>
              <w:right w:val="single" w:sz="12" w:space="0" w:color="auto"/>
            </w:tcBorders>
            <w:tcMar>
              <w:top w:w="57" w:type="dxa"/>
              <w:left w:w="0" w:type="dxa"/>
              <w:right w:w="0" w:type="dxa"/>
            </w:tcMar>
            <w:vAlign w:val="center"/>
          </w:tcPr>
          <w:p w14:paraId="29E41FD4" w14:textId="77777777" w:rsidR="00505711" w:rsidRPr="0050634F" w:rsidRDefault="00505711" w:rsidP="00E9331F">
            <w:pPr>
              <w:jc w:val="center"/>
              <w:rPr>
                <w:b/>
                <w:sz w:val="18"/>
                <w:szCs w:val="18"/>
              </w:rPr>
            </w:pPr>
            <w:r w:rsidRPr="0050634F">
              <w:rPr>
                <w:b/>
                <w:sz w:val="18"/>
                <w:szCs w:val="18"/>
              </w:rPr>
              <w:t>Scale C</w:t>
            </w:r>
          </w:p>
        </w:tc>
      </w:tr>
      <w:tr w:rsidR="00505711" w:rsidRPr="0050634F" w14:paraId="18EE89E9" w14:textId="77777777" w:rsidTr="00EB082B">
        <w:trPr>
          <w:cantSplit/>
        </w:trPr>
        <w:tc>
          <w:tcPr>
            <w:tcW w:w="1418" w:type="dxa"/>
            <w:gridSpan w:val="2"/>
            <w:vMerge/>
            <w:tcBorders>
              <w:left w:val="single" w:sz="12" w:space="0" w:color="auto"/>
              <w:bottom w:val="single" w:sz="12" w:space="0" w:color="auto"/>
              <w:right w:val="single" w:sz="8" w:space="0" w:color="000000"/>
            </w:tcBorders>
            <w:tcMar>
              <w:top w:w="57" w:type="dxa"/>
              <w:left w:w="0" w:type="dxa"/>
              <w:right w:w="0" w:type="dxa"/>
            </w:tcMar>
            <w:vAlign w:val="center"/>
          </w:tcPr>
          <w:p w14:paraId="0804B52F" w14:textId="77777777" w:rsidR="00505711" w:rsidRPr="0050634F" w:rsidRDefault="00505711" w:rsidP="00E9331F">
            <w:pPr>
              <w:rPr>
                <w:b/>
                <w:sz w:val="18"/>
                <w:szCs w:val="18"/>
              </w:rPr>
            </w:pPr>
          </w:p>
        </w:tc>
        <w:tc>
          <w:tcPr>
            <w:tcW w:w="2268" w:type="dxa"/>
            <w:gridSpan w:val="2"/>
            <w:tcBorders>
              <w:top w:val="single" w:sz="7" w:space="0" w:color="000000"/>
              <w:left w:val="single" w:sz="8" w:space="0" w:color="000000"/>
              <w:bottom w:val="single" w:sz="12" w:space="0" w:color="auto"/>
              <w:right w:val="single" w:sz="8" w:space="0" w:color="000000"/>
            </w:tcBorders>
            <w:tcMar>
              <w:top w:w="57" w:type="dxa"/>
              <w:left w:w="0" w:type="dxa"/>
              <w:right w:w="0" w:type="dxa"/>
            </w:tcMar>
            <w:vAlign w:val="center"/>
          </w:tcPr>
          <w:p w14:paraId="37A78E89" w14:textId="77777777" w:rsidR="00505711" w:rsidRPr="0050634F" w:rsidRDefault="00505711" w:rsidP="00E9331F">
            <w:pPr>
              <w:jc w:val="center"/>
              <w:rPr>
                <w:b/>
                <w:sz w:val="18"/>
                <w:szCs w:val="18"/>
              </w:rPr>
            </w:pPr>
            <w:r w:rsidRPr="0050634F">
              <w:rPr>
                <w:b/>
                <w:sz w:val="18"/>
                <w:szCs w:val="18"/>
              </w:rPr>
              <w:t>Minimum Value of Characteristic</w:t>
            </w:r>
          </w:p>
          <w:p w14:paraId="3213FC08" w14:textId="77777777" w:rsidR="00505711" w:rsidRPr="0050634F" w:rsidRDefault="00505711" w:rsidP="00E9331F">
            <w:pPr>
              <w:jc w:val="center"/>
              <w:rPr>
                <w:b/>
                <w:sz w:val="18"/>
                <w:szCs w:val="18"/>
              </w:rPr>
            </w:pPr>
            <w:r w:rsidRPr="0050634F">
              <w:rPr>
                <w:b/>
                <w:sz w:val="18"/>
                <w:szCs w:val="18"/>
              </w:rPr>
              <w:t>Density Ratio (%)</w:t>
            </w:r>
          </w:p>
        </w:tc>
        <w:tc>
          <w:tcPr>
            <w:tcW w:w="5386" w:type="dxa"/>
            <w:vMerge/>
            <w:tcBorders>
              <w:left w:val="single" w:sz="8" w:space="0" w:color="000000"/>
              <w:bottom w:val="single" w:sz="12" w:space="0" w:color="auto"/>
              <w:right w:val="single" w:sz="12" w:space="0" w:color="auto"/>
            </w:tcBorders>
            <w:tcMar>
              <w:top w:w="57" w:type="dxa"/>
              <w:left w:w="0" w:type="dxa"/>
              <w:right w:w="0" w:type="dxa"/>
            </w:tcMar>
            <w:vAlign w:val="center"/>
          </w:tcPr>
          <w:p w14:paraId="43B885B7" w14:textId="77777777" w:rsidR="00505711" w:rsidRPr="0050634F" w:rsidRDefault="00505711" w:rsidP="00E9331F">
            <w:pPr>
              <w:jc w:val="center"/>
              <w:rPr>
                <w:b/>
                <w:sz w:val="18"/>
                <w:szCs w:val="18"/>
              </w:rPr>
            </w:pPr>
          </w:p>
        </w:tc>
      </w:tr>
      <w:tr w:rsidR="00505711" w:rsidRPr="0050634F" w14:paraId="359C5B9D" w14:textId="77777777" w:rsidTr="00EB082B">
        <w:trPr>
          <w:cantSplit/>
          <w:trHeight w:val="579"/>
        </w:trPr>
        <w:tc>
          <w:tcPr>
            <w:tcW w:w="1418" w:type="dxa"/>
            <w:gridSpan w:val="2"/>
            <w:tcBorders>
              <w:top w:val="single" w:sz="12" w:space="0" w:color="auto"/>
              <w:left w:val="single" w:sz="12" w:space="0" w:color="auto"/>
              <w:bottom w:val="single" w:sz="12" w:space="0" w:color="auto"/>
              <w:right w:val="single" w:sz="8" w:space="0" w:color="000000"/>
            </w:tcBorders>
            <w:vAlign w:val="center"/>
          </w:tcPr>
          <w:p w14:paraId="122D6D9D" w14:textId="77777777" w:rsidR="00505711" w:rsidRPr="0050634F" w:rsidRDefault="00505711" w:rsidP="00E9331F">
            <w:pPr>
              <w:tabs>
                <w:tab w:val="left" w:pos="170"/>
              </w:tabs>
              <w:rPr>
                <w:sz w:val="18"/>
                <w:szCs w:val="18"/>
              </w:rPr>
            </w:pPr>
            <w:r w:rsidRPr="0050634F">
              <w:rPr>
                <w:sz w:val="18"/>
                <w:szCs w:val="18"/>
              </w:rPr>
              <w:t>Cementitious Stabilised Material</w:t>
            </w:r>
          </w:p>
        </w:tc>
        <w:tc>
          <w:tcPr>
            <w:tcW w:w="1134" w:type="dxa"/>
            <w:tcBorders>
              <w:top w:val="single" w:sz="12" w:space="0" w:color="auto"/>
              <w:left w:val="single" w:sz="8" w:space="0" w:color="000000"/>
              <w:bottom w:val="single" w:sz="12" w:space="0" w:color="auto"/>
              <w:right w:val="single" w:sz="6" w:space="0" w:color="FFFFFF"/>
            </w:tcBorders>
            <w:tcMar>
              <w:top w:w="57" w:type="dxa"/>
            </w:tcMar>
            <w:vAlign w:val="center"/>
          </w:tcPr>
          <w:p w14:paraId="73D2DBD3" w14:textId="77777777" w:rsidR="00505711" w:rsidRPr="0050634F" w:rsidRDefault="00505711" w:rsidP="00E9331F">
            <w:pPr>
              <w:jc w:val="center"/>
              <w:rPr>
                <w:sz w:val="18"/>
                <w:szCs w:val="18"/>
              </w:rPr>
            </w:pPr>
            <w:r w:rsidRPr="0050634F">
              <w:rPr>
                <w:sz w:val="18"/>
                <w:szCs w:val="18"/>
              </w:rPr>
              <w:t>97.0</w:t>
            </w:r>
          </w:p>
        </w:tc>
        <w:tc>
          <w:tcPr>
            <w:tcW w:w="1134" w:type="dxa"/>
            <w:tcBorders>
              <w:top w:val="single" w:sz="12" w:space="0" w:color="auto"/>
              <w:left w:val="single" w:sz="7" w:space="0" w:color="000000"/>
              <w:bottom w:val="single" w:sz="12" w:space="0" w:color="auto"/>
              <w:right w:val="single" w:sz="8" w:space="0" w:color="000000"/>
            </w:tcBorders>
            <w:tcMar>
              <w:top w:w="113" w:type="dxa"/>
              <w:bottom w:w="85" w:type="dxa"/>
            </w:tcMar>
            <w:vAlign w:val="center"/>
          </w:tcPr>
          <w:p w14:paraId="7B482BE7" w14:textId="77777777" w:rsidR="00505711" w:rsidRPr="0050634F" w:rsidRDefault="00505711" w:rsidP="00E9331F">
            <w:pPr>
              <w:jc w:val="center"/>
              <w:rPr>
                <w:sz w:val="18"/>
                <w:szCs w:val="18"/>
              </w:rPr>
            </w:pPr>
            <w:r w:rsidRPr="0050634F">
              <w:rPr>
                <w:sz w:val="18"/>
                <w:szCs w:val="18"/>
              </w:rPr>
              <w:t>95.0</w:t>
            </w:r>
          </w:p>
        </w:tc>
        <w:tc>
          <w:tcPr>
            <w:tcW w:w="5386" w:type="dxa"/>
            <w:tcBorders>
              <w:top w:val="single" w:sz="12" w:space="0" w:color="auto"/>
              <w:left w:val="single" w:sz="8" w:space="0" w:color="000000"/>
              <w:bottom w:val="single" w:sz="12" w:space="0" w:color="auto"/>
              <w:right w:val="single" w:sz="12" w:space="0" w:color="auto"/>
            </w:tcBorders>
            <w:tcMar>
              <w:bottom w:w="85" w:type="dxa"/>
            </w:tcMar>
            <w:vAlign w:val="center"/>
          </w:tcPr>
          <w:p w14:paraId="1AC93FAC" w14:textId="77777777" w:rsidR="00505711" w:rsidRPr="0050634F" w:rsidRDefault="00505711" w:rsidP="00167A09">
            <w:pPr>
              <w:rPr>
                <w:sz w:val="18"/>
                <w:szCs w:val="18"/>
              </w:rPr>
            </w:pPr>
            <w:r w:rsidRPr="0050634F">
              <w:rPr>
                <w:sz w:val="18"/>
                <w:szCs w:val="18"/>
              </w:rPr>
              <w:t>Acceptance of work will be based upon on compaction plant to be used, compaction routine and a density monitoring procedure using a nuclear gauge (with three tests per lot to have a minimum mean value of 95.0%) and proof rolling as specified or agreed between the Superintendent and the Contractor.</w:t>
            </w:r>
          </w:p>
        </w:tc>
      </w:tr>
    </w:tbl>
    <w:p w14:paraId="4A735D5E" w14:textId="77777777" w:rsidR="00EB082B" w:rsidRDefault="00EB082B" w:rsidP="00EB082B">
      <w:pPr>
        <w:spacing w:line="320" w:lineRule="exact"/>
      </w:pPr>
    </w:p>
    <w:p w14:paraId="46D1B5FE" w14:textId="77777777" w:rsidR="00EB082B" w:rsidRPr="009E2EEC" w:rsidRDefault="00EB082B" w:rsidP="00EB082B">
      <w:pPr>
        <w:tabs>
          <w:tab w:val="left" w:pos="454"/>
          <w:tab w:val="right" w:pos="851"/>
          <w:tab w:val="left" w:pos="992"/>
        </w:tabs>
        <w:ind w:left="992" w:hanging="992"/>
      </w:pPr>
      <w:r w:rsidRPr="009E2EEC">
        <w:tab/>
      </w:r>
      <w:r w:rsidRPr="009E2EEC">
        <w:tab/>
        <w:t>(ii)</w:t>
      </w:r>
      <w:r w:rsidRPr="009E2EEC">
        <w:tab/>
        <w:t>Determination of the Density Ratio</w:t>
      </w:r>
    </w:p>
    <w:p w14:paraId="763F98C1" w14:textId="77777777" w:rsidR="00EB082B" w:rsidRPr="00F636A5" w:rsidRDefault="00EB082B" w:rsidP="00EB082B">
      <w:pPr>
        <w:spacing w:before="160"/>
        <w:ind w:left="992"/>
      </w:pPr>
      <w:bookmarkStart w:id="1" w:name="_Hlk7179733"/>
      <w:r w:rsidRPr="009E2EEC">
        <w:t xml:space="preserve">The determination of the reference density </w:t>
      </w:r>
      <w:r>
        <w:t xml:space="preserve">for the test site shall be </w:t>
      </w:r>
      <w:r w:rsidRPr="009E2EEC">
        <w:t xml:space="preserve">within </w:t>
      </w:r>
      <w:r>
        <w:t>24 hours</w:t>
      </w:r>
      <w:r w:rsidRPr="009E2EEC">
        <w:t xml:space="preserve"> of </w:t>
      </w:r>
      <w:r>
        <w:t xml:space="preserve">the time of addition of </w:t>
      </w:r>
      <w:r w:rsidRPr="009E2EEC">
        <w:t>the cementitious binder</w:t>
      </w:r>
      <w:r>
        <w:t xml:space="preserve"> and s</w:t>
      </w:r>
      <w:r w:rsidRPr="009E2EEC">
        <w:t>hall be in accordance with RC</w:t>
      </w:r>
      <w:r>
        <w:t> </w:t>
      </w:r>
      <w:r w:rsidRPr="00F636A5">
        <w:t>316.00, utilising the appropriate Density Decay Correction Factors from (A) or (B) below.</w:t>
      </w:r>
    </w:p>
    <w:bookmarkEnd w:id="1"/>
    <w:p w14:paraId="00D408E5" w14:textId="77777777" w:rsidR="00EB082B" w:rsidRPr="00463A3E" w:rsidRDefault="00EB082B" w:rsidP="00EB082B">
      <w:pPr>
        <w:spacing w:before="160"/>
        <w:ind w:left="992"/>
      </w:pPr>
      <w:r w:rsidRPr="00F636A5">
        <w:t>T</w:t>
      </w:r>
      <w:r w:rsidRPr="00463A3E">
        <w:t>he following procedure shall be used to determine the Density Ratio</w:t>
      </w:r>
      <w:r>
        <w:t xml:space="preserve"> for each test site</w:t>
      </w:r>
      <w:r w:rsidRPr="00463A3E">
        <w:t>:</w:t>
      </w:r>
    </w:p>
    <w:p w14:paraId="6165F881" w14:textId="77777777" w:rsidR="00EB082B" w:rsidRPr="009E2EEC" w:rsidRDefault="00EB082B" w:rsidP="00EB082B">
      <w:pPr>
        <w:widowControl w:val="0"/>
        <w:tabs>
          <w:tab w:val="left" w:pos="1361"/>
        </w:tabs>
        <w:spacing w:before="60"/>
        <w:ind w:left="1361" w:hanging="369"/>
        <w:rPr>
          <w:snapToGrid w:val="0"/>
          <w:szCs w:val="20"/>
        </w:rPr>
      </w:pPr>
      <w:r w:rsidRPr="009E2EEC">
        <w:rPr>
          <w:snapToGrid w:val="0"/>
          <w:szCs w:val="20"/>
        </w:rPr>
        <w:t>1.</w:t>
      </w:r>
      <w:r w:rsidRPr="009E2EEC">
        <w:rPr>
          <w:snapToGrid w:val="0"/>
          <w:szCs w:val="20"/>
        </w:rPr>
        <w:tab/>
        <w:t>measure field dens</w:t>
      </w:r>
      <w:r>
        <w:rPr>
          <w:snapToGrid w:val="0"/>
          <w:szCs w:val="20"/>
        </w:rPr>
        <w:t>ity on completion of compaction</w:t>
      </w:r>
    </w:p>
    <w:p w14:paraId="1FFB595D" w14:textId="77777777" w:rsidR="00EB082B" w:rsidRPr="009E2EEC" w:rsidRDefault="00EB082B" w:rsidP="00EB082B">
      <w:pPr>
        <w:widowControl w:val="0"/>
        <w:tabs>
          <w:tab w:val="left" w:pos="1361"/>
        </w:tabs>
        <w:spacing w:before="60"/>
        <w:ind w:left="1361" w:hanging="369"/>
        <w:rPr>
          <w:snapToGrid w:val="0"/>
          <w:szCs w:val="20"/>
        </w:rPr>
      </w:pPr>
      <w:r w:rsidRPr="009E2EEC">
        <w:rPr>
          <w:snapToGrid w:val="0"/>
          <w:szCs w:val="20"/>
        </w:rPr>
        <w:t>2.</w:t>
      </w:r>
      <w:r w:rsidRPr="009E2EEC">
        <w:rPr>
          <w:snapToGrid w:val="0"/>
          <w:szCs w:val="20"/>
        </w:rPr>
        <w:tab/>
        <w:t>extract samples and tra</w:t>
      </w:r>
      <w:r>
        <w:rPr>
          <w:snapToGrid w:val="0"/>
          <w:szCs w:val="20"/>
        </w:rPr>
        <w:t>nsport to an offsite laboratory</w:t>
      </w:r>
    </w:p>
    <w:p w14:paraId="08A00454" w14:textId="77777777" w:rsidR="00EB082B" w:rsidRDefault="00EB082B" w:rsidP="00EB082B">
      <w:pPr>
        <w:widowControl w:val="0"/>
        <w:tabs>
          <w:tab w:val="left" w:pos="1361"/>
        </w:tabs>
        <w:spacing w:before="60"/>
        <w:ind w:left="1361" w:hanging="369"/>
        <w:rPr>
          <w:snapToGrid w:val="0"/>
          <w:szCs w:val="20"/>
        </w:rPr>
      </w:pPr>
      <w:r w:rsidRPr="009E2EEC">
        <w:rPr>
          <w:snapToGrid w:val="0"/>
          <w:szCs w:val="20"/>
        </w:rPr>
        <w:t>3.</w:t>
      </w:r>
      <w:r w:rsidRPr="009E2EEC">
        <w:rPr>
          <w:snapToGrid w:val="0"/>
          <w:szCs w:val="20"/>
        </w:rPr>
        <w:tab/>
        <w:t>determine the reference density for the laboratory compacted samples as soon as practicable but not exceeding 24 hours</w:t>
      </w:r>
      <w:r>
        <w:rPr>
          <w:snapToGrid w:val="0"/>
          <w:szCs w:val="20"/>
        </w:rPr>
        <w:t xml:space="preserve"> after addition of cementitious binder</w:t>
      </w:r>
    </w:p>
    <w:p w14:paraId="7DD2BF30" w14:textId="77777777" w:rsidR="00EB082B" w:rsidRDefault="00EB082B" w:rsidP="00EB082B">
      <w:pPr>
        <w:widowControl w:val="0"/>
        <w:tabs>
          <w:tab w:val="left" w:pos="1361"/>
        </w:tabs>
        <w:spacing w:before="60"/>
        <w:ind w:left="1361" w:hanging="369"/>
        <w:rPr>
          <w:snapToGrid w:val="0"/>
          <w:szCs w:val="20"/>
        </w:rPr>
      </w:pPr>
      <w:r>
        <w:rPr>
          <w:snapToGrid w:val="0"/>
          <w:szCs w:val="20"/>
        </w:rPr>
        <w:t>4</w:t>
      </w:r>
      <w:r w:rsidRPr="009E2EEC">
        <w:rPr>
          <w:snapToGrid w:val="0"/>
          <w:szCs w:val="20"/>
        </w:rPr>
        <w:t>.</w:t>
      </w:r>
      <w:r w:rsidRPr="009E2EEC">
        <w:rPr>
          <w:snapToGrid w:val="0"/>
          <w:szCs w:val="20"/>
        </w:rPr>
        <w:tab/>
      </w:r>
      <w:r>
        <w:rPr>
          <w:snapToGrid w:val="0"/>
          <w:szCs w:val="20"/>
        </w:rPr>
        <w:t>calculate a density ratio at time t (</w:t>
      </w:r>
      <w:proofErr w:type="spellStart"/>
      <w:r>
        <w:rPr>
          <w:snapToGrid w:val="0"/>
          <w:szCs w:val="20"/>
        </w:rPr>
        <w:t>DR</w:t>
      </w:r>
      <w:r w:rsidRPr="00BE41B7">
        <w:rPr>
          <w:snapToGrid w:val="0"/>
          <w:szCs w:val="20"/>
        </w:rPr>
        <w:t>t</w:t>
      </w:r>
      <w:proofErr w:type="spellEnd"/>
      <w:r>
        <w:rPr>
          <w:snapToGrid w:val="0"/>
          <w:szCs w:val="20"/>
        </w:rPr>
        <w:t>) based on the results of items 1 and 3</w:t>
      </w:r>
    </w:p>
    <w:p w14:paraId="18FD88E1" w14:textId="77777777" w:rsidR="00EB082B" w:rsidRPr="009E2EEC" w:rsidRDefault="00EB082B" w:rsidP="00EB082B">
      <w:pPr>
        <w:widowControl w:val="0"/>
        <w:tabs>
          <w:tab w:val="left" w:pos="1361"/>
        </w:tabs>
        <w:spacing w:before="60"/>
        <w:ind w:left="1361" w:hanging="369"/>
        <w:rPr>
          <w:snapToGrid w:val="0"/>
          <w:szCs w:val="20"/>
        </w:rPr>
      </w:pPr>
      <w:r>
        <w:rPr>
          <w:snapToGrid w:val="0"/>
          <w:szCs w:val="20"/>
        </w:rPr>
        <w:t>5</w:t>
      </w:r>
      <w:r w:rsidRPr="009E2EEC">
        <w:rPr>
          <w:snapToGrid w:val="0"/>
          <w:szCs w:val="20"/>
        </w:rPr>
        <w:t>.</w:t>
      </w:r>
      <w:r w:rsidRPr="009E2EEC">
        <w:rPr>
          <w:snapToGrid w:val="0"/>
          <w:szCs w:val="20"/>
        </w:rPr>
        <w:tab/>
        <w:t xml:space="preserve">determine the </w:t>
      </w:r>
      <w:r>
        <w:rPr>
          <w:snapToGrid w:val="0"/>
          <w:szCs w:val="20"/>
        </w:rPr>
        <w:t xml:space="preserve">test site </w:t>
      </w:r>
      <w:r w:rsidRPr="009E2EEC">
        <w:rPr>
          <w:snapToGrid w:val="0"/>
          <w:szCs w:val="20"/>
        </w:rPr>
        <w:t>Density Ratio (DR) from</w:t>
      </w:r>
      <w:r>
        <w:rPr>
          <w:snapToGrid w:val="0"/>
          <w:szCs w:val="20"/>
        </w:rPr>
        <w:t>:</w:t>
      </w:r>
      <w:r w:rsidRPr="009E2EEC">
        <w:rPr>
          <w:snapToGrid w:val="0"/>
          <w:szCs w:val="20"/>
        </w:rPr>
        <w:t xml:space="preserve"> -</w:t>
      </w:r>
    </w:p>
    <w:p w14:paraId="5178DDB4" w14:textId="77777777" w:rsidR="00EB082B" w:rsidRPr="009E2EEC" w:rsidRDefault="00EB082B" w:rsidP="00EB082B">
      <w:pPr>
        <w:widowControl w:val="0"/>
        <w:spacing w:before="60"/>
        <w:ind w:left="3544"/>
        <w:rPr>
          <w:snapToGrid w:val="0"/>
          <w:szCs w:val="20"/>
        </w:rPr>
      </w:pPr>
      <w:r w:rsidRPr="009E2EEC">
        <w:rPr>
          <w:b/>
          <w:snapToGrid w:val="0"/>
          <w:szCs w:val="20"/>
        </w:rPr>
        <w:t xml:space="preserve">DR  =  </w:t>
      </w:r>
      <w:proofErr w:type="spellStart"/>
      <w:r w:rsidRPr="009E2EEC">
        <w:rPr>
          <w:b/>
          <w:snapToGrid w:val="0"/>
          <w:szCs w:val="20"/>
        </w:rPr>
        <w:t>DR</w:t>
      </w:r>
      <w:r w:rsidRPr="009E2EEC">
        <w:rPr>
          <w:b/>
          <w:snapToGrid w:val="0"/>
          <w:sz w:val="28"/>
          <w:szCs w:val="28"/>
          <w:vertAlign w:val="subscript"/>
        </w:rPr>
        <w:t>t</w:t>
      </w:r>
      <w:proofErr w:type="spellEnd"/>
      <w:r w:rsidRPr="009E2EEC">
        <w:rPr>
          <w:b/>
          <w:snapToGrid w:val="0"/>
          <w:szCs w:val="20"/>
        </w:rPr>
        <w:t xml:space="preserve"> x DDCF</w:t>
      </w:r>
    </w:p>
    <w:p w14:paraId="24DE248C" w14:textId="77777777" w:rsidR="00EB082B" w:rsidRPr="009E2EEC" w:rsidRDefault="00EB082B" w:rsidP="00EB082B">
      <w:pPr>
        <w:widowControl w:val="0"/>
        <w:spacing w:before="100"/>
        <w:ind w:left="1361"/>
        <w:rPr>
          <w:snapToGrid w:val="0"/>
          <w:szCs w:val="20"/>
        </w:rPr>
      </w:pPr>
      <w:r w:rsidRPr="009E2EEC">
        <w:rPr>
          <w:snapToGrid w:val="0"/>
          <w:szCs w:val="20"/>
        </w:rPr>
        <w:t>Where:</w:t>
      </w:r>
    </w:p>
    <w:p w14:paraId="792CE6BF" w14:textId="77777777" w:rsidR="00EB082B" w:rsidRPr="009E2EEC" w:rsidRDefault="00EB082B" w:rsidP="00EB082B">
      <w:pPr>
        <w:widowControl w:val="0"/>
        <w:tabs>
          <w:tab w:val="left" w:pos="2041"/>
          <w:tab w:val="left" w:pos="2296"/>
        </w:tabs>
        <w:spacing w:before="60"/>
        <w:ind w:left="1361"/>
        <w:rPr>
          <w:snapToGrid w:val="0"/>
          <w:szCs w:val="20"/>
        </w:rPr>
      </w:pPr>
      <w:proofErr w:type="spellStart"/>
      <w:r w:rsidRPr="009E2EEC">
        <w:rPr>
          <w:snapToGrid w:val="0"/>
          <w:szCs w:val="20"/>
        </w:rPr>
        <w:t>DR</w:t>
      </w:r>
      <w:r w:rsidRPr="00A935F0">
        <w:rPr>
          <w:snapToGrid w:val="0"/>
          <w:szCs w:val="20"/>
        </w:rPr>
        <w:t>t</w:t>
      </w:r>
      <w:proofErr w:type="spellEnd"/>
      <w:r w:rsidRPr="009E2EEC">
        <w:rPr>
          <w:snapToGrid w:val="0"/>
          <w:szCs w:val="20"/>
        </w:rPr>
        <w:tab/>
        <w:t>=</w:t>
      </w:r>
      <w:r>
        <w:rPr>
          <w:snapToGrid w:val="0"/>
          <w:szCs w:val="20"/>
        </w:rPr>
        <w:tab/>
      </w:r>
      <w:r w:rsidRPr="009E2EEC">
        <w:rPr>
          <w:snapToGrid w:val="0"/>
          <w:szCs w:val="20"/>
        </w:rPr>
        <w:t>Density Ratio calculated using the reference density determined at time (t)</w:t>
      </w:r>
    </w:p>
    <w:p w14:paraId="4A9D3010" w14:textId="77777777" w:rsidR="00EB082B" w:rsidRPr="009E2EEC" w:rsidRDefault="00EB082B" w:rsidP="00EB082B">
      <w:pPr>
        <w:widowControl w:val="0"/>
        <w:tabs>
          <w:tab w:val="left" w:pos="2041"/>
          <w:tab w:val="left" w:pos="2296"/>
        </w:tabs>
        <w:spacing w:before="60"/>
        <w:ind w:left="2410" w:hanging="1049"/>
        <w:rPr>
          <w:snapToGrid w:val="0"/>
          <w:szCs w:val="20"/>
        </w:rPr>
      </w:pPr>
      <w:r>
        <w:rPr>
          <w:snapToGrid w:val="0"/>
          <w:szCs w:val="20"/>
        </w:rPr>
        <w:t>DDCF</w:t>
      </w:r>
      <w:r>
        <w:rPr>
          <w:snapToGrid w:val="0"/>
          <w:szCs w:val="20"/>
        </w:rPr>
        <w:tab/>
        <w:t>=</w:t>
      </w:r>
      <w:r>
        <w:rPr>
          <w:snapToGrid w:val="0"/>
          <w:szCs w:val="20"/>
        </w:rPr>
        <w:tab/>
      </w:r>
      <w:r w:rsidRPr="009E2EEC">
        <w:rPr>
          <w:snapToGrid w:val="0"/>
          <w:szCs w:val="20"/>
        </w:rPr>
        <w:t>Density Decay Correction Factor determined from (A) or (B) below</w:t>
      </w:r>
      <w:r>
        <w:rPr>
          <w:snapToGrid w:val="0"/>
          <w:szCs w:val="20"/>
        </w:rPr>
        <w:t>, as appropriate</w:t>
      </w:r>
    </w:p>
    <w:p w14:paraId="0B49A743" w14:textId="77777777" w:rsidR="00EB082B" w:rsidRPr="009E2EEC" w:rsidRDefault="00EB082B" w:rsidP="00167A09">
      <w:pPr>
        <w:numPr>
          <w:ilvl w:val="0"/>
          <w:numId w:val="8"/>
        </w:numPr>
        <w:tabs>
          <w:tab w:val="left" w:pos="1758"/>
        </w:tabs>
        <w:spacing w:before="120"/>
        <w:ind w:left="1758" w:hanging="397"/>
      </w:pPr>
      <w:r w:rsidRPr="00F636A5">
        <w:t xml:space="preserve">For </w:t>
      </w:r>
      <w:r w:rsidRPr="00463A3E">
        <w:t>individual jobs using ce</w:t>
      </w:r>
      <w:r w:rsidRPr="009E2EEC">
        <w:t>mentitious stabilisation of more than 20,000</w:t>
      </w:r>
      <w:r>
        <w:t> </w:t>
      </w:r>
      <w:r w:rsidRPr="009E2EEC">
        <w:t>m</w:t>
      </w:r>
      <w:r w:rsidRPr="008E4D94">
        <w:rPr>
          <w:sz w:val="22"/>
          <w:szCs w:val="22"/>
          <w:vertAlign w:val="superscript"/>
        </w:rPr>
        <w:t>2</w:t>
      </w:r>
      <w:r w:rsidRPr="00463A3E">
        <w:t xml:space="preserve"> where Type</w:t>
      </w:r>
      <w:r>
        <w:t> </w:t>
      </w:r>
      <w:r w:rsidRPr="00463A3E">
        <w:t>A material properties are required, or 50,000</w:t>
      </w:r>
      <w:r>
        <w:t> </w:t>
      </w:r>
      <w:r w:rsidRPr="00463A3E">
        <w:t>m</w:t>
      </w:r>
      <w:r w:rsidRPr="008E4D94">
        <w:rPr>
          <w:sz w:val="22"/>
          <w:szCs w:val="22"/>
          <w:vertAlign w:val="superscript"/>
        </w:rPr>
        <w:t>2</w:t>
      </w:r>
      <w:r>
        <w:t xml:space="preserve"> where Type </w:t>
      </w:r>
      <w:r w:rsidRPr="00463A3E">
        <w:t xml:space="preserve">B material properties are required, </w:t>
      </w:r>
      <w:r w:rsidRPr="009E2EEC">
        <w:t xml:space="preserve">the Contractor shall determine and apply a job specific DDCF determined in accordance with the relevant Test Method specified in </w:t>
      </w:r>
      <w:r>
        <w:t>RC </w:t>
      </w:r>
      <w:r w:rsidRPr="009E2EEC">
        <w:t>500.16.</w:t>
      </w:r>
    </w:p>
    <w:p w14:paraId="23A279D4" w14:textId="77777777" w:rsidR="00EB082B" w:rsidRPr="00463A3E" w:rsidRDefault="00EB082B" w:rsidP="00167A09">
      <w:pPr>
        <w:numPr>
          <w:ilvl w:val="0"/>
          <w:numId w:val="8"/>
        </w:numPr>
        <w:tabs>
          <w:tab w:val="left" w:pos="1758"/>
        </w:tabs>
        <w:spacing w:before="120"/>
        <w:ind w:left="1758" w:hanging="397"/>
      </w:pPr>
      <w:r w:rsidRPr="00F636A5">
        <w:t xml:space="preserve">For </w:t>
      </w:r>
      <w:r w:rsidRPr="00463A3E">
        <w:t xml:space="preserve">individual jobs using cementitious stabilisation of less area than (A) above, </w:t>
      </w:r>
      <w:r w:rsidRPr="009E2EEC">
        <w:t xml:space="preserve">the Contractor shall </w:t>
      </w:r>
      <w:r>
        <w:t xml:space="preserve">select and apply </w:t>
      </w:r>
      <w:r w:rsidRPr="009E2EEC">
        <w:t xml:space="preserve">the appropriate Density Decay Correction Factor from </w:t>
      </w:r>
      <w:r w:rsidRPr="00F636A5">
        <w:t>Table</w:t>
      </w:r>
      <w:r>
        <w:t> </w:t>
      </w:r>
      <w:r w:rsidRPr="00F636A5">
        <w:t>290.143</w:t>
      </w:r>
      <w:r>
        <w:t xml:space="preserve"> corresponding to time </w:t>
      </w:r>
      <w:r w:rsidRPr="00F636A5">
        <w:t>(t), the binder type and the time of year that construction is being undertaken.</w:t>
      </w:r>
    </w:p>
    <w:p w14:paraId="2B286E3E" w14:textId="77777777" w:rsidR="00EB082B" w:rsidRPr="009E2EEC" w:rsidRDefault="00EB082B" w:rsidP="00167A09">
      <w:pPr>
        <w:spacing w:before="120" w:after="40"/>
        <w:ind w:left="1786"/>
        <w:rPr>
          <w:b/>
        </w:rPr>
      </w:pPr>
      <w:r w:rsidRPr="009E2EEC">
        <w:rPr>
          <w:b/>
        </w:rPr>
        <w:t>Table 290.143  Density Decay Correction Factors</w:t>
      </w:r>
    </w:p>
    <w:tbl>
      <w:tblPr>
        <w:tblW w:w="0" w:type="auto"/>
        <w:tblInd w:w="1871" w:type="dxa"/>
        <w:tblLayout w:type="fixed"/>
        <w:tblCellMar>
          <w:top w:w="57" w:type="dxa"/>
          <w:left w:w="57" w:type="dxa"/>
          <w:bottom w:w="57" w:type="dxa"/>
          <w:right w:w="57" w:type="dxa"/>
        </w:tblCellMar>
        <w:tblLook w:val="0000" w:firstRow="0" w:lastRow="0" w:firstColumn="0" w:lastColumn="0" w:noHBand="0" w:noVBand="0"/>
      </w:tblPr>
      <w:tblGrid>
        <w:gridCol w:w="1813"/>
        <w:gridCol w:w="1063"/>
        <w:gridCol w:w="1196"/>
        <w:gridCol w:w="1115"/>
        <w:gridCol w:w="1262"/>
      </w:tblGrid>
      <w:tr w:rsidR="00EB082B" w:rsidRPr="009E2EEC" w14:paraId="39A7CBF9" w14:textId="77777777" w:rsidTr="00167A09">
        <w:trPr>
          <w:cantSplit/>
        </w:trPr>
        <w:tc>
          <w:tcPr>
            <w:tcW w:w="1813" w:type="dxa"/>
            <w:vMerge w:val="restart"/>
            <w:tcBorders>
              <w:top w:val="single" w:sz="12" w:space="0" w:color="auto"/>
              <w:left w:val="single" w:sz="12" w:space="0" w:color="auto"/>
              <w:right w:val="single" w:sz="6" w:space="0" w:color="auto"/>
            </w:tcBorders>
            <w:tcMar>
              <w:top w:w="40" w:type="dxa"/>
            </w:tcMar>
            <w:vAlign w:val="center"/>
          </w:tcPr>
          <w:p w14:paraId="491A0B27" w14:textId="77777777" w:rsidR="00EB082B" w:rsidRPr="009E2EEC" w:rsidRDefault="00EB082B" w:rsidP="00E92C54">
            <w:pPr>
              <w:jc w:val="center"/>
              <w:rPr>
                <w:b/>
              </w:rPr>
            </w:pPr>
            <w:r w:rsidRPr="009E2EEC">
              <w:rPr>
                <w:b/>
              </w:rPr>
              <w:t>Time (t) from Addition of Binder to Completion of Laboratory Compaction</w:t>
            </w:r>
          </w:p>
          <w:p w14:paraId="072AADB7" w14:textId="77777777" w:rsidR="00EB082B" w:rsidRPr="009E2EEC" w:rsidRDefault="00EB082B" w:rsidP="00E92C54">
            <w:pPr>
              <w:jc w:val="center"/>
              <w:rPr>
                <w:b/>
              </w:rPr>
            </w:pPr>
            <w:r w:rsidRPr="009E2EEC">
              <w:rPr>
                <w:b/>
              </w:rPr>
              <w:t>(hours)</w:t>
            </w:r>
          </w:p>
        </w:tc>
        <w:tc>
          <w:tcPr>
            <w:tcW w:w="2259" w:type="dxa"/>
            <w:gridSpan w:val="2"/>
            <w:tcBorders>
              <w:top w:val="single" w:sz="12" w:space="0" w:color="auto"/>
              <w:left w:val="nil"/>
              <w:bottom w:val="single" w:sz="6" w:space="0" w:color="auto"/>
              <w:right w:val="single" w:sz="6" w:space="0" w:color="auto"/>
            </w:tcBorders>
            <w:tcMar>
              <w:top w:w="40" w:type="dxa"/>
            </w:tcMar>
            <w:vAlign w:val="center"/>
          </w:tcPr>
          <w:p w14:paraId="0B56F118" w14:textId="77777777" w:rsidR="00EB082B" w:rsidRPr="009E2EEC" w:rsidRDefault="00EB082B" w:rsidP="00E92C54">
            <w:pPr>
              <w:jc w:val="center"/>
              <w:rPr>
                <w:b/>
              </w:rPr>
            </w:pPr>
            <w:r w:rsidRPr="009E2EEC">
              <w:rPr>
                <w:b/>
              </w:rPr>
              <w:t>Cementitious Binder</w:t>
            </w:r>
          </w:p>
          <w:p w14:paraId="216BCE42" w14:textId="77777777" w:rsidR="00EB082B" w:rsidRPr="009E2EEC" w:rsidRDefault="00EB082B" w:rsidP="00E92C54">
            <w:pPr>
              <w:jc w:val="center"/>
              <w:rPr>
                <w:b/>
              </w:rPr>
            </w:pPr>
            <w:r w:rsidRPr="009E2EEC">
              <w:rPr>
                <w:b/>
              </w:rPr>
              <w:t>(construction between October and April)</w:t>
            </w:r>
          </w:p>
        </w:tc>
        <w:tc>
          <w:tcPr>
            <w:tcW w:w="2377" w:type="dxa"/>
            <w:gridSpan w:val="2"/>
            <w:tcBorders>
              <w:top w:val="single" w:sz="12" w:space="0" w:color="auto"/>
              <w:left w:val="nil"/>
              <w:bottom w:val="single" w:sz="6" w:space="0" w:color="auto"/>
              <w:right w:val="single" w:sz="12" w:space="0" w:color="auto"/>
            </w:tcBorders>
            <w:tcMar>
              <w:top w:w="40" w:type="dxa"/>
            </w:tcMar>
            <w:vAlign w:val="center"/>
          </w:tcPr>
          <w:p w14:paraId="3FD477B8" w14:textId="77777777" w:rsidR="00EB082B" w:rsidRPr="009E2EEC" w:rsidRDefault="00EB082B" w:rsidP="00E92C54">
            <w:pPr>
              <w:jc w:val="center"/>
              <w:rPr>
                <w:b/>
              </w:rPr>
            </w:pPr>
            <w:r w:rsidRPr="009E2EEC">
              <w:rPr>
                <w:b/>
              </w:rPr>
              <w:t>Cementitious Binder</w:t>
            </w:r>
          </w:p>
          <w:p w14:paraId="55019B18" w14:textId="77777777" w:rsidR="00EB082B" w:rsidRPr="009E2EEC" w:rsidRDefault="00EB082B" w:rsidP="00E92C54">
            <w:pPr>
              <w:jc w:val="center"/>
              <w:rPr>
                <w:b/>
              </w:rPr>
            </w:pPr>
            <w:r w:rsidRPr="009E2EEC">
              <w:rPr>
                <w:b/>
              </w:rPr>
              <w:t>(construction between May and September)</w:t>
            </w:r>
          </w:p>
        </w:tc>
      </w:tr>
      <w:tr w:rsidR="00EB082B" w:rsidRPr="009E2EEC" w14:paraId="720874AD" w14:textId="77777777" w:rsidTr="00167A09">
        <w:trPr>
          <w:cantSplit/>
        </w:trPr>
        <w:tc>
          <w:tcPr>
            <w:tcW w:w="1813" w:type="dxa"/>
            <w:vMerge/>
            <w:tcBorders>
              <w:left w:val="single" w:sz="12" w:space="0" w:color="auto"/>
              <w:bottom w:val="single" w:sz="12" w:space="0" w:color="auto"/>
              <w:right w:val="single" w:sz="6" w:space="0" w:color="auto"/>
            </w:tcBorders>
            <w:tcMar>
              <w:top w:w="40" w:type="dxa"/>
            </w:tcMar>
            <w:vAlign w:val="center"/>
          </w:tcPr>
          <w:p w14:paraId="7548EAA4" w14:textId="77777777" w:rsidR="00EB082B" w:rsidRPr="009E2EEC" w:rsidRDefault="00EB082B" w:rsidP="00E92C54">
            <w:pPr>
              <w:jc w:val="center"/>
              <w:rPr>
                <w:b/>
              </w:rPr>
            </w:pPr>
          </w:p>
        </w:tc>
        <w:tc>
          <w:tcPr>
            <w:tcW w:w="1063" w:type="dxa"/>
            <w:tcBorders>
              <w:top w:val="single" w:sz="6" w:space="0" w:color="auto"/>
              <w:left w:val="nil"/>
              <w:bottom w:val="single" w:sz="12" w:space="0" w:color="auto"/>
              <w:right w:val="single" w:sz="6" w:space="0" w:color="auto"/>
            </w:tcBorders>
            <w:tcMar>
              <w:top w:w="40" w:type="dxa"/>
            </w:tcMar>
            <w:vAlign w:val="center"/>
          </w:tcPr>
          <w:p w14:paraId="095E97F5" w14:textId="77777777" w:rsidR="00EB082B" w:rsidRPr="009E2EEC" w:rsidRDefault="00EB082B" w:rsidP="00E92C54">
            <w:pPr>
              <w:jc w:val="center"/>
              <w:rPr>
                <w:b/>
              </w:rPr>
            </w:pPr>
            <w:r w:rsidRPr="009E2EEC">
              <w:rPr>
                <w:b/>
              </w:rPr>
              <w:t>Medium Setting</w:t>
            </w:r>
          </w:p>
        </w:tc>
        <w:tc>
          <w:tcPr>
            <w:tcW w:w="1191" w:type="dxa"/>
            <w:tcBorders>
              <w:top w:val="single" w:sz="6" w:space="0" w:color="auto"/>
              <w:left w:val="nil"/>
              <w:bottom w:val="single" w:sz="12" w:space="0" w:color="auto"/>
              <w:right w:val="single" w:sz="6" w:space="0" w:color="auto"/>
            </w:tcBorders>
            <w:tcMar>
              <w:top w:w="40" w:type="dxa"/>
            </w:tcMar>
            <w:vAlign w:val="center"/>
          </w:tcPr>
          <w:p w14:paraId="0CF84795" w14:textId="77777777" w:rsidR="00EB082B" w:rsidRPr="009E2EEC" w:rsidRDefault="00EB082B" w:rsidP="00E92C54">
            <w:pPr>
              <w:jc w:val="center"/>
              <w:rPr>
                <w:b/>
              </w:rPr>
            </w:pPr>
            <w:r w:rsidRPr="009E2EEC">
              <w:rPr>
                <w:b/>
              </w:rPr>
              <w:t>Rapid Setting</w:t>
            </w:r>
          </w:p>
        </w:tc>
        <w:tc>
          <w:tcPr>
            <w:tcW w:w="1115" w:type="dxa"/>
            <w:tcBorders>
              <w:top w:val="single" w:sz="6" w:space="0" w:color="auto"/>
              <w:left w:val="nil"/>
              <w:bottom w:val="single" w:sz="12" w:space="0" w:color="auto"/>
              <w:right w:val="single" w:sz="6" w:space="0" w:color="auto"/>
            </w:tcBorders>
            <w:tcMar>
              <w:top w:w="40" w:type="dxa"/>
            </w:tcMar>
            <w:vAlign w:val="center"/>
          </w:tcPr>
          <w:p w14:paraId="2BDECDBC" w14:textId="77777777" w:rsidR="00EB082B" w:rsidRPr="009E2EEC" w:rsidRDefault="00EB082B" w:rsidP="00E92C54">
            <w:pPr>
              <w:jc w:val="center"/>
              <w:rPr>
                <w:b/>
              </w:rPr>
            </w:pPr>
            <w:r w:rsidRPr="009E2EEC">
              <w:rPr>
                <w:b/>
              </w:rPr>
              <w:t>Medium Setting</w:t>
            </w:r>
          </w:p>
        </w:tc>
        <w:tc>
          <w:tcPr>
            <w:tcW w:w="1262" w:type="dxa"/>
            <w:tcBorders>
              <w:top w:val="single" w:sz="6" w:space="0" w:color="auto"/>
              <w:left w:val="nil"/>
              <w:bottom w:val="single" w:sz="12" w:space="0" w:color="auto"/>
              <w:right w:val="single" w:sz="12" w:space="0" w:color="auto"/>
            </w:tcBorders>
            <w:tcMar>
              <w:top w:w="40" w:type="dxa"/>
            </w:tcMar>
            <w:vAlign w:val="center"/>
          </w:tcPr>
          <w:p w14:paraId="1D877E64" w14:textId="77777777" w:rsidR="00EB082B" w:rsidRPr="009E2EEC" w:rsidRDefault="00EB082B" w:rsidP="00E92C54">
            <w:pPr>
              <w:jc w:val="center"/>
              <w:rPr>
                <w:b/>
              </w:rPr>
            </w:pPr>
            <w:r w:rsidRPr="009E2EEC">
              <w:rPr>
                <w:b/>
              </w:rPr>
              <w:t>Rapid Setting</w:t>
            </w:r>
          </w:p>
        </w:tc>
      </w:tr>
      <w:tr w:rsidR="00EB082B" w:rsidRPr="009E2EEC" w14:paraId="5ACD7E6A" w14:textId="77777777" w:rsidTr="00167A09">
        <w:trPr>
          <w:cantSplit/>
        </w:trPr>
        <w:tc>
          <w:tcPr>
            <w:tcW w:w="1813" w:type="dxa"/>
            <w:tcBorders>
              <w:top w:val="single" w:sz="12" w:space="0" w:color="auto"/>
              <w:left w:val="single" w:sz="12" w:space="0" w:color="auto"/>
              <w:bottom w:val="single" w:sz="6" w:space="0" w:color="auto"/>
              <w:right w:val="single" w:sz="6" w:space="0" w:color="auto"/>
            </w:tcBorders>
          </w:tcPr>
          <w:p w14:paraId="49711373" w14:textId="77777777" w:rsidR="00EB082B" w:rsidRPr="009E2EEC" w:rsidRDefault="00EB082B" w:rsidP="00E92C54">
            <w:pPr>
              <w:jc w:val="center"/>
            </w:pPr>
            <w:r w:rsidRPr="009E2EEC">
              <w:t>1 to 2</w:t>
            </w:r>
          </w:p>
        </w:tc>
        <w:tc>
          <w:tcPr>
            <w:tcW w:w="1063" w:type="dxa"/>
            <w:tcBorders>
              <w:top w:val="single" w:sz="12" w:space="0" w:color="auto"/>
              <w:left w:val="nil"/>
              <w:bottom w:val="single" w:sz="6" w:space="0" w:color="auto"/>
              <w:right w:val="single" w:sz="6" w:space="0" w:color="auto"/>
            </w:tcBorders>
          </w:tcPr>
          <w:p w14:paraId="1203ED56" w14:textId="77777777" w:rsidR="00EB082B" w:rsidRPr="009E2EEC" w:rsidRDefault="00EB082B" w:rsidP="00E92C54">
            <w:pPr>
              <w:jc w:val="center"/>
            </w:pPr>
            <w:r w:rsidRPr="009E2EEC">
              <w:t>1</w:t>
            </w:r>
          </w:p>
        </w:tc>
        <w:tc>
          <w:tcPr>
            <w:tcW w:w="1191" w:type="dxa"/>
            <w:tcBorders>
              <w:top w:val="single" w:sz="12" w:space="0" w:color="auto"/>
              <w:left w:val="nil"/>
              <w:bottom w:val="single" w:sz="6" w:space="0" w:color="auto"/>
              <w:right w:val="single" w:sz="6" w:space="0" w:color="auto"/>
            </w:tcBorders>
          </w:tcPr>
          <w:p w14:paraId="3BB4A574" w14:textId="77777777" w:rsidR="00EB082B" w:rsidRPr="009E2EEC" w:rsidRDefault="00EB082B" w:rsidP="00E92C54">
            <w:pPr>
              <w:jc w:val="center"/>
            </w:pPr>
            <w:r w:rsidRPr="009E2EEC">
              <w:t>1</w:t>
            </w:r>
          </w:p>
        </w:tc>
        <w:tc>
          <w:tcPr>
            <w:tcW w:w="1115" w:type="dxa"/>
            <w:tcBorders>
              <w:top w:val="single" w:sz="12" w:space="0" w:color="auto"/>
              <w:left w:val="nil"/>
              <w:bottom w:val="single" w:sz="6" w:space="0" w:color="auto"/>
              <w:right w:val="single" w:sz="6" w:space="0" w:color="auto"/>
            </w:tcBorders>
          </w:tcPr>
          <w:p w14:paraId="1C3C293C" w14:textId="77777777" w:rsidR="00EB082B" w:rsidRPr="009E2EEC" w:rsidRDefault="00EB082B" w:rsidP="00E92C54">
            <w:pPr>
              <w:jc w:val="center"/>
            </w:pPr>
            <w:r w:rsidRPr="009E2EEC">
              <w:t>1</w:t>
            </w:r>
          </w:p>
        </w:tc>
        <w:tc>
          <w:tcPr>
            <w:tcW w:w="1262" w:type="dxa"/>
            <w:tcBorders>
              <w:top w:val="single" w:sz="12" w:space="0" w:color="auto"/>
              <w:left w:val="nil"/>
              <w:bottom w:val="single" w:sz="6" w:space="0" w:color="auto"/>
              <w:right w:val="single" w:sz="12" w:space="0" w:color="auto"/>
            </w:tcBorders>
          </w:tcPr>
          <w:p w14:paraId="4B06B152" w14:textId="77777777" w:rsidR="00EB082B" w:rsidRPr="009E2EEC" w:rsidRDefault="00EB082B" w:rsidP="00E92C54">
            <w:pPr>
              <w:jc w:val="center"/>
            </w:pPr>
            <w:r w:rsidRPr="009E2EEC">
              <w:t>1</w:t>
            </w:r>
          </w:p>
        </w:tc>
      </w:tr>
      <w:tr w:rsidR="00EB082B" w:rsidRPr="009E2EEC" w14:paraId="3BF4F464" w14:textId="77777777" w:rsidTr="00167A09">
        <w:trPr>
          <w:cantSplit/>
        </w:trPr>
        <w:tc>
          <w:tcPr>
            <w:tcW w:w="1813" w:type="dxa"/>
            <w:tcBorders>
              <w:top w:val="single" w:sz="6" w:space="0" w:color="auto"/>
              <w:left w:val="single" w:sz="12" w:space="0" w:color="auto"/>
              <w:bottom w:val="single" w:sz="6" w:space="0" w:color="auto"/>
              <w:right w:val="single" w:sz="6" w:space="0" w:color="auto"/>
            </w:tcBorders>
          </w:tcPr>
          <w:p w14:paraId="18778A5E" w14:textId="77777777" w:rsidR="00EB082B" w:rsidRPr="009E2EEC" w:rsidRDefault="00EB082B" w:rsidP="00E92C54">
            <w:pPr>
              <w:jc w:val="center"/>
            </w:pPr>
            <w:r w:rsidRPr="009E2EEC">
              <w:t>2 to 4</w:t>
            </w:r>
          </w:p>
        </w:tc>
        <w:tc>
          <w:tcPr>
            <w:tcW w:w="1063" w:type="dxa"/>
            <w:tcBorders>
              <w:top w:val="single" w:sz="6" w:space="0" w:color="auto"/>
              <w:left w:val="nil"/>
              <w:bottom w:val="single" w:sz="6" w:space="0" w:color="auto"/>
              <w:right w:val="single" w:sz="6" w:space="0" w:color="auto"/>
            </w:tcBorders>
          </w:tcPr>
          <w:p w14:paraId="3D03F42B" w14:textId="77777777" w:rsidR="00EB082B" w:rsidRPr="009E2EEC" w:rsidRDefault="00EB082B" w:rsidP="00E92C54">
            <w:pPr>
              <w:jc w:val="center"/>
            </w:pPr>
            <w:r w:rsidRPr="009E2EEC">
              <w:t>1</w:t>
            </w:r>
          </w:p>
        </w:tc>
        <w:tc>
          <w:tcPr>
            <w:tcW w:w="1191" w:type="dxa"/>
            <w:tcBorders>
              <w:top w:val="single" w:sz="6" w:space="0" w:color="auto"/>
              <w:left w:val="nil"/>
              <w:bottom w:val="single" w:sz="6" w:space="0" w:color="auto"/>
              <w:right w:val="single" w:sz="6" w:space="0" w:color="auto"/>
            </w:tcBorders>
          </w:tcPr>
          <w:p w14:paraId="5BBADC0D" w14:textId="77777777" w:rsidR="00EB082B" w:rsidRPr="009E2EEC" w:rsidRDefault="00EB082B" w:rsidP="00E92C54">
            <w:pPr>
              <w:jc w:val="center"/>
            </w:pPr>
            <w:r w:rsidRPr="009E2EEC">
              <w:t>0.994</w:t>
            </w:r>
          </w:p>
        </w:tc>
        <w:tc>
          <w:tcPr>
            <w:tcW w:w="1115" w:type="dxa"/>
            <w:tcBorders>
              <w:top w:val="single" w:sz="6" w:space="0" w:color="auto"/>
              <w:left w:val="nil"/>
              <w:bottom w:val="single" w:sz="6" w:space="0" w:color="auto"/>
              <w:right w:val="single" w:sz="6" w:space="0" w:color="auto"/>
            </w:tcBorders>
          </w:tcPr>
          <w:p w14:paraId="2A98D509" w14:textId="77777777" w:rsidR="00EB082B" w:rsidRPr="009E2EEC" w:rsidRDefault="00EB082B" w:rsidP="00E92C54">
            <w:pPr>
              <w:jc w:val="center"/>
            </w:pPr>
            <w:r w:rsidRPr="009E2EEC">
              <w:t>1</w:t>
            </w:r>
          </w:p>
        </w:tc>
        <w:tc>
          <w:tcPr>
            <w:tcW w:w="1262" w:type="dxa"/>
            <w:tcBorders>
              <w:top w:val="single" w:sz="6" w:space="0" w:color="auto"/>
              <w:left w:val="nil"/>
              <w:bottom w:val="single" w:sz="6" w:space="0" w:color="auto"/>
              <w:right w:val="single" w:sz="12" w:space="0" w:color="auto"/>
            </w:tcBorders>
          </w:tcPr>
          <w:p w14:paraId="44318CD7" w14:textId="77777777" w:rsidR="00EB082B" w:rsidRPr="009E2EEC" w:rsidRDefault="00EB082B" w:rsidP="00E92C54">
            <w:pPr>
              <w:jc w:val="center"/>
            </w:pPr>
            <w:r w:rsidRPr="009E2EEC">
              <w:t>1</w:t>
            </w:r>
          </w:p>
        </w:tc>
      </w:tr>
      <w:tr w:rsidR="00EB082B" w:rsidRPr="009E2EEC" w14:paraId="57C85208" w14:textId="77777777" w:rsidTr="00167A09">
        <w:trPr>
          <w:cantSplit/>
        </w:trPr>
        <w:tc>
          <w:tcPr>
            <w:tcW w:w="1813" w:type="dxa"/>
            <w:tcBorders>
              <w:top w:val="single" w:sz="6" w:space="0" w:color="auto"/>
              <w:left w:val="single" w:sz="12" w:space="0" w:color="auto"/>
              <w:bottom w:val="single" w:sz="6" w:space="0" w:color="auto"/>
              <w:right w:val="single" w:sz="6" w:space="0" w:color="auto"/>
            </w:tcBorders>
          </w:tcPr>
          <w:p w14:paraId="3F506377" w14:textId="77777777" w:rsidR="00EB082B" w:rsidRPr="009E2EEC" w:rsidRDefault="00EB082B" w:rsidP="00E92C54">
            <w:pPr>
              <w:jc w:val="center"/>
            </w:pPr>
            <w:r w:rsidRPr="009E2EEC">
              <w:t>4 to 6</w:t>
            </w:r>
          </w:p>
        </w:tc>
        <w:tc>
          <w:tcPr>
            <w:tcW w:w="1063" w:type="dxa"/>
            <w:tcBorders>
              <w:top w:val="single" w:sz="6" w:space="0" w:color="auto"/>
              <w:left w:val="nil"/>
              <w:bottom w:val="single" w:sz="6" w:space="0" w:color="auto"/>
              <w:right w:val="single" w:sz="6" w:space="0" w:color="auto"/>
            </w:tcBorders>
          </w:tcPr>
          <w:p w14:paraId="0A049C7B" w14:textId="77777777" w:rsidR="00EB082B" w:rsidRPr="009E2EEC" w:rsidRDefault="00EB082B" w:rsidP="00E92C54">
            <w:pPr>
              <w:jc w:val="center"/>
            </w:pPr>
            <w:r w:rsidRPr="009E2EEC">
              <w:t>0.982</w:t>
            </w:r>
          </w:p>
        </w:tc>
        <w:tc>
          <w:tcPr>
            <w:tcW w:w="1191" w:type="dxa"/>
            <w:tcBorders>
              <w:top w:val="single" w:sz="6" w:space="0" w:color="auto"/>
              <w:left w:val="nil"/>
              <w:bottom w:val="single" w:sz="6" w:space="0" w:color="auto"/>
              <w:right w:val="single" w:sz="6" w:space="0" w:color="auto"/>
            </w:tcBorders>
          </w:tcPr>
          <w:p w14:paraId="6DF3E2C3" w14:textId="77777777" w:rsidR="00EB082B" w:rsidRPr="009E2EEC" w:rsidRDefault="00EB082B" w:rsidP="00E92C54">
            <w:pPr>
              <w:jc w:val="center"/>
            </w:pPr>
            <w:r w:rsidRPr="009E2EEC">
              <w:t>0.987</w:t>
            </w:r>
          </w:p>
        </w:tc>
        <w:tc>
          <w:tcPr>
            <w:tcW w:w="1115" w:type="dxa"/>
            <w:tcBorders>
              <w:top w:val="single" w:sz="6" w:space="0" w:color="auto"/>
              <w:left w:val="nil"/>
              <w:bottom w:val="single" w:sz="6" w:space="0" w:color="auto"/>
              <w:right w:val="single" w:sz="6" w:space="0" w:color="auto"/>
            </w:tcBorders>
          </w:tcPr>
          <w:p w14:paraId="404F4901" w14:textId="77777777" w:rsidR="00EB082B" w:rsidRPr="009E2EEC" w:rsidRDefault="00EB082B" w:rsidP="00E92C54">
            <w:pPr>
              <w:jc w:val="center"/>
            </w:pPr>
            <w:r w:rsidRPr="009E2EEC">
              <w:t>1</w:t>
            </w:r>
          </w:p>
        </w:tc>
        <w:tc>
          <w:tcPr>
            <w:tcW w:w="1262" w:type="dxa"/>
            <w:tcBorders>
              <w:top w:val="single" w:sz="6" w:space="0" w:color="auto"/>
              <w:left w:val="nil"/>
              <w:bottom w:val="single" w:sz="6" w:space="0" w:color="auto"/>
              <w:right w:val="single" w:sz="12" w:space="0" w:color="auto"/>
            </w:tcBorders>
          </w:tcPr>
          <w:p w14:paraId="3CB07013" w14:textId="77777777" w:rsidR="00EB082B" w:rsidRPr="009E2EEC" w:rsidRDefault="00EB082B" w:rsidP="00E92C54">
            <w:pPr>
              <w:jc w:val="center"/>
            </w:pPr>
            <w:r w:rsidRPr="009E2EEC">
              <w:t>0.988</w:t>
            </w:r>
          </w:p>
        </w:tc>
      </w:tr>
      <w:tr w:rsidR="00EB082B" w:rsidRPr="009E2EEC" w14:paraId="0C41AA5C" w14:textId="77777777" w:rsidTr="00167A09">
        <w:trPr>
          <w:cantSplit/>
        </w:trPr>
        <w:tc>
          <w:tcPr>
            <w:tcW w:w="1813" w:type="dxa"/>
            <w:tcBorders>
              <w:top w:val="single" w:sz="6" w:space="0" w:color="auto"/>
              <w:left w:val="single" w:sz="12" w:space="0" w:color="auto"/>
              <w:bottom w:val="single" w:sz="6" w:space="0" w:color="auto"/>
              <w:right w:val="single" w:sz="6" w:space="0" w:color="auto"/>
            </w:tcBorders>
          </w:tcPr>
          <w:p w14:paraId="3AFFE189" w14:textId="77777777" w:rsidR="00EB082B" w:rsidRPr="009E2EEC" w:rsidRDefault="00EB082B" w:rsidP="00E92C54">
            <w:pPr>
              <w:jc w:val="center"/>
            </w:pPr>
            <w:r w:rsidRPr="009E2EEC">
              <w:t>6 to 10</w:t>
            </w:r>
          </w:p>
        </w:tc>
        <w:tc>
          <w:tcPr>
            <w:tcW w:w="1063" w:type="dxa"/>
            <w:tcBorders>
              <w:top w:val="single" w:sz="6" w:space="0" w:color="auto"/>
              <w:left w:val="nil"/>
              <w:bottom w:val="single" w:sz="6" w:space="0" w:color="auto"/>
              <w:right w:val="single" w:sz="6" w:space="0" w:color="auto"/>
            </w:tcBorders>
          </w:tcPr>
          <w:p w14:paraId="057C1C71" w14:textId="77777777" w:rsidR="00EB082B" w:rsidRPr="009E2EEC" w:rsidRDefault="00EB082B" w:rsidP="00E92C54">
            <w:pPr>
              <w:jc w:val="center"/>
            </w:pPr>
            <w:r w:rsidRPr="009E2EEC">
              <w:t>0.954</w:t>
            </w:r>
          </w:p>
        </w:tc>
        <w:tc>
          <w:tcPr>
            <w:tcW w:w="1191" w:type="dxa"/>
            <w:tcBorders>
              <w:top w:val="single" w:sz="6" w:space="0" w:color="auto"/>
              <w:left w:val="nil"/>
              <w:bottom w:val="single" w:sz="6" w:space="0" w:color="auto"/>
              <w:right w:val="single" w:sz="6" w:space="0" w:color="auto"/>
            </w:tcBorders>
          </w:tcPr>
          <w:p w14:paraId="055BBC19" w14:textId="77777777" w:rsidR="00EB082B" w:rsidRPr="009E2EEC" w:rsidRDefault="00EB082B" w:rsidP="00E92C54">
            <w:pPr>
              <w:jc w:val="center"/>
            </w:pPr>
            <w:r w:rsidRPr="009E2EEC">
              <w:t>0.964</w:t>
            </w:r>
          </w:p>
        </w:tc>
        <w:tc>
          <w:tcPr>
            <w:tcW w:w="1115" w:type="dxa"/>
            <w:tcBorders>
              <w:top w:val="single" w:sz="6" w:space="0" w:color="auto"/>
              <w:left w:val="nil"/>
              <w:bottom w:val="single" w:sz="6" w:space="0" w:color="auto"/>
              <w:right w:val="single" w:sz="6" w:space="0" w:color="auto"/>
            </w:tcBorders>
          </w:tcPr>
          <w:p w14:paraId="2B4BC288" w14:textId="77777777" w:rsidR="00EB082B" w:rsidRPr="009E2EEC" w:rsidRDefault="00EB082B" w:rsidP="00E92C54">
            <w:pPr>
              <w:jc w:val="center"/>
            </w:pPr>
            <w:r w:rsidRPr="009E2EEC">
              <w:t>0.969</w:t>
            </w:r>
          </w:p>
        </w:tc>
        <w:tc>
          <w:tcPr>
            <w:tcW w:w="1262" w:type="dxa"/>
            <w:tcBorders>
              <w:top w:val="single" w:sz="6" w:space="0" w:color="auto"/>
              <w:left w:val="nil"/>
              <w:bottom w:val="single" w:sz="6" w:space="0" w:color="auto"/>
              <w:right w:val="single" w:sz="12" w:space="0" w:color="auto"/>
            </w:tcBorders>
          </w:tcPr>
          <w:p w14:paraId="14729EC5" w14:textId="77777777" w:rsidR="00EB082B" w:rsidRPr="009E2EEC" w:rsidRDefault="00EB082B" w:rsidP="00E92C54">
            <w:pPr>
              <w:jc w:val="center"/>
            </w:pPr>
            <w:r w:rsidRPr="009E2EEC">
              <w:t>0.967</w:t>
            </w:r>
          </w:p>
        </w:tc>
      </w:tr>
      <w:tr w:rsidR="00EB082B" w:rsidRPr="009E2EEC" w14:paraId="2D68D7A5" w14:textId="77777777" w:rsidTr="00167A09">
        <w:trPr>
          <w:cantSplit/>
        </w:trPr>
        <w:tc>
          <w:tcPr>
            <w:tcW w:w="1813" w:type="dxa"/>
            <w:tcBorders>
              <w:top w:val="single" w:sz="6" w:space="0" w:color="auto"/>
              <w:left w:val="single" w:sz="12" w:space="0" w:color="auto"/>
              <w:bottom w:val="single" w:sz="6" w:space="0" w:color="auto"/>
              <w:right w:val="single" w:sz="6" w:space="0" w:color="auto"/>
            </w:tcBorders>
          </w:tcPr>
          <w:p w14:paraId="4E314724" w14:textId="77777777" w:rsidR="00EB082B" w:rsidRPr="009E2EEC" w:rsidRDefault="00EB082B" w:rsidP="00E92C54">
            <w:pPr>
              <w:jc w:val="center"/>
            </w:pPr>
            <w:r w:rsidRPr="009E2EEC">
              <w:t>10 to 18</w:t>
            </w:r>
          </w:p>
        </w:tc>
        <w:tc>
          <w:tcPr>
            <w:tcW w:w="1063" w:type="dxa"/>
            <w:tcBorders>
              <w:top w:val="single" w:sz="6" w:space="0" w:color="auto"/>
              <w:left w:val="nil"/>
              <w:bottom w:val="single" w:sz="6" w:space="0" w:color="auto"/>
              <w:right w:val="single" w:sz="6" w:space="0" w:color="auto"/>
            </w:tcBorders>
          </w:tcPr>
          <w:p w14:paraId="53830100" w14:textId="77777777" w:rsidR="00EB082B" w:rsidRPr="009E2EEC" w:rsidRDefault="00EB082B" w:rsidP="00E92C54">
            <w:pPr>
              <w:jc w:val="center"/>
            </w:pPr>
            <w:r w:rsidRPr="009E2EEC">
              <w:t>0.932</w:t>
            </w:r>
          </w:p>
        </w:tc>
        <w:tc>
          <w:tcPr>
            <w:tcW w:w="1191" w:type="dxa"/>
            <w:tcBorders>
              <w:top w:val="single" w:sz="6" w:space="0" w:color="auto"/>
              <w:left w:val="nil"/>
              <w:bottom w:val="single" w:sz="6" w:space="0" w:color="auto"/>
              <w:right w:val="single" w:sz="6" w:space="0" w:color="auto"/>
            </w:tcBorders>
          </w:tcPr>
          <w:p w14:paraId="63CA3D6E" w14:textId="77777777" w:rsidR="00EB082B" w:rsidRPr="009E2EEC" w:rsidRDefault="00EB082B" w:rsidP="00E92C54">
            <w:pPr>
              <w:jc w:val="center"/>
            </w:pPr>
            <w:r w:rsidRPr="009E2EEC">
              <w:t>0.946</w:t>
            </w:r>
          </w:p>
        </w:tc>
        <w:tc>
          <w:tcPr>
            <w:tcW w:w="1115" w:type="dxa"/>
            <w:tcBorders>
              <w:top w:val="single" w:sz="6" w:space="0" w:color="auto"/>
              <w:left w:val="nil"/>
              <w:bottom w:val="single" w:sz="6" w:space="0" w:color="auto"/>
              <w:right w:val="single" w:sz="6" w:space="0" w:color="auto"/>
            </w:tcBorders>
          </w:tcPr>
          <w:p w14:paraId="60A39C65" w14:textId="77777777" w:rsidR="00EB082B" w:rsidRPr="009E2EEC" w:rsidRDefault="00EB082B" w:rsidP="00E92C54">
            <w:pPr>
              <w:jc w:val="center"/>
            </w:pPr>
            <w:r w:rsidRPr="009E2EEC">
              <w:t>0.963</w:t>
            </w:r>
          </w:p>
        </w:tc>
        <w:tc>
          <w:tcPr>
            <w:tcW w:w="1262" w:type="dxa"/>
            <w:tcBorders>
              <w:top w:val="single" w:sz="6" w:space="0" w:color="auto"/>
              <w:left w:val="nil"/>
              <w:bottom w:val="single" w:sz="6" w:space="0" w:color="auto"/>
              <w:right w:val="single" w:sz="12" w:space="0" w:color="auto"/>
            </w:tcBorders>
          </w:tcPr>
          <w:p w14:paraId="7FB3BD0F" w14:textId="77777777" w:rsidR="00EB082B" w:rsidRPr="009E2EEC" w:rsidRDefault="00EB082B" w:rsidP="00E92C54">
            <w:pPr>
              <w:jc w:val="center"/>
            </w:pPr>
            <w:r w:rsidRPr="009E2EEC">
              <w:t>0.952</w:t>
            </w:r>
          </w:p>
        </w:tc>
      </w:tr>
      <w:tr w:rsidR="00EB082B" w:rsidRPr="009E2EEC" w14:paraId="299DF4AA" w14:textId="77777777" w:rsidTr="00167A09">
        <w:trPr>
          <w:cantSplit/>
        </w:trPr>
        <w:tc>
          <w:tcPr>
            <w:tcW w:w="1813" w:type="dxa"/>
            <w:tcBorders>
              <w:top w:val="single" w:sz="6" w:space="0" w:color="auto"/>
              <w:left w:val="single" w:sz="12" w:space="0" w:color="auto"/>
              <w:bottom w:val="single" w:sz="12" w:space="0" w:color="auto"/>
              <w:right w:val="single" w:sz="6" w:space="0" w:color="auto"/>
            </w:tcBorders>
          </w:tcPr>
          <w:p w14:paraId="2A259DB3" w14:textId="77777777" w:rsidR="00EB082B" w:rsidRPr="009E2EEC" w:rsidRDefault="00EB082B" w:rsidP="00E92C54">
            <w:pPr>
              <w:jc w:val="center"/>
            </w:pPr>
            <w:r w:rsidRPr="009E2EEC">
              <w:t>18 to 24</w:t>
            </w:r>
          </w:p>
        </w:tc>
        <w:tc>
          <w:tcPr>
            <w:tcW w:w="1063" w:type="dxa"/>
            <w:tcBorders>
              <w:top w:val="single" w:sz="6" w:space="0" w:color="auto"/>
              <w:left w:val="nil"/>
              <w:bottom w:val="single" w:sz="12" w:space="0" w:color="auto"/>
              <w:right w:val="single" w:sz="6" w:space="0" w:color="auto"/>
            </w:tcBorders>
          </w:tcPr>
          <w:p w14:paraId="001F9DD2" w14:textId="77777777" w:rsidR="00EB082B" w:rsidRPr="009E2EEC" w:rsidRDefault="00EB082B" w:rsidP="00E92C54">
            <w:pPr>
              <w:jc w:val="center"/>
            </w:pPr>
            <w:r w:rsidRPr="009E2EEC">
              <w:t>0.910</w:t>
            </w:r>
          </w:p>
        </w:tc>
        <w:tc>
          <w:tcPr>
            <w:tcW w:w="1191" w:type="dxa"/>
            <w:tcBorders>
              <w:top w:val="single" w:sz="6" w:space="0" w:color="auto"/>
              <w:left w:val="nil"/>
              <w:bottom w:val="single" w:sz="12" w:space="0" w:color="auto"/>
              <w:right w:val="single" w:sz="6" w:space="0" w:color="auto"/>
            </w:tcBorders>
          </w:tcPr>
          <w:p w14:paraId="57F620D5" w14:textId="77777777" w:rsidR="00EB082B" w:rsidRPr="009E2EEC" w:rsidRDefault="00EB082B" w:rsidP="00E92C54">
            <w:pPr>
              <w:jc w:val="center"/>
            </w:pPr>
            <w:r w:rsidRPr="009E2EEC">
              <w:t>0.931</w:t>
            </w:r>
          </w:p>
        </w:tc>
        <w:tc>
          <w:tcPr>
            <w:tcW w:w="1115" w:type="dxa"/>
            <w:tcBorders>
              <w:top w:val="single" w:sz="6" w:space="0" w:color="auto"/>
              <w:left w:val="nil"/>
              <w:bottom w:val="single" w:sz="12" w:space="0" w:color="auto"/>
              <w:right w:val="single" w:sz="6" w:space="0" w:color="auto"/>
            </w:tcBorders>
          </w:tcPr>
          <w:p w14:paraId="18567748" w14:textId="77777777" w:rsidR="00EB082B" w:rsidRPr="009E2EEC" w:rsidRDefault="00EB082B" w:rsidP="00E92C54">
            <w:pPr>
              <w:jc w:val="center"/>
            </w:pPr>
            <w:r w:rsidRPr="009E2EEC">
              <w:t>0.957</w:t>
            </w:r>
          </w:p>
        </w:tc>
        <w:tc>
          <w:tcPr>
            <w:tcW w:w="1262" w:type="dxa"/>
            <w:tcBorders>
              <w:top w:val="single" w:sz="6" w:space="0" w:color="auto"/>
              <w:left w:val="nil"/>
              <w:bottom w:val="single" w:sz="12" w:space="0" w:color="auto"/>
              <w:right w:val="single" w:sz="12" w:space="0" w:color="auto"/>
            </w:tcBorders>
          </w:tcPr>
          <w:p w14:paraId="482AB63C" w14:textId="77777777" w:rsidR="00EB082B" w:rsidRPr="009E2EEC" w:rsidRDefault="00EB082B" w:rsidP="00E92C54">
            <w:pPr>
              <w:jc w:val="center"/>
            </w:pPr>
            <w:r w:rsidRPr="009E2EEC">
              <w:t>0.938</w:t>
            </w:r>
          </w:p>
        </w:tc>
      </w:tr>
    </w:tbl>
    <w:p w14:paraId="2BBFE192" w14:textId="77777777" w:rsidR="00167A09" w:rsidRDefault="007C6F76" w:rsidP="00167A09">
      <w:r>
        <w:rPr>
          <w:noProof/>
          <w:lang w:eastAsia="en-AU"/>
        </w:rPr>
        <w:pict w14:anchorId="6C9FA05C">
          <v:shape id="_x0000_s1068" type="#_x0000_t202" style="position:absolute;margin-left:0;margin-top:779.65pt;width:481.9pt;height:36.85pt;z-index:-251654656;mso-wrap-distance-top:5.65pt;mso-position-horizontal:center;mso-position-horizontal-relative:page;mso-position-vertical-relative:page" stroked="f">
            <v:textbox style="mso-next-textbox:#_x0000_s1068" inset="0,,0">
              <w:txbxContent>
                <w:p w14:paraId="67BFC1F1" w14:textId="77777777" w:rsidR="002E5909" w:rsidRDefault="002E5909" w:rsidP="002E5909">
                  <w:pPr>
                    <w:pBdr>
                      <w:top w:val="single" w:sz="6" w:space="1" w:color="000000"/>
                    </w:pBdr>
                    <w:tabs>
                      <w:tab w:val="left" w:pos="851"/>
                      <w:tab w:val="left" w:pos="1134"/>
                      <w:tab w:val="left" w:pos="1418"/>
                      <w:tab w:val="left" w:pos="1701"/>
                      <w:tab w:val="left" w:pos="1985"/>
                      <w:tab w:val="right" w:pos="9604"/>
                    </w:tabs>
                    <w:spacing w:line="60" w:lineRule="exact"/>
                    <w:jc w:val="right"/>
                    <w:rPr>
                      <w:b/>
                    </w:rPr>
                  </w:pPr>
                </w:p>
                <w:p w14:paraId="42802673" w14:textId="09DA704D" w:rsidR="002E5909" w:rsidRDefault="002E5909" w:rsidP="002E5909">
                  <w:pPr>
                    <w:pBdr>
                      <w:top w:val="single" w:sz="6" w:space="1" w:color="000000"/>
                    </w:pBdr>
                    <w:jc w:val="right"/>
                  </w:pPr>
                  <w:r>
                    <w:rPr>
                      <w:b/>
                    </w:rPr>
                    <w:t>©</w:t>
                  </w:r>
                  <w:r>
                    <w:t xml:space="preserve"> </w:t>
                  </w:r>
                  <w:r w:rsidR="00E33A13">
                    <w:t>Department of Transport</w:t>
                  </w:r>
                  <w:r>
                    <w:t xml:space="preserve">  Ju</w:t>
                  </w:r>
                  <w:r w:rsidR="003A4676">
                    <w:t>ly</w:t>
                  </w:r>
                  <w:r>
                    <w:t xml:space="preserve"> 2019</w:t>
                  </w:r>
                </w:p>
                <w:p w14:paraId="494FD2D5" w14:textId="77777777" w:rsidR="002E5909" w:rsidRDefault="002E5909" w:rsidP="002E5909">
                  <w:pPr>
                    <w:jc w:val="right"/>
                  </w:pPr>
                  <w:r>
                    <w:t xml:space="preserve">Section 290 </w:t>
                  </w:r>
                  <w:r w:rsidR="00A93978">
                    <w:t>(2</w:t>
                  </w:r>
                  <w:r w:rsidR="00A93978" w:rsidRPr="00A93978">
                    <w:rPr>
                      <w:vertAlign w:val="superscript"/>
                    </w:rPr>
                    <w:t>nd</w:t>
                  </w:r>
                  <w:r w:rsidR="00A93978">
                    <w:t xml:space="preserve"> Edition) </w:t>
                  </w:r>
                  <w:r>
                    <w:t>(Page 11</w:t>
                  </w:r>
                  <w:r w:rsidR="00167A09">
                    <w:t xml:space="preserve"> of 13)</w:t>
                  </w:r>
                </w:p>
                <w:p w14:paraId="1658130B" w14:textId="77777777" w:rsidR="002E5909" w:rsidRDefault="002E5909" w:rsidP="002E5909"/>
              </w:txbxContent>
            </v:textbox>
            <w10:wrap anchorx="page" anchory="page"/>
            <w10:anchorlock/>
          </v:shape>
        </w:pict>
      </w:r>
      <w:r w:rsidR="002E5909">
        <w:br w:type="page"/>
      </w:r>
    </w:p>
    <w:p w14:paraId="7B3D6046" w14:textId="77777777" w:rsidR="00BD241D" w:rsidRPr="009E2EEC" w:rsidRDefault="00BD241D" w:rsidP="00167A09">
      <w:pPr>
        <w:pStyle w:val="Heading5SS"/>
      </w:pPr>
      <w:r w:rsidRPr="009E2EEC">
        <w:t>(d)</w:t>
      </w:r>
      <w:r w:rsidRPr="009E2EEC">
        <w:tab/>
        <w:t>Material CBR Requirements</w:t>
      </w:r>
    </w:p>
    <w:p w14:paraId="7CA34D25" w14:textId="77777777" w:rsidR="00BD241D" w:rsidRPr="00F636A5" w:rsidRDefault="00BD241D" w:rsidP="002159F5">
      <w:pPr>
        <w:tabs>
          <w:tab w:val="left" w:pos="454"/>
          <w:tab w:val="right" w:pos="851"/>
        </w:tabs>
        <w:spacing w:before="160"/>
        <w:ind w:left="454"/>
      </w:pPr>
      <w:r w:rsidRPr="009E2EEC">
        <w:t>The initial lot of the stabilised material shall be tested to determine the Assigned CBR</w:t>
      </w:r>
      <w:r>
        <w:t xml:space="preserve"> </w:t>
      </w:r>
      <w:r w:rsidRPr="009E2EEC">
        <w:t>in accordance with RC</w:t>
      </w:r>
      <w:r w:rsidR="002159F5">
        <w:t> </w:t>
      </w:r>
      <w:r w:rsidRPr="009E2EEC">
        <w:t>500.20.  Unless otherwise approved by the Superintendent, sampling for CBR testing shall be undertaken after field compaction of the initial lot</w:t>
      </w:r>
      <w:r w:rsidRPr="00F636A5">
        <w:t>.</w:t>
      </w:r>
    </w:p>
    <w:p w14:paraId="1FD37E0D" w14:textId="77777777" w:rsidR="00EF41B2" w:rsidRDefault="00EF41B2" w:rsidP="00116D2A"/>
    <w:p w14:paraId="0F978B12" w14:textId="77777777" w:rsidR="00167A09" w:rsidRDefault="00167A09" w:rsidP="00116D2A"/>
    <w:p w14:paraId="43BEFCEB" w14:textId="77777777" w:rsidR="00167A09" w:rsidRDefault="00167A09" w:rsidP="00167A09">
      <w:pPr>
        <w:pStyle w:val="Heading3SS"/>
      </w:pPr>
      <w:r>
        <w:t>290.15</w:t>
      </w:r>
      <w:r>
        <w:tab/>
        <w:t>MINIMUM TESTING FREQUENCY</w:t>
      </w:r>
    </w:p>
    <w:p w14:paraId="10F992E0" w14:textId="77777777" w:rsidR="00167A09" w:rsidRDefault="00167A09" w:rsidP="00167A09"/>
    <w:p w14:paraId="51844423" w14:textId="77777777" w:rsidR="00167A09" w:rsidRDefault="00167A09" w:rsidP="00167A09">
      <w:pPr>
        <w:pStyle w:val="Heading5SS"/>
      </w:pPr>
      <w:r>
        <w:t>(a)</w:t>
      </w:r>
      <w:r>
        <w:tab/>
        <w:t>General</w:t>
      </w:r>
    </w:p>
    <w:p w14:paraId="5A36C55C" w14:textId="77777777" w:rsidR="00167A09" w:rsidRDefault="00167A09" w:rsidP="00167A09">
      <w:pPr>
        <w:tabs>
          <w:tab w:val="left" w:pos="454"/>
        </w:tabs>
        <w:spacing w:before="160"/>
        <w:ind w:left="454"/>
      </w:pPr>
      <w:r>
        <w:t xml:space="preserve">The Contractor shall carry out testing at a frequency which is sufficient to ensure that the materials and work supplied under the Contract complies with the specified </w:t>
      </w:r>
      <w:proofErr w:type="gramStart"/>
      <w:r>
        <w:t>requirements</w:t>
      </w:r>
      <w:proofErr w:type="gramEnd"/>
      <w:r>
        <w:t xml:space="preserve"> but which is not less than that shown in Table 290.151.</w:t>
      </w:r>
    </w:p>
    <w:p w14:paraId="023E41AD" w14:textId="77777777" w:rsidR="00167A09" w:rsidRDefault="00167A09" w:rsidP="00167A09"/>
    <w:p w14:paraId="296A48DD" w14:textId="77777777" w:rsidR="00167A09" w:rsidRDefault="00167A09" w:rsidP="00167A09">
      <w:pPr>
        <w:pStyle w:val="Heading5SS"/>
      </w:pPr>
      <w:r>
        <w:t>(b)</w:t>
      </w:r>
      <w:r>
        <w:tab/>
        <w:t>Frequency of Density Testing for Assessment of Compaction</w:t>
      </w:r>
    </w:p>
    <w:p w14:paraId="6D7A16E8" w14:textId="77777777" w:rsidR="00167A09" w:rsidRDefault="00167A09" w:rsidP="00167A09">
      <w:pPr>
        <w:tabs>
          <w:tab w:val="left" w:pos="454"/>
        </w:tabs>
        <w:spacing w:before="160"/>
        <w:ind w:left="454"/>
      </w:pPr>
      <w:r>
        <w:t>The Contractor shall initially test every lot for acceptance of compaction in accordance with the requirements of the Specification.  Density testing of every lot shall continue until three consecutive lots of like material or work have achieved the specified standard when tested for the first time.  The Contractor shall reduce the frequency of density testing to the minimum testing requirements specified after satisfying the above requirement.</w:t>
      </w:r>
    </w:p>
    <w:p w14:paraId="7FCDC434" w14:textId="77777777" w:rsidR="00167A09" w:rsidRDefault="00167A09" w:rsidP="00167A09">
      <w:pPr>
        <w:tabs>
          <w:tab w:val="left" w:pos="454"/>
        </w:tabs>
        <w:spacing w:before="160"/>
        <w:ind w:left="454"/>
      </w:pPr>
      <w:r>
        <w:t>If the Contractor has satisfied the above requirement and is density testing lots at the minimum test frequency and any lot fails to achieve the specified standard, the Contractor shall test all subsequent lots until three consecutive lots of like material or work have achieved the specified standard, at which time the frequency of density testing shall again be reduced to the minimum frequency.</w:t>
      </w:r>
    </w:p>
    <w:p w14:paraId="13ECFDE6" w14:textId="77777777" w:rsidR="00167A09" w:rsidRDefault="00167A09" w:rsidP="00167A09">
      <w:pPr>
        <w:tabs>
          <w:tab w:val="left" w:pos="454"/>
        </w:tabs>
        <w:spacing w:before="160"/>
        <w:ind w:left="454"/>
      </w:pPr>
      <w:r>
        <w:t>For the purposes of this sub</w:t>
      </w:r>
      <w:r>
        <w:noBreakHyphen/>
        <w:t>clause, acceptance of compaction for small areas as defined in Section 173 will not be regarded as satisfying the initial testing requirements stated above.</w:t>
      </w:r>
    </w:p>
    <w:p w14:paraId="05D50F8A" w14:textId="77777777" w:rsidR="00167A09" w:rsidRPr="00CA1FC3" w:rsidRDefault="00167A09" w:rsidP="00167A09">
      <w:pPr>
        <w:spacing w:before="160" w:after="60"/>
        <w:rPr>
          <w:b/>
        </w:rPr>
      </w:pPr>
      <w:r w:rsidRPr="00CA1FC3">
        <w:rPr>
          <w:b/>
        </w:rPr>
        <w:t>Table 290.1</w:t>
      </w:r>
      <w:r>
        <w:rPr>
          <w:b/>
        </w:rPr>
        <w:t>5</w:t>
      </w:r>
      <w:r w:rsidRPr="00CA1FC3">
        <w:rPr>
          <w:b/>
        </w:rPr>
        <w:t>1  Frequency of Testing</w:t>
      </w:r>
    </w:p>
    <w:tbl>
      <w:tblPr>
        <w:tblW w:w="9724" w:type="dxa"/>
        <w:tblInd w:w="57" w:type="dxa"/>
        <w:tblLayout w:type="fixed"/>
        <w:tblCellMar>
          <w:top w:w="57" w:type="dxa"/>
          <w:left w:w="57" w:type="dxa"/>
          <w:bottom w:w="23" w:type="dxa"/>
          <w:right w:w="57" w:type="dxa"/>
        </w:tblCellMar>
        <w:tblLook w:val="0000" w:firstRow="0" w:lastRow="0" w:firstColumn="0" w:lastColumn="0" w:noHBand="0" w:noVBand="0"/>
      </w:tblPr>
      <w:tblGrid>
        <w:gridCol w:w="2920"/>
        <w:gridCol w:w="1701"/>
        <w:gridCol w:w="5103"/>
      </w:tblGrid>
      <w:tr w:rsidR="00167A09" w:rsidRPr="002811DE" w14:paraId="55A66717" w14:textId="77777777" w:rsidTr="00E92C54">
        <w:trPr>
          <w:cantSplit/>
        </w:trPr>
        <w:tc>
          <w:tcPr>
            <w:tcW w:w="2920" w:type="dxa"/>
            <w:tcBorders>
              <w:top w:val="single" w:sz="12" w:space="0" w:color="auto"/>
              <w:left w:val="single" w:sz="12" w:space="0" w:color="auto"/>
              <w:bottom w:val="single" w:sz="12" w:space="0" w:color="auto"/>
              <w:right w:val="single" w:sz="6" w:space="0" w:color="auto"/>
            </w:tcBorders>
            <w:vAlign w:val="bottom"/>
          </w:tcPr>
          <w:p w14:paraId="59C1D056" w14:textId="77777777" w:rsidR="00167A09" w:rsidRPr="002811DE" w:rsidRDefault="00167A09" w:rsidP="00E92C54">
            <w:pPr>
              <w:jc w:val="center"/>
              <w:rPr>
                <w:b/>
              </w:rPr>
            </w:pPr>
            <w:r w:rsidRPr="002811DE">
              <w:rPr>
                <w:b/>
              </w:rPr>
              <w:t>Test</w:t>
            </w:r>
          </w:p>
        </w:tc>
        <w:tc>
          <w:tcPr>
            <w:tcW w:w="1701" w:type="dxa"/>
            <w:tcBorders>
              <w:top w:val="single" w:sz="12" w:space="0" w:color="auto"/>
              <w:left w:val="nil"/>
              <w:bottom w:val="single" w:sz="12" w:space="0" w:color="auto"/>
              <w:right w:val="single" w:sz="6" w:space="0" w:color="auto"/>
            </w:tcBorders>
          </w:tcPr>
          <w:p w14:paraId="7B625DB6" w14:textId="77777777" w:rsidR="00167A09" w:rsidRPr="002811DE" w:rsidRDefault="00167A09" w:rsidP="00E92C54">
            <w:pPr>
              <w:jc w:val="center"/>
              <w:rPr>
                <w:b/>
              </w:rPr>
            </w:pPr>
            <w:r>
              <w:rPr>
                <w:b/>
              </w:rPr>
              <w:t>Clause</w:t>
            </w:r>
          </w:p>
        </w:tc>
        <w:tc>
          <w:tcPr>
            <w:tcW w:w="5103" w:type="dxa"/>
            <w:tcBorders>
              <w:top w:val="single" w:sz="12" w:space="0" w:color="auto"/>
              <w:left w:val="single" w:sz="6" w:space="0" w:color="auto"/>
              <w:bottom w:val="single" w:sz="12" w:space="0" w:color="auto"/>
              <w:right w:val="single" w:sz="12" w:space="0" w:color="auto"/>
            </w:tcBorders>
            <w:vAlign w:val="bottom"/>
          </w:tcPr>
          <w:p w14:paraId="07B21398" w14:textId="77777777" w:rsidR="00167A09" w:rsidRPr="002811DE" w:rsidRDefault="00167A09" w:rsidP="00E92C54">
            <w:pPr>
              <w:jc w:val="center"/>
              <w:rPr>
                <w:b/>
              </w:rPr>
            </w:pPr>
            <w:r w:rsidRPr="002811DE">
              <w:rPr>
                <w:b/>
              </w:rPr>
              <w:t>Minimum Frequency of Testing</w:t>
            </w:r>
          </w:p>
        </w:tc>
      </w:tr>
      <w:tr w:rsidR="00167A09" w14:paraId="1AF82176" w14:textId="77777777" w:rsidTr="00E92C54">
        <w:trPr>
          <w:cantSplit/>
        </w:trPr>
        <w:tc>
          <w:tcPr>
            <w:tcW w:w="2920" w:type="dxa"/>
            <w:tcBorders>
              <w:top w:val="single" w:sz="12" w:space="0" w:color="auto"/>
              <w:left w:val="single" w:sz="12" w:space="0" w:color="auto"/>
              <w:bottom w:val="single" w:sz="4" w:space="0" w:color="000000"/>
              <w:right w:val="single" w:sz="6" w:space="0" w:color="auto"/>
            </w:tcBorders>
          </w:tcPr>
          <w:p w14:paraId="6BCDB206" w14:textId="77777777" w:rsidR="00167A09" w:rsidRDefault="00167A09" w:rsidP="00E92C54">
            <w:r>
              <w:t>Available Lime / Available Lime Index for Lime</w:t>
            </w:r>
          </w:p>
        </w:tc>
        <w:tc>
          <w:tcPr>
            <w:tcW w:w="1701" w:type="dxa"/>
            <w:tcBorders>
              <w:top w:val="single" w:sz="12" w:space="0" w:color="auto"/>
              <w:left w:val="nil"/>
              <w:bottom w:val="single" w:sz="4" w:space="0" w:color="000000"/>
              <w:right w:val="single" w:sz="6" w:space="0" w:color="auto"/>
            </w:tcBorders>
          </w:tcPr>
          <w:p w14:paraId="4D3373C2" w14:textId="77777777" w:rsidR="00167A09" w:rsidRDefault="00167A09" w:rsidP="00E92C54">
            <w:r w:rsidRPr="009E2EEC">
              <w:t>290.05(a)</w:t>
            </w:r>
          </w:p>
        </w:tc>
        <w:tc>
          <w:tcPr>
            <w:tcW w:w="5103" w:type="dxa"/>
            <w:tcBorders>
              <w:top w:val="single" w:sz="12" w:space="0" w:color="auto"/>
              <w:left w:val="single" w:sz="6" w:space="0" w:color="auto"/>
              <w:bottom w:val="single" w:sz="4" w:space="0" w:color="000000"/>
              <w:right w:val="single" w:sz="12" w:space="0" w:color="auto"/>
            </w:tcBorders>
          </w:tcPr>
          <w:p w14:paraId="49ECC2C0" w14:textId="77777777" w:rsidR="00167A09" w:rsidRDefault="00167A09" w:rsidP="00E92C54">
            <w:r>
              <w:t>One test per production day at the point of manufacture.</w:t>
            </w:r>
          </w:p>
        </w:tc>
      </w:tr>
      <w:tr w:rsidR="00167A09" w14:paraId="558549CB" w14:textId="77777777" w:rsidTr="00E92C54">
        <w:trPr>
          <w:cantSplit/>
        </w:trPr>
        <w:tc>
          <w:tcPr>
            <w:tcW w:w="2920" w:type="dxa"/>
            <w:tcBorders>
              <w:top w:val="single" w:sz="4" w:space="0" w:color="000000"/>
              <w:left w:val="single" w:sz="12" w:space="0" w:color="auto"/>
              <w:bottom w:val="single" w:sz="6" w:space="0" w:color="auto"/>
              <w:right w:val="single" w:sz="6" w:space="0" w:color="auto"/>
            </w:tcBorders>
          </w:tcPr>
          <w:p w14:paraId="3C2859F3" w14:textId="77777777" w:rsidR="00167A09" w:rsidRDefault="00167A09" w:rsidP="00E92C54">
            <w:r w:rsidRPr="009E2EEC">
              <w:t>Uniformity of Mixing</w:t>
            </w:r>
          </w:p>
        </w:tc>
        <w:tc>
          <w:tcPr>
            <w:tcW w:w="1701" w:type="dxa"/>
            <w:tcBorders>
              <w:top w:val="single" w:sz="4" w:space="0" w:color="000000"/>
              <w:left w:val="nil"/>
              <w:bottom w:val="single" w:sz="6" w:space="0" w:color="auto"/>
              <w:right w:val="single" w:sz="6" w:space="0" w:color="auto"/>
            </w:tcBorders>
          </w:tcPr>
          <w:p w14:paraId="730F8DF3" w14:textId="77777777" w:rsidR="00167A09" w:rsidRDefault="00167A09" w:rsidP="00E92C54">
            <w:r w:rsidRPr="009E2EEC">
              <w:t>290.11(e)</w:t>
            </w:r>
          </w:p>
        </w:tc>
        <w:tc>
          <w:tcPr>
            <w:tcW w:w="5103" w:type="dxa"/>
            <w:tcBorders>
              <w:top w:val="single" w:sz="4" w:space="0" w:color="000000"/>
              <w:left w:val="single" w:sz="6" w:space="0" w:color="auto"/>
              <w:bottom w:val="single" w:sz="6" w:space="0" w:color="auto"/>
              <w:right w:val="single" w:sz="12" w:space="0" w:color="auto"/>
            </w:tcBorders>
          </w:tcPr>
          <w:p w14:paraId="36C598D7" w14:textId="77777777" w:rsidR="00167A09" w:rsidRDefault="00167A09" w:rsidP="00E92C54">
            <w:r w:rsidRPr="009E2EEC">
              <w:t>For each compaction lot – visual inspection of six random test holes excavated for the full depth of the loose material after mixing of the binder prior to commencement of compaction.</w:t>
            </w:r>
          </w:p>
        </w:tc>
      </w:tr>
      <w:tr w:rsidR="00167A09" w14:paraId="6CE73C79" w14:textId="77777777" w:rsidTr="00E92C54">
        <w:trPr>
          <w:cantSplit/>
        </w:trPr>
        <w:tc>
          <w:tcPr>
            <w:tcW w:w="2920" w:type="dxa"/>
            <w:tcBorders>
              <w:top w:val="single" w:sz="6" w:space="0" w:color="auto"/>
              <w:left w:val="single" w:sz="12" w:space="0" w:color="auto"/>
              <w:bottom w:val="single" w:sz="6" w:space="0" w:color="FFFFFF"/>
              <w:right w:val="single" w:sz="6" w:space="0" w:color="auto"/>
            </w:tcBorders>
          </w:tcPr>
          <w:p w14:paraId="756CDAD7" w14:textId="77777777" w:rsidR="00167A09" w:rsidRDefault="00167A09" w:rsidP="00E92C54">
            <w:r>
              <w:t>Uniformity of Spreading Rate</w:t>
            </w:r>
          </w:p>
        </w:tc>
        <w:tc>
          <w:tcPr>
            <w:tcW w:w="1701" w:type="dxa"/>
            <w:tcBorders>
              <w:top w:val="single" w:sz="6" w:space="0" w:color="auto"/>
              <w:left w:val="nil"/>
              <w:bottom w:val="single" w:sz="6" w:space="0" w:color="FFFFFF"/>
              <w:right w:val="single" w:sz="6" w:space="0" w:color="auto"/>
            </w:tcBorders>
          </w:tcPr>
          <w:p w14:paraId="6C147219" w14:textId="77777777" w:rsidR="00167A09" w:rsidRDefault="00167A09" w:rsidP="00E92C54">
            <w:r w:rsidRPr="009E2EEC">
              <w:t>290.13(a)</w:t>
            </w:r>
          </w:p>
        </w:tc>
        <w:tc>
          <w:tcPr>
            <w:tcW w:w="5103" w:type="dxa"/>
            <w:tcBorders>
              <w:top w:val="single" w:sz="6" w:space="0" w:color="auto"/>
              <w:left w:val="single" w:sz="6" w:space="0" w:color="auto"/>
              <w:bottom w:val="single" w:sz="6" w:space="0" w:color="FFFFFF"/>
              <w:right w:val="single" w:sz="12" w:space="0" w:color="auto"/>
            </w:tcBorders>
          </w:tcPr>
          <w:p w14:paraId="676A1CFE" w14:textId="77777777" w:rsidR="00167A09" w:rsidRDefault="00167A09" w:rsidP="00E92C54">
            <w:r>
              <w:t>A mat or tray test (minimum of three mats or trays as specified in Clause 290.13(a) for each separate continuous spreading run except where calibrated load cell computerised spreading devices are fitted with a system to continuously monitor the binder spreading rate every 100 m.</w:t>
            </w:r>
          </w:p>
        </w:tc>
      </w:tr>
      <w:tr w:rsidR="00167A09" w14:paraId="2B4177F4" w14:textId="77777777" w:rsidTr="00E92C54">
        <w:trPr>
          <w:cantSplit/>
        </w:trPr>
        <w:tc>
          <w:tcPr>
            <w:tcW w:w="2920" w:type="dxa"/>
            <w:tcBorders>
              <w:top w:val="single" w:sz="7" w:space="0" w:color="000000"/>
              <w:left w:val="single" w:sz="12" w:space="0" w:color="auto"/>
              <w:bottom w:val="single" w:sz="6" w:space="0" w:color="FFFFFF"/>
              <w:right w:val="single" w:sz="6" w:space="0" w:color="auto"/>
            </w:tcBorders>
          </w:tcPr>
          <w:p w14:paraId="7E07E5FD" w14:textId="77777777" w:rsidR="00167A09" w:rsidRDefault="00167A09" w:rsidP="00E92C54">
            <w:r w:rsidRPr="009E2EEC">
              <w:t>Average spreading rate for stabilising binder</w:t>
            </w:r>
          </w:p>
        </w:tc>
        <w:tc>
          <w:tcPr>
            <w:tcW w:w="1701" w:type="dxa"/>
            <w:tcBorders>
              <w:top w:val="single" w:sz="7" w:space="0" w:color="000000"/>
              <w:left w:val="nil"/>
              <w:bottom w:val="single" w:sz="6" w:space="0" w:color="FFFFFF"/>
              <w:right w:val="single" w:sz="6" w:space="0" w:color="auto"/>
            </w:tcBorders>
          </w:tcPr>
          <w:p w14:paraId="100F1AD1" w14:textId="77777777" w:rsidR="00167A09" w:rsidRDefault="00167A09" w:rsidP="00E92C54">
            <w:r w:rsidRPr="009E2EEC">
              <w:t>290.13(b)</w:t>
            </w:r>
          </w:p>
        </w:tc>
        <w:tc>
          <w:tcPr>
            <w:tcW w:w="5103" w:type="dxa"/>
            <w:tcBorders>
              <w:top w:val="single" w:sz="7" w:space="0" w:color="000000"/>
              <w:left w:val="single" w:sz="6" w:space="0" w:color="auto"/>
              <w:bottom w:val="single" w:sz="6" w:space="0" w:color="FFFFFF"/>
              <w:right w:val="single" w:sz="12" w:space="0" w:color="auto"/>
            </w:tcBorders>
          </w:tcPr>
          <w:p w14:paraId="2E8479CD" w14:textId="77777777" w:rsidR="00167A09" w:rsidRDefault="00167A09" w:rsidP="00E92C54">
            <w:r>
              <w:t>Each continuous spreader run with no breaks or pauses in spreading.</w:t>
            </w:r>
          </w:p>
        </w:tc>
      </w:tr>
      <w:tr w:rsidR="00167A09" w14:paraId="1178805F" w14:textId="77777777" w:rsidTr="00E92C54">
        <w:trPr>
          <w:cantSplit/>
        </w:trPr>
        <w:tc>
          <w:tcPr>
            <w:tcW w:w="2920" w:type="dxa"/>
            <w:tcBorders>
              <w:top w:val="single" w:sz="7" w:space="0" w:color="000000"/>
              <w:left w:val="single" w:sz="12" w:space="0" w:color="auto"/>
              <w:bottom w:val="single" w:sz="6" w:space="0" w:color="FFFFFF"/>
              <w:right w:val="single" w:sz="6" w:space="0" w:color="auto"/>
            </w:tcBorders>
          </w:tcPr>
          <w:p w14:paraId="09A39440" w14:textId="77777777" w:rsidR="00167A09" w:rsidRPr="009E2EEC" w:rsidRDefault="00167A09" w:rsidP="00E92C54">
            <w:r w:rsidRPr="009E2EEC">
              <w:t>Characteristic or Mean Density Ratio</w:t>
            </w:r>
          </w:p>
        </w:tc>
        <w:tc>
          <w:tcPr>
            <w:tcW w:w="1701" w:type="dxa"/>
            <w:tcBorders>
              <w:top w:val="single" w:sz="7" w:space="0" w:color="000000"/>
              <w:left w:val="nil"/>
              <w:bottom w:val="single" w:sz="6" w:space="0" w:color="FFFFFF"/>
              <w:right w:val="single" w:sz="6" w:space="0" w:color="auto"/>
            </w:tcBorders>
          </w:tcPr>
          <w:p w14:paraId="637B0F19" w14:textId="77777777" w:rsidR="00167A09" w:rsidRPr="009E2EEC" w:rsidRDefault="00167A09" w:rsidP="00E92C54">
            <w:r w:rsidRPr="009E2EEC">
              <w:t>290.14(b) and (c)</w:t>
            </w:r>
          </w:p>
        </w:tc>
        <w:tc>
          <w:tcPr>
            <w:tcW w:w="5103" w:type="dxa"/>
            <w:tcBorders>
              <w:top w:val="single" w:sz="7" w:space="0" w:color="000000"/>
              <w:left w:val="single" w:sz="6" w:space="0" w:color="auto"/>
              <w:bottom w:val="single" w:sz="6" w:space="0" w:color="FFFFFF"/>
              <w:right w:val="single" w:sz="12" w:space="0" w:color="auto"/>
            </w:tcBorders>
          </w:tcPr>
          <w:p w14:paraId="02FF2699" w14:textId="77777777" w:rsidR="00167A09" w:rsidRDefault="00167A09" w:rsidP="00E92C54">
            <w:r w:rsidRPr="009E2EEC">
              <w:t>Every second compaction lot subject to the qualifying period as defined in Clause 290.14(b) or (c), as appropriate.</w:t>
            </w:r>
          </w:p>
        </w:tc>
      </w:tr>
      <w:tr w:rsidR="00167A09" w14:paraId="643B9A8A" w14:textId="77777777" w:rsidTr="00E92C54">
        <w:trPr>
          <w:cantSplit/>
        </w:trPr>
        <w:tc>
          <w:tcPr>
            <w:tcW w:w="2920" w:type="dxa"/>
            <w:tcBorders>
              <w:top w:val="single" w:sz="7" w:space="0" w:color="000000"/>
              <w:left w:val="single" w:sz="12" w:space="0" w:color="auto"/>
              <w:bottom w:val="single" w:sz="12" w:space="0" w:color="auto"/>
              <w:right w:val="single" w:sz="6" w:space="0" w:color="auto"/>
            </w:tcBorders>
          </w:tcPr>
          <w:p w14:paraId="56E16640" w14:textId="77777777" w:rsidR="00167A09" w:rsidRPr="009E2EEC" w:rsidRDefault="00167A09" w:rsidP="00E92C54">
            <w:r w:rsidRPr="009E2EEC">
              <w:t>CBR of stabilised material</w:t>
            </w:r>
          </w:p>
          <w:p w14:paraId="201C7666" w14:textId="77777777" w:rsidR="00167A09" w:rsidRDefault="00167A09" w:rsidP="00E92C54">
            <w:r w:rsidRPr="009E2EEC">
              <w:t>(Sampled after stabilisin</w:t>
            </w:r>
            <w:r>
              <w:t>g binder has been added then re</w:t>
            </w:r>
            <w:r>
              <w:noBreakHyphen/>
            </w:r>
            <w:r w:rsidRPr="009E2EEC">
              <w:t>compacted in the laboratory within working times specified in Clause 290.10(i))</w:t>
            </w:r>
          </w:p>
        </w:tc>
        <w:tc>
          <w:tcPr>
            <w:tcW w:w="1701" w:type="dxa"/>
            <w:tcBorders>
              <w:top w:val="single" w:sz="7" w:space="0" w:color="000000"/>
              <w:left w:val="nil"/>
              <w:bottom w:val="single" w:sz="12" w:space="0" w:color="auto"/>
              <w:right w:val="single" w:sz="6" w:space="0" w:color="auto"/>
            </w:tcBorders>
          </w:tcPr>
          <w:p w14:paraId="7EF6F607" w14:textId="77777777" w:rsidR="00167A09" w:rsidRDefault="00167A09" w:rsidP="00E92C54">
            <w:r w:rsidRPr="009E2EEC">
              <w:t>290.14(d)</w:t>
            </w:r>
          </w:p>
        </w:tc>
        <w:tc>
          <w:tcPr>
            <w:tcW w:w="5103" w:type="dxa"/>
            <w:tcBorders>
              <w:top w:val="single" w:sz="7" w:space="0" w:color="000000"/>
              <w:left w:val="single" w:sz="6" w:space="0" w:color="auto"/>
              <w:bottom w:val="single" w:sz="12" w:space="0" w:color="auto"/>
              <w:right w:val="single" w:sz="12" w:space="0" w:color="auto"/>
            </w:tcBorders>
          </w:tcPr>
          <w:p w14:paraId="6349559D" w14:textId="77777777" w:rsidR="00167A09" w:rsidRPr="009E2EEC" w:rsidRDefault="00167A09" w:rsidP="00E92C54">
            <w:r w:rsidRPr="009E2EEC">
              <w:t>Every second compaction lot or a minimum of one per 8,000 m</w:t>
            </w:r>
            <w:r w:rsidRPr="009E2EEC">
              <w:rPr>
                <w:vertAlign w:val="superscript"/>
              </w:rPr>
              <w:t>2</w:t>
            </w:r>
            <w:r w:rsidRPr="009E2EEC">
              <w:t xml:space="preserve"> of stabilised earthworks.</w:t>
            </w:r>
          </w:p>
          <w:p w14:paraId="0F66579B" w14:textId="77777777" w:rsidR="00167A09" w:rsidRDefault="00167A09" w:rsidP="00E92C54">
            <w:r w:rsidRPr="009E2EEC">
              <w:t>First lot to set assigned value, needs 6 tests.</w:t>
            </w:r>
          </w:p>
        </w:tc>
      </w:tr>
    </w:tbl>
    <w:p w14:paraId="5DA49A0A" w14:textId="77777777" w:rsidR="00167A09" w:rsidRDefault="00167A09" w:rsidP="00167A09">
      <w:pPr>
        <w:spacing w:line="200" w:lineRule="exact"/>
      </w:pPr>
    </w:p>
    <w:p w14:paraId="0EB65FC8" w14:textId="77777777" w:rsidR="00DE2FEF" w:rsidRPr="0012538A" w:rsidRDefault="007C6F76" w:rsidP="00167A09">
      <w:r>
        <w:rPr>
          <w:noProof/>
        </w:rPr>
        <w:pict w14:anchorId="42D7E4AE">
          <v:shape id="_x0000_s1069" type="#_x0000_t202" style="position:absolute;margin-left:0;margin-top:779.65pt;width:481.9pt;height:36.85pt;z-index:-251653632;mso-wrap-distance-top:5.65pt;mso-position-horizontal:center;mso-position-horizontal-relative:page;mso-position-vertical-relative:page" stroked="f">
            <v:textbox style="mso-next-textbox:#_x0000_s1069" inset="0,,0">
              <w:txbxContent>
                <w:p w14:paraId="4F03F044" w14:textId="77777777" w:rsidR="00324A1B" w:rsidRDefault="00324A1B" w:rsidP="00324A1B">
                  <w:pPr>
                    <w:pBdr>
                      <w:top w:val="single" w:sz="6" w:space="1" w:color="000000"/>
                    </w:pBdr>
                    <w:tabs>
                      <w:tab w:val="left" w:pos="851"/>
                      <w:tab w:val="left" w:pos="1134"/>
                      <w:tab w:val="left" w:pos="1418"/>
                      <w:tab w:val="left" w:pos="1701"/>
                      <w:tab w:val="left" w:pos="1985"/>
                      <w:tab w:val="right" w:pos="9604"/>
                    </w:tabs>
                    <w:spacing w:line="60" w:lineRule="exact"/>
                    <w:jc w:val="right"/>
                    <w:rPr>
                      <w:b/>
                    </w:rPr>
                  </w:pPr>
                </w:p>
                <w:p w14:paraId="65254208" w14:textId="0A4DDA89" w:rsidR="00324A1B" w:rsidRDefault="00324A1B" w:rsidP="00324A1B">
                  <w:pPr>
                    <w:pBdr>
                      <w:top w:val="single" w:sz="6" w:space="1" w:color="000000"/>
                    </w:pBdr>
                    <w:jc w:val="right"/>
                  </w:pPr>
                  <w:r>
                    <w:rPr>
                      <w:b/>
                    </w:rPr>
                    <w:t>©</w:t>
                  </w:r>
                  <w:r>
                    <w:t xml:space="preserve"> </w:t>
                  </w:r>
                  <w:r w:rsidR="00E33A13">
                    <w:t>Department of Transport</w:t>
                  </w:r>
                  <w:r>
                    <w:t xml:space="preserve">  Ju</w:t>
                  </w:r>
                  <w:r w:rsidR="003A4676">
                    <w:t>ly</w:t>
                  </w:r>
                  <w:r>
                    <w:t xml:space="preserve"> 2019</w:t>
                  </w:r>
                </w:p>
                <w:p w14:paraId="61632B3C" w14:textId="77777777" w:rsidR="00324A1B" w:rsidRDefault="00324A1B" w:rsidP="00324A1B">
                  <w:pPr>
                    <w:jc w:val="right"/>
                  </w:pPr>
                  <w:r>
                    <w:t xml:space="preserve">Section 290 </w:t>
                  </w:r>
                  <w:r w:rsidR="00A93978">
                    <w:t>(2</w:t>
                  </w:r>
                  <w:r w:rsidR="00A93978" w:rsidRPr="00A93978">
                    <w:rPr>
                      <w:vertAlign w:val="superscript"/>
                    </w:rPr>
                    <w:t>nd</w:t>
                  </w:r>
                  <w:r w:rsidR="00A93978">
                    <w:t xml:space="preserve"> Edition) </w:t>
                  </w:r>
                  <w:r>
                    <w:t>(Page 12</w:t>
                  </w:r>
                  <w:r w:rsidR="00167A09">
                    <w:t xml:space="preserve"> of 13)</w:t>
                  </w:r>
                </w:p>
                <w:p w14:paraId="347E8014" w14:textId="77777777" w:rsidR="00324A1B" w:rsidRDefault="00324A1B" w:rsidP="00324A1B"/>
              </w:txbxContent>
            </v:textbox>
            <w10:wrap anchorx="page" anchory="page"/>
            <w10:anchorlock/>
          </v:shape>
        </w:pict>
      </w:r>
      <w:r w:rsidR="00324A1B">
        <w:br w:type="page"/>
      </w:r>
    </w:p>
    <w:p w14:paraId="05852F96" w14:textId="77777777" w:rsidR="00DE2FEF" w:rsidRDefault="00DE2FEF" w:rsidP="00DA3B36">
      <w:pPr>
        <w:pStyle w:val="Heading3SS"/>
      </w:pPr>
      <w:r>
        <w:t>290.1</w:t>
      </w:r>
      <w:r w:rsidR="00E71186">
        <w:t>6</w:t>
      </w:r>
      <w:r>
        <w:tab/>
        <w:t>CURING AND PROTECTION OF COMPACTED LAYERS</w:t>
      </w:r>
    </w:p>
    <w:p w14:paraId="617F3C3F" w14:textId="77777777" w:rsidR="00DE2FEF" w:rsidRDefault="00DE2FEF" w:rsidP="00E34394">
      <w:pPr>
        <w:spacing w:before="180"/>
      </w:pPr>
      <w:r>
        <w:t>The surface of the compacted layer shall be kept continually moist, and free from contamination until the succeeding layer is placed.</w:t>
      </w:r>
    </w:p>
    <w:p w14:paraId="693723E9" w14:textId="77777777" w:rsidR="00DE2FEF" w:rsidRDefault="00DE2FEF" w:rsidP="00E34394">
      <w:pPr>
        <w:tabs>
          <w:tab w:val="left" w:pos="0"/>
        </w:tabs>
        <w:spacing w:before="180"/>
        <w:ind w:hanging="567"/>
      </w:pPr>
      <w:r w:rsidRPr="00D4284F">
        <w:rPr>
          <w:b/>
        </w:rPr>
        <w:t>***</w:t>
      </w:r>
      <w:r>
        <w:tab/>
        <w:t>If the stabilised material overlies an expansive material with a percentage swell exceeding 2.5%, the stabilised material shall be maintained at a minimum characteristic moisture ratio of ##:90%.</w:t>
      </w:r>
    </w:p>
    <w:p w14:paraId="0369987C" w14:textId="77777777" w:rsidR="00167A09" w:rsidRDefault="00167A09" w:rsidP="00DF6B9F"/>
    <w:p w14:paraId="050B83AC" w14:textId="77777777" w:rsidR="00167A09" w:rsidRDefault="00167A09" w:rsidP="00DF6B9F"/>
    <w:p w14:paraId="25C720EC" w14:textId="77777777" w:rsidR="00DE2FEF" w:rsidRDefault="00DE2FEF" w:rsidP="00DA3B36">
      <w:pPr>
        <w:pStyle w:val="Heading3SS"/>
      </w:pPr>
      <w:r>
        <w:t>290.1</w:t>
      </w:r>
      <w:r w:rsidR="00127DD4">
        <w:t>7</w:t>
      </w:r>
      <w:r>
        <w:tab/>
        <w:t>S</w:t>
      </w:r>
      <w:r w:rsidRPr="00DA3B36">
        <w:t>C</w:t>
      </w:r>
      <w:r>
        <w:t>HEDULE OF DETAILS</w:t>
      </w:r>
    </w:p>
    <w:p w14:paraId="6346C37E" w14:textId="77777777" w:rsidR="00DE2FEF" w:rsidRDefault="00DE2FEF"/>
    <w:p w14:paraId="2CC696BC" w14:textId="77777777" w:rsidR="00DE2FEF" w:rsidRDefault="00DE2FEF" w:rsidP="00DF6B9F">
      <w:pPr>
        <w:tabs>
          <w:tab w:val="left" w:pos="0"/>
          <w:tab w:val="left" w:pos="454"/>
        </w:tabs>
        <w:ind w:left="454" w:hanging="1021"/>
      </w:pPr>
      <w:r w:rsidRPr="00D4284F">
        <w:rPr>
          <w:b/>
        </w:rPr>
        <w:t>***</w:t>
      </w:r>
      <w:r>
        <w:tab/>
        <w:t>(a)</w:t>
      </w:r>
      <w:r>
        <w:tab/>
      </w:r>
      <w:r w:rsidR="00B42920">
        <w:t xml:space="preserve">Job Details and Design Requirements  ##(strikethrough this clause if the </w:t>
      </w:r>
      <w:r w:rsidR="00127DD4">
        <w:t>d</w:t>
      </w:r>
      <w:r w:rsidR="00B42920">
        <w:t xml:space="preserve">esign </w:t>
      </w:r>
      <w:r w:rsidR="00127DD4">
        <w:t>d</w:t>
      </w:r>
      <w:r w:rsidR="00B42920">
        <w:t xml:space="preserve">istribution </w:t>
      </w:r>
      <w:r w:rsidR="00127DD4">
        <w:t>rates of a</w:t>
      </w:r>
      <w:r w:rsidR="00B42920">
        <w:t xml:space="preserve">vailable </w:t>
      </w:r>
      <w:r w:rsidR="00127DD4">
        <w:t>l</w:t>
      </w:r>
      <w:r w:rsidR="00B42920">
        <w:t xml:space="preserve">ime </w:t>
      </w:r>
      <w:r w:rsidR="00127DD4">
        <w:t xml:space="preserve">and design spreading rate for cementitious binder if applicable </w:t>
      </w:r>
      <w:r w:rsidR="00B42920">
        <w:t>are to be specified in Clause 290.1</w:t>
      </w:r>
      <w:r w:rsidR="00127DD4">
        <w:t>7</w:t>
      </w:r>
      <w:r w:rsidR="00B42920">
        <w:t>(b)):</w:t>
      </w:r>
    </w:p>
    <w:p w14:paraId="59917B98" w14:textId="77777777" w:rsidR="00DE2FEF" w:rsidRDefault="00DE2FEF" w:rsidP="00DF6B9F">
      <w:pPr>
        <w:tabs>
          <w:tab w:val="left" w:pos="454"/>
        </w:tabs>
        <w:spacing w:before="180"/>
        <w:ind w:left="454" w:hanging="454"/>
      </w:pPr>
      <w:r>
        <w:tab/>
      </w:r>
      <w:r w:rsidR="00963E84">
        <w:t>J</w:t>
      </w:r>
      <w:r>
        <w:t xml:space="preserve">ob details </w:t>
      </w:r>
      <w:r w:rsidR="00963E84">
        <w:t>and design requirements are shown in Table 290.1</w:t>
      </w:r>
      <w:r w:rsidR="00127DD4">
        <w:t>7</w:t>
      </w:r>
      <w:r w:rsidR="00963E84">
        <w:t>1.</w:t>
      </w:r>
    </w:p>
    <w:p w14:paraId="3D3F5321" w14:textId="77777777" w:rsidR="00DE2FEF" w:rsidRDefault="00DE2FEF" w:rsidP="00D4284F"/>
    <w:p w14:paraId="4164FBD2" w14:textId="77777777" w:rsidR="00DE2FEF" w:rsidRPr="009F6555" w:rsidRDefault="00DE2FEF" w:rsidP="008C277D">
      <w:pPr>
        <w:spacing w:after="60"/>
      </w:pPr>
      <w:r w:rsidRPr="009F6555">
        <w:rPr>
          <w:b/>
        </w:rPr>
        <w:t>Table 290.1</w:t>
      </w:r>
      <w:r w:rsidR="00127DD4">
        <w:rPr>
          <w:b/>
        </w:rPr>
        <w:t>7</w:t>
      </w:r>
      <w:r w:rsidRPr="009F6555">
        <w:rPr>
          <w:b/>
        </w:rPr>
        <w:t>1  Job Details (Contractor Design)</w:t>
      </w:r>
      <w:r w:rsidR="002D6913" w:rsidRPr="009F6555">
        <w:t xml:space="preserve">  ##(delete all # symbols.  Limit after # symbol may be changed or deleted if not required):</w:t>
      </w:r>
    </w:p>
    <w:tbl>
      <w:tblPr>
        <w:tblW w:w="9639" w:type="dxa"/>
        <w:tblInd w:w="86" w:type="dxa"/>
        <w:tblLayout w:type="fixed"/>
        <w:tblCellMar>
          <w:left w:w="28" w:type="dxa"/>
          <w:right w:w="28" w:type="dxa"/>
        </w:tblCellMar>
        <w:tblLook w:val="0000" w:firstRow="0" w:lastRow="0" w:firstColumn="0" w:lastColumn="0" w:noHBand="0" w:noVBand="0"/>
      </w:tblPr>
      <w:tblGrid>
        <w:gridCol w:w="2098"/>
        <w:gridCol w:w="821"/>
        <w:gridCol w:w="851"/>
        <w:gridCol w:w="992"/>
        <w:gridCol w:w="992"/>
        <w:gridCol w:w="1276"/>
        <w:gridCol w:w="1276"/>
        <w:gridCol w:w="1333"/>
      </w:tblGrid>
      <w:tr w:rsidR="00DE2FEF" w:rsidRPr="00DF6B9F" w14:paraId="0C2647C0" w14:textId="77777777" w:rsidTr="00DF6B9F">
        <w:trPr>
          <w:trHeight w:val="364"/>
        </w:trPr>
        <w:tc>
          <w:tcPr>
            <w:tcW w:w="2098" w:type="dxa"/>
            <w:vMerge w:val="restart"/>
            <w:tcBorders>
              <w:top w:val="single" w:sz="12" w:space="0" w:color="auto"/>
              <w:left w:val="single" w:sz="12" w:space="0" w:color="auto"/>
              <w:right w:val="single" w:sz="7" w:space="0" w:color="000000"/>
            </w:tcBorders>
            <w:tcMar>
              <w:top w:w="85" w:type="dxa"/>
              <w:bottom w:w="17" w:type="dxa"/>
            </w:tcMar>
            <w:vAlign w:val="center"/>
          </w:tcPr>
          <w:p w14:paraId="5A1D712B" w14:textId="77777777" w:rsidR="00DE2FEF" w:rsidRPr="00DF6B9F" w:rsidRDefault="00DE2FEF" w:rsidP="00D4284F">
            <w:pPr>
              <w:jc w:val="center"/>
              <w:rPr>
                <w:b/>
                <w:sz w:val="16"/>
                <w:szCs w:val="16"/>
              </w:rPr>
            </w:pPr>
            <w:r w:rsidRPr="00DF6B9F">
              <w:rPr>
                <w:b/>
                <w:sz w:val="16"/>
                <w:szCs w:val="16"/>
              </w:rPr>
              <w:t>Road</w:t>
            </w:r>
          </w:p>
        </w:tc>
        <w:tc>
          <w:tcPr>
            <w:tcW w:w="1672" w:type="dxa"/>
            <w:gridSpan w:val="2"/>
            <w:tcBorders>
              <w:top w:val="single" w:sz="12" w:space="0" w:color="auto"/>
              <w:left w:val="single" w:sz="7" w:space="0" w:color="000000"/>
              <w:bottom w:val="single" w:sz="7" w:space="0" w:color="000000"/>
            </w:tcBorders>
            <w:tcMar>
              <w:top w:w="57" w:type="dxa"/>
              <w:bottom w:w="17" w:type="dxa"/>
            </w:tcMar>
            <w:vAlign w:val="center"/>
          </w:tcPr>
          <w:p w14:paraId="368B5C35" w14:textId="77777777" w:rsidR="00DE2FEF" w:rsidRPr="00DF6B9F" w:rsidRDefault="00DE2FEF" w:rsidP="00D4284F">
            <w:pPr>
              <w:jc w:val="center"/>
              <w:rPr>
                <w:b/>
                <w:sz w:val="16"/>
                <w:szCs w:val="16"/>
              </w:rPr>
            </w:pPr>
            <w:r w:rsidRPr="00DF6B9F">
              <w:rPr>
                <w:b/>
                <w:sz w:val="16"/>
                <w:szCs w:val="16"/>
              </w:rPr>
              <w:t>Location</w:t>
            </w:r>
          </w:p>
        </w:tc>
        <w:tc>
          <w:tcPr>
            <w:tcW w:w="992" w:type="dxa"/>
            <w:vMerge w:val="restart"/>
            <w:tcBorders>
              <w:top w:val="single" w:sz="12" w:space="0" w:color="auto"/>
              <w:left w:val="single" w:sz="7" w:space="0" w:color="000000"/>
              <w:right w:val="single" w:sz="4" w:space="0" w:color="auto"/>
            </w:tcBorders>
            <w:tcMar>
              <w:top w:w="85" w:type="dxa"/>
              <w:bottom w:w="17" w:type="dxa"/>
            </w:tcMar>
            <w:vAlign w:val="center"/>
          </w:tcPr>
          <w:p w14:paraId="1B5D3213" w14:textId="77777777" w:rsidR="00DE2FEF" w:rsidRPr="00DF6B9F" w:rsidRDefault="00DE2FEF" w:rsidP="00D4284F">
            <w:pPr>
              <w:jc w:val="center"/>
              <w:rPr>
                <w:b/>
                <w:sz w:val="16"/>
                <w:szCs w:val="16"/>
              </w:rPr>
            </w:pPr>
            <w:r w:rsidRPr="00DF6B9F">
              <w:rPr>
                <w:b/>
                <w:sz w:val="16"/>
                <w:szCs w:val="16"/>
              </w:rPr>
              <w:t>Minimum CBR Strength</w:t>
            </w:r>
          </w:p>
        </w:tc>
        <w:tc>
          <w:tcPr>
            <w:tcW w:w="992" w:type="dxa"/>
            <w:vMerge w:val="restart"/>
            <w:tcBorders>
              <w:top w:val="single" w:sz="12" w:space="0" w:color="auto"/>
              <w:left w:val="nil"/>
              <w:right w:val="single" w:sz="7" w:space="0" w:color="000000"/>
            </w:tcBorders>
            <w:tcMar>
              <w:top w:w="85" w:type="dxa"/>
              <w:bottom w:w="17" w:type="dxa"/>
            </w:tcMar>
            <w:vAlign w:val="center"/>
          </w:tcPr>
          <w:p w14:paraId="6156CE0E" w14:textId="77777777" w:rsidR="00DE2FEF" w:rsidRPr="00DF6B9F" w:rsidRDefault="00DE2FEF" w:rsidP="00D4284F">
            <w:pPr>
              <w:jc w:val="center"/>
              <w:rPr>
                <w:b/>
                <w:sz w:val="16"/>
                <w:szCs w:val="16"/>
              </w:rPr>
            </w:pPr>
            <w:r w:rsidRPr="00DF6B9F">
              <w:rPr>
                <w:b/>
                <w:sz w:val="16"/>
                <w:szCs w:val="16"/>
              </w:rPr>
              <w:t>Maximum Swell</w:t>
            </w:r>
          </w:p>
          <w:p w14:paraId="5A2BD00B" w14:textId="77777777" w:rsidR="00DE2FEF" w:rsidRPr="00DF6B9F" w:rsidRDefault="00DE2FEF" w:rsidP="00D4284F">
            <w:pPr>
              <w:jc w:val="center"/>
              <w:rPr>
                <w:b/>
                <w:sz w:val="16"/>
                <w:szCs w:val="16"/>
              </w:rPr>
            </w:pPr>
            <w:r w:rsidRPr="00DF6B9F">
              <w:rPr>
                <w:b/>
                <w:sz w:val="16"/>
                <w:szCs w:val="16"/>
              </w:rPr>
              <w:t>%</w:t>
            </w:r>
          </w:p>
        </w:tc>
        <w:tc>
          <w:tcPr>
            <w:tcW w:w="1276" w:type="dxa"/>
            <w:vMerge w:val="restart"/>
            <w:tcBorders>
              <w:top w:val="single" w:sz="12" w:space="0" w:color="auto"/>
              <w:left w:val="nil"/>
              <w:right w:val="single" w:sz="7" w:space="0" w:color="000000"/>
            </w:tcBorders>
            <w:tcMar>
              <w:top w:w="85" w:type="dxa"/>
              <w:bottom w:w="17" w:type="dxa"/>
            </w:tcMar>
            <w:vAlign w:val="center"/>
          </w:tcPr>
          <w:p w14:paraId="5DD9117B" w14:textId="77777777" w:rsidR="00DE2FEF" w:rsidRPr="00DF6B9F" w:rsidRDefault="00DE2FEF" w:rsidP="00D4284F">
            <w:pPr>
              <w:jc w:val="center"/>
              <w:rPr>
                <w:b/>
                <w:sz w:val="16"/>
                <w:szCs w:val="16"/>
              </w:rPr>
            </w:pPr>
            <w:r w:rsidRPr="00DF6B9F">
              <w:rPr>
                <w:b/>
                <w:sz w:val="16"/>
                <w:szCs w:val="16"/>
              </w:rPr>
              <w:t>Maximum Permeability</w:t>
            </w:r>
          </w:p>
          <w:p w14:paraId="6B809391" w14:textId="77777777" w:rsidR="00DE2FEF" w:rsidRPr="00DF6B9F" w:rsidRDefault="00DE2FEF" w:rsidP="00D4284F">
            <w:pPr>
              <w:jc w:val="center"/>
              <w:rPr>
                <w:b/>
                <w:sz w:val="16"/>
                <w:szCs w:val="16"/>
              </w:rPr>
            </w:pPr>
            <w:r w:rsidRPr="00DF6B9F">
              <w:rPr>
                <w:b/>
                <w:sz w:val="16"/>
                <w:szCs w:val="16"/>
              </w:rPr>
              <w:t>m/sec</w:t>
            </w:r>
          </w:p>
        </w:tc>
        <w:tc>
          <w:tcPr>
            <w:tcW w:w="1276" w:type="dxa"/>
            <w:vMerge w:val="restart"/>
            <w:tcBorders>
              <w:top w:val="single" w:sz="12" w:space="0" w:color="auto"/>
              <w:left w:val="nil"/>
              <w:right w:val="single" w:sz="7" w:space="0" w:color="000000"/>
            </w:tcBorders>
            <w:tcMar>
              <w:top w:w="85" w:type="dxa"/>
              <w:bottom w:w="17" w:type="dxa"/>
            </w:tcMar>
            <w:vAlign w:val="center"/>
          </w:tcPr>
          <w:p w14:paraId="3EAA137E" w14:textId="77777777" w:rsidR="00DE2FEF" w:rsidRPr="00DF6B9F" w:rsidRDefault="00DE2FEF" w:rsidP="00D4284F">
            <w:pPr>
              <w:jc w:val="center"/>
              <w:rPr>
                <w:b/>
                <w:sz w:val="16"/>
                <w:szCs w:val="16"/>
              </w:rPr>
            </w:pPr>
            <w:r w:rsidRPr="00DF6B9F">
              <w:rPr>
                <w:b/>
                <w:sz w:val="16"/>
                <w:szCs w:val="16"/>
              </w:rPr>
              <w:t>Minimum Depth of Stabilisation</w:t>
            </w:r>
          </w:p>
          <w:p w14:paraId="1DBA9F51" w14:textId="77777777" w:rsidR="00DE2FEF" w:rsidRPr="00DF6B9F" w:rsidRDefault="00DE2FEF" w:rsidP="00D4284F">
            <w:pPr>
              <w:jc w:val="center"/>
              <w:rPr>
                <w:b/>
                <w:sz w:val="16"/>
                <w:szCs w:val="16"/>
              </w:rPr>
            </w:pPr>
            <w:r w:rsidRPr="00DF6B9F">
              <w:rPr>
                <w:b/>
                <w:sz w:val="16"/>
                <w:szCs w:val="16"/>
              </w:rPr>
              <w:t>(mm)</w:t>
            </w:r>
          </w:p>
        </w:tc>
        <w:tc>
          <w:tcPr>
            <w:tcW w:w="1333" w:type="dxa"/>
            <w:vMerge w:val="restart"/>
            <w:tcBorders>
              <w:top w:val="single" w:sz="12" w:space="0" w:color="auto"/>
              <w:left w:val="single" w:sz="7" w:space="0" w:color="000000"/>
              <w:right w:val="single" w:sz="12" w:space="0" w:color="auto"/>
            </w:tcBorders>
            <w:tcMar>
              <w:top w:w="85" w:type="dxa"/>
              <w:bottom w:w="17" w:type="dxa"/>
            </w:tcMar>
            <w:vAlign w:val="center"/>
          </w:tcPr>
          <w:p w14:paraId="1B7EB866" w14:textId="77777777" w:rsidR="00DE2FEF" w:rsidRPr="00DF6B9F" w:rsidRDefault="00DE2FEF" w:rsidP="00D4284F">
            <w:pPr>
              <w:jc w:val="center"/>
              <w:rPr>
                <w:b/>
                <w:sz w:val="16"/>
                <w:szCs w:val="16"/>
              </w:rPr>
            </w:pPr>
            <w:r w:rsidRPr="00DF6B9F">
              <w:rPr>
                <w:b/>
                <w:sz w:val="16"/>
                <w:szCs w:val="16"/>
              </w:rPr>
              <w:t>Compaction Assessment</w:t>
            </w:r>
          </w:p>
          <w:p w14:paraId="6774EFF4" w14:textId="77777777" w:rsidR="00DE2FEF" w:rsidRPr="00DF6B9F" w:rsidRDefault="00DE2FEF" w:rsidP="00D4284F">
            <w:pPr>
              <w:jc w:val="center"/>
              <w:rPr>
                <w:b/>
                <w:sz w:val="16"/>
                <w:szCs w:val="16"/>
              </w:rPr>
            </w:pPr>
            <w:r w:rsidRPr="00DF6B9F">
              <w:rPr>
                <w:b/>
                <w:sz w:val="16"/>
                <w:szCs w:val="16"/>
              </w:rPr>
              <w:t>(Scale A</w:t>
            </w:r>
            <w:r w:rsidR="00127DD4">
              <w:rPr>
                <w:b/>
                <w:sz w:val="16"/>
                <w:szCs w:val="16"/>
              </w:rPr>
              <w:t>, B</w:t>
            </w:r>
            <w:r w:rsidRPr="00DF6B9F">
              <w:rPr>
                <w:b/>
                <w:sz w:val="16"/>
                <w:szCs w:val="16"/>
              </w:rPr>
              <w:t xml:space="preserve"> or </w:t>
            </w:r>
            <w:r w:rsidR="00127DD4">
              <w:rPr>
                <w:b/>
                <w:sz w:val="16"/>
                <w:szCs w:val="16"/>
              </w:rPr>
              <w:t>C</w:t>
            </w:r>
            <w:r w:rsidRPr="00DF6B9F">
              <w:rPr>
                <w:b/>
                <w:sz w:val="16"/>
                <w:szCs w:val="16"/>
              </w:rPr>
              <w:t>)</w:t>
            </w:r>
          </w:p>
        </w:tc>
      </w:tr>
      <w:tr w:rsidR="00DE2FEF" w:rsidRPr="00DF6B9F" w14:paraId="170788F6" w14:textId="77777777" w:rsidTr="00DF6B9F">
        <w:tc>
          <w:tcPr>
            <w:tcW w:w="2098" w:type="dxa"/>
            <w:vMerge/>
            <w:tcBorders>
              <w:left w:val="single" w:sz="12" w:space="0" w:color="auto"/>
              <w:bottom w:val="single" w:sz="12" w:space="0" w:color="auto"/>
              <w:right w:val="single" w:sz="7" w:space="0" w:color="000000"/>
            </w:tcBorders>
            <w:tcMar>
              <w:top w:w="85" w:type="dxa"/>
              <w:bottom w:w="17" w:type="dxa"/>
            </w:tcMar>
            <w:vAlign w:val="center"/>
          </w:tcPr>
          <w:p w14:paraId="339B37A4" w14:textId="77777777" w:rsidR="00DE2FEF" w:rsidRPr="00DF6B9F" w:rsidRDefault="00DE2FEF" w:rsidP="00D4284F">
            <w:pPr>
              <w:jc w:val="center"/>
              <w:rPr>
                <w:b/>
                <w:sz w:val="16"/>
                <w:szCs w:val="16"/>
              </w:rPr>
            </w:pPr>
          </w:p>
        </w:tc>
        <w:tc>
          <w:tcPr>
            <w:tcW w:w="821" w:type="dxa"/>
            <w:tcBorders>
              <w:top w:val="single" w:sz="7" w:space="0" w:color="000000"/>
              <w:left w:val="single" w:sz="7" w:space="0" w:color="000000"/>
              <w:bottom w:val="single" w:sz="12" w:space="0" w:color="auto"/>
              <w:right w:val="single" w:sz="7" w:space="0" w:color="000000"/>
            </w:tcBorders>
            <w:tcMar>
              <w:top w:w="85" w:type="dxa"/>
              <w:bottom w:w="17" w:type="dxa"/>
            </w:tcMar>
            <w:vAlign w:val="center"/>
          </w:tcPr>
          <w:p w14:paraId="64B24C78" w14:textId="77777777" w:rsidR="00DE2FEF" w:rsidRPr="00DF6B9F" w:rsidRDefault="00DE2FEF" w:rsidP="00D4284F">
            <w:pPr>
              <w:jc w:val="center"/>
              <w:rPr>
                <w:b/>
                <w:sz w:val="16"/>
                <w:szCs w:val="16"/>
              </w:rPr>
            </w:pPr>
            <w:r w:rsidRPr="00DF6B9F">
              <w:rPr>
                <w:b/>
                <w:sz w:val="16"/>
                <w:szCs w:val="16"/>
              </w:rPr>
              <w:t>From</w:t>
            </w:r>
          </w:p>
        </w:tc>
        <w:tc>
          <w:tcPr>
            <w:tcW w:w="851" w:type="dxa"/>
            <w:tcBorders>
              <w:top w:val="single" w:sz="7" w:space="0" w:color="000000"/>
              <w:left w:val="single" w:sz="7" w:space="0" w:color="000000"/>
              <w:bottom w:val="single" w:sz="12" w:space="0" w:color="auto"/>
              <w:right w:val="single" w:sz="7" w:space="0" w:color="000000"/>
            </w:tcBorders>
            <w:tcMar>
              <w:top w:w="85" w:type="dxa"/>
              <w:bottom w:w="17" w:type="dxa"/>
            </w:tcMar>
            <w:vAlign w:val="center"/>
          </w:tcPr>
          <w:p w14:paraId="272C72C9" w14:textId="77777777" w:rsidR="00DE2FEF" w:rsidRPr="00DF6B9F" w:rsidRDefault="00DE2FEF" w:rsidP="00D4284F">
            <w:pPr>
              <w:jc w:val="center"/>
              <w:rPr>
                <w:b/>
                <w:sz w:val="16"/>
                <w:szCs w:val="16"/>
              </w:rPr>
            </w:pPr>
            <w:r w:rsidRPr="00DF6B9F">
              <w:rPr>
                <w:b/>
                <w:sz w:val="16"/>
                <w:szCs w:val="16"/>
              </w:rPr>
              <w:t>To</w:t>
            </w:r>
          </w:p>
        </w:tc>
        <w:tc>
          <w:tcPr>
            <w:tcW w:w="992" w:type="dxa"/>
            <w:vMerge/>
            <w:tcBorders>
              <w:left w:val="single" w:sz="7" w:space="0" w:color="000000"/>
              <w:bottom w:val="single" w:sz="12" w:space="0" w:color="auto"/>
              <w:right w:val="single" w:sz="4" w:space="0" w:color="auto"/>
            </w:tcBorders>
            <w:tcMar>
              <w:top w:w="85" w:type="dxa"/>
              <w:bottom w:w="17" w:type="dxa"/>
            </w:tcMar>
            <w:vAlign w:val="center"/>
          </w:tcPr>
          <w:p w14:paraId="6F3C3EAA" w14:textId="77777777" w:rsidR="00DE2FEF" w:rsidRPr="00DF6B9F" w:rsidRDefault="00DE2FEF" w:rsidP="00D4284F">
            <w:pPr>
              <w:jc w:val="center"/>
              <w:rPr>
                <w:b/>
                <w:sz w:val="16"/>
                <w:szCs w:val="16"/>
              </w:rPr>
            </w:pPr>
          </w:p>
        </w:tc>
        <w:tc>
          <w:tcPr>
            <w:tcW w:w="992" w:type="dxa"/>
            <w:vMerge/>
            <w:tcBorders>
              <w:left w:val="single" w:sz="7" w:space="0" w:color="000000"/>
              <w:bottom w:val="single" w:sz="12" w:space="0" w:color="auto"/>
              <w:right w:val="single" w:sz="7" w:space="0" w:color="000000"/>
            </w:tcBorders>
            <w:tcMar>
              <w:top w:w="85" w:type="dxa"/>
              <w:bottom w:w="17" w:type="dxa"/>
            </w:tcMar>
            <w:vAlign w:val="center"/>
          </w:tcPr>
          <w:p w14:paraId="753D020E" w14:textId="77777777" w:rsidR="00DE2FEF" w:rsidRPr="00DF6B9F" w:rsidRDefault="00DE2FEF" w:rsidP="00D4284F">
            <w:pPr>
              <w:jc w:val="center"/>
              <w:rPr>
                <w:b/>
                <w:sz w:val="16"/>
                <w:szCs w:val="16"/>
              </w:rPr>
            </w:pPr>
          </w:p>
        </w:tc>
        <w:tc>
          <w:tcPr>
            <w:tcW w:w="1276" w:type="dxa"/>
            <w:vMerge/>
            <w:tcBorders>
              <w:left w:val="single" w:sz="7" w:space="0" w:color="000000"/>
              <w:bottom w:val="single" w:sz="12" w:space="0" w:color="auto"/>
              <w:right w:val="single" w:sz="7" w:space="0" w:color="000000"/>
            </w:tcBorders>
            <w:tcMar>
              <w:top w:w="85" w:type="dxa"/>
              <w:bottom w:w="17" w:type="dxa"/>
            </w:tcMar>
            <w:vAlign w:val="center"/>
          </w:tcPr>
          <w:p w14:paraId="4084CE7E" w14:textId="77777777" w:rsidR="00DE2FEF" w:rsidRPr="00DF6B9F" w:rsidRDefault="00DE2FEF" w:rsidP="00D4284F">
            <w:pPr>
              <w:jc w:val="center"/>
              <w:rPr>
                <w:b/>
                <w:sz w:val="16"/>
                <w:szCs w:val="16"/>
              </w:rPr>
            </w:pPr>
          </w:p>
        </w:tc>
        <w:tc>
          <w:tcPr>
            <w:tcW w:w="1276" w:type="dxa"/>
            <w:vMerge/>
            <w:tcBorders>
              <w:left w:val="single" w:sz="7" w:space="0" w:color="000000"/>
              <w:bottom w:val="single" w:sz="12" w:space="0" w:color="auto"/>
              <w:right w:val="single" w:sz="7" w:space="0" w:color="000000"/>
            </w:tcBorders>
            <w:tcMar>
              <w:top w:w="85" w:type="dxa"/>
              <w:bottom w:w="17" w:type="dxa"/>
            </w:tcMar>
            <w:vAlign w:val="center"/>
          </w:tcPr>
          <w:p w14:paraId="41F297E8" w14:textId="77777777" w:rsidR="00DE2FEF" w:rsidRPr="00DF6B9F" w:rsidRDefault="00DE2FEF" w:rsidP="00D4284F">
            <w:pPr>
              <w:jc w:val="center"/>
              <w:rPr>
                <w:b/>
                <w:sz w:val="16"/>
                <w:szCs w:val="16"/>
              </w:rPr>
            </w:pPr>
          </w:p>
        </w:tc>
        <w:tc>
          <w:tcPr>
            <w:tcW w:w="1333" w:type="dxa"/>
            <w:vMerge/>
            <w:tcBorders>
              <w:left w:val="single" w:sz="7" w:space="0" w:color="000000"/>
              <w:bottom w:val="single" w:sz="12" w:space="0" w:color="auto"/>
              <w:right w:val="single" w:sz="12" w:space="0" w:color="auto"/>
            </w:tcBorders>
            <w:tcMar>
              <w:top w:w="85" w:type="dxa"/>
              <w:bottom w:w="17" w:type="dxa"/>
            </w:tcMar>
            <w:vAlign w:val="center"/>
          </w:tcPr>
          <w:p w14:paraId="12BA7AD9" w14:textId="77777777" w:rsidR="00DE2FEF" w:rsidRPr="00DF6B9F" w:rsidRDefault="00DE2FEF" w:rsidP="00D4284F">
            <w:pPr>
              <w:jc w:val="center"/>
              <w:rPr>
                <w:b/>
                <w:sz w:val="16"/>
                <w:szCs w:val="16"/>
              </w:rPr>
            </w:pPr>
          </w:p>
        </w:tc>
      </w:tr>
      <w:tr w:rsidR="00DE2FEF" w:rsidRPr="00DF6B9F" w14:paraId="35E8EA82" w14:textId="77777777" w:rsidTr="00DF6B9F">
        <w:tc>
          <w:tcPr>
            <w:tcW w:w="2098" w:type="dxa"/>
            <w:tcBorders>
              <w:top w:val="single" w:sz="12" w:space="0" w:color="auto"/>
              <w:left w:val="single" w:sz="12" w:space="0" w:color="auto"/>
              <w:bottom w:val="single" w:sz="7" w:space="0" w:color="000000"/>
              <w:right w:val="single" w:sz="7" w:space="0" w:color="000000"/>
            </w:tcBorders>
            <w:tcMar>
              <w:top w:w="85" w:type="dxa"/>
              <w:bottom w:w="17" w:type="dxa"/>
            </w:tcMar>
          </w:tcPr>
          <w:p w14:paraId="171E0CB4" w14:textId="77777777" w:rsidR="00DE2FEF" w:rsidRPr="00DF6B9F" w:rsidRDefault="00DE2FEF" w:rsidP="00D4284F">
            <w:pPr>
              <w:rPr>
                <w:sz w:val="16"/>
                <w:szCs w:val="16"/>
              </w:rPr>
            </w:pPr>
            <w:r w:rsidRPr="00DF6B9F">
              <w:rPr>
                <w:sz w:val="16"/>
                <w:szCs w:val="16"/>
              </w:rPr>
              <w:t>##:</w:t>
            </w:r>
          </w:p>
        </w:tc>
        <w:tc>
          <w:tcPr>
            <w:tcW w:w="821" w:type="dxa"/>
            <w:tcBorders>
              <w:top w:val="single" w:sz="12" w:space="0" w:color="auto"/>
              <w:left w:val="single" w:sz="7" w:space="0" w:color="000000"/>
              <w:bottom w:val="single" w:sz="7" w:space="0" w:color="000000"/>
              <w:right w:val="single" w:sz="7" w:space="0" w:color="000000"/>
            </w:tcBorders>
            <w:tcMar>
              <w:top w:w="85" w:type="dxa"/>
              <w:bottom w:w="17" w:type="dxa"/>
            </w:tcMar>
          </w:tcPr>
          <w:p w14:paraId="76DA05DE" w14:textId="77777777" w:rsidR="00DE2FEF" w:rsidRPr="00DF6B9F" w:rsidRDefault="00DE2FEF" w:rsidP="00D4284F">
            <w:pPr>
              <w:jc w:val="center"/>
              <w:rPr>
                <w:sz w:val="16"/>
                <w:szCs w:val="16"/>
              </w:rPr>
            </w:pPr>
            <w:r w:rsidRPr="00DF6B9F">
              <w:rPr>
                <w:sz w:val="16"/>
                <w:szCs w:val="16"/>
              </w:rPr>
              <w:t>##:</w:t>
            </w:r>
          </w:p>
        </w:tc>
        <w:tc>
          <w:tcPr>
            <w:tcW w:w="851" w:type="dxa"/>
            <w:tcBorders>
              <w:top w:val="single" w:sz="12" w:space="0" w:color="auto"/>
              <w:left w:val="single" w:sz="7" w:space="0" w:color="000000"/>
              <w:bottom w:val="single" w:sz="7" w:space="0" w:color="000000"/>
              <w:right w:val="single" w:sz="7" w:space="0" w:color="000000"/>
            </w:tcBorders>
            <w:tcMar>
              <w:top w:w="85" w:type="dxa"/>
              <w:bottom w:w="17" w:type="dxa"/>
            </w:tcMar>
          </w:tcPr>
          <w:p w14:paraId="2520037F" w14:textId="77777777" w:rsidR="00DE2FEF" w:rsidRPr="00DF6B9F" w:rsidRDefault="00DE2FEF" w:rsidP="00D4284F">
            <w:pPr>
              <w:jc w:val="center"/>
              <w:rPr>
                <w:sz w:val="16"/>
                <w:szCs w:val="16"/>
              </w:rPr>
            </w:pPr>
            <w:r w:rsidRPr="00DF6B9F">
              <w:rPr>
                <w:sz w:val="16"/>
                <w:szCs w:val="16"/>
              </w:rPr>
              <w:t>##:</w:t>
            </w:r>
          </w:p>
        </w:tc>
        <w:tc>
          <w:tcPr>
            <w:tcW w:w="992" w:type="dxa"/>
            <w:tcBorders>
              <w:top w:val="single" w:sz="12" w:space="0" w:color="auto"/>
              <w:left w:val="single" w:sz="7" w:space="0" w:color="000000"/>
              <w:bottom w:val="single" w:sz="7" w:space="0" w:color="000000"/>
              <w:right w:val="single" w:sz="7" w:space="0" w:color="000000"/>
            </w:tcBorders>
            <w:tcMar>
              <w:top w:w="85" w:type="dxa"/>
              <w:bottom w:w="17" w:type="dxa"/>
            </w:tcMar>
          </w:tcPr>
          <w:p w14:paraId="5832DDB3" w14:textId="77777777" w:rsidR="00DE2FEF" w:rsidRPr="00DF6B9F" w:rsidRDefault="00DE2FEF" w:rsidP="00D4284F">
            <w:pPr>
              <w:jc w:val="center"/>
              <w:rPr>
                <w:sz w:val="16"/>
                <w:szCs w:val="16"/>
              </w:rPr>
            </w:pPr>
            <w:r w:rsidRPr="00DF6B9F">
              <w:rPr>
                <w:sz w:val="16"/>
                <w:szCs w:val="16"/>
              </w:rPr>
              <w:t>##:</w:t>
            </w:r>
          </w:p>
        </w:tc>
        <w:tc>
          <w:tcPr>
            <w:tcW w:w="992" w:type="dxa"/>
            <w:tcBorders>
              <w:top w:val="single" w:sz="12" w:space="0" w:color="auto"/>
              <w:left w:val="single" w:sz="7" w:space="0" w:color="000000"/>
              <w:bottom w:val="single" w:sz="7" w:space="0" w:color="000000"/>
              <w:right w:val="single" w:sz="7" w:space="0" w:color="000000"/>
            </w:tcBorders>
            <w:tcMar>
              <w:top w:w="85" w:type="dxa"/>
              <w:bottom w:w="17" w:type="dxa"/>
            </w:tcMar>
            <w:vAlign w:val="center"/>
          </w:tcPr>
          <w:p w14:paraId="32700F91" w14:textId="77777777" w:rsidR="00DE2FEF" w:rsidRPr="00DF6B9F" w:rsidRDefault="00DE2FEF" w:rsidP="00D4284F">
            <w:pPr>
              <w:jc w:val="center"/>
              <w:rPr>
                <w:sz w:val="16"/>
                <w:szCs w:val="16"/>
              </w:rPr>
            </w:pPr>
            <w:r w:rsidRPr="00DF6B9F">
              <w:rPr>
                <w:sz w:val="16"/>
                <w:szCs w:val="16"/>
              </w:rPr>
              <w:t>##:</w:t>
            </w:r>
            <w:r w:rsidR="006F4E17" w:rsidRPr="00DF6B9F">
              <w:rPr>
                <w:sz w:val="16"/>
                <w:szCs w:val="16"/>
              </w:rPr>
              <w:t>1</w:t>
            </w:r>
            <w:r w:rsidRPr="00DF6B9F">
              <w:rPr>
                <w:sz w:val="16"/>
                <w:szCs w:val="16"/>
              </w:rPr>
              <w:t>.5%</w:t>
            </w:r>
          </w:p>
        </w:tc>
        <w:tc>
          <w:tcPr>
            <w:tcW w:w="1276" w:type="dxa"/>
            <w:tcBorders>
              <w:top w:val="single" w:sz="12" w:space="0" w:color="auto"/>
              <w:left w:val="single" w:sz="7" w:space="0" w:color="000000"/>
              <w:bottom w:val="single" w:sz="7" w:space="0" w:color="000000"/>
              <w:right w:val="single" w:sz="7" w:space="0" w:color="000000"/>
            </w:tcBorders>
            <w:tcMar>
              <w:top w:w="85" w:type="dxa"/>
              <w:bottom w:w="17" w:type="dxa"/>
            </w:tcMar>
            <w:vAlign w:val="center"/>
          </w:tcPr>
          <w:p w14:paraId="10120AF7" w14:textId="77777777" w:rsidR="00DE2FEF" w:rsidRPr="00DF6B9F" w:rsidRDefault="00DE2FEF" w:rsidP="00D4284F">
            <w:pPr>
              <w:jc w:val="center"/>
              <w:rPr>
                <w:sz w:val="16"/>
                <w:szCs w:val="16"/>
              </w:rPr>
            </w:pPr>
            <w:r w:rsidRPr="00DF6B9F">
              <w:rPr>
                <w:sz w:val="16"/>
                <w:szCs w:val="16"/>
              </w:rPr>
              <w:t>##:5 x 10</w:t>
            </w:r>
            <w:r w:rsidRPr="00DF6B9F">
              <w:rPr>
                <w:sz w:val="16"/>
                <w:szCs w:val="16"/>
                <w:vertAlign w:val="superscript"/>
              </w:rPr>
              <w:t>-9</w:t>
            </w:r>
          </w:p>
        </w:tc>
        <w:tc>
          <w:tcPr>
            <w:tcW w:w="1276" w:type="dxa"/>
            <w:tcBorders>
              <w:top w:val="single" w:sz="12" w:space="0" w:color="auto"/>
              <w:left w:val="single" w:sz="7" w:space="0" w:color="000000"/>
              <w:bottom w:val="single" w:sz="7" w:space="0" w:color="000000"/>
              <w:right w:val="single" w:sz="7" w:space="0" w:color="000000"/>
            </w:tcBorders>
            <w:tcMar>
              <w:top w:w="85" w:type="dxa"/>
              <w:bottom w:w="17" w:type="dxa"/>
            </w:tcMar>
          </w:tcPr>
          <w:p w14:paraId="1F3B5EAE" w14:textId="77777777" w:rsidR="00DE2FEF" w:rsidRPr="00DF6B9F" w:rsidRDefault="00DE2FEF" w:rsidP="00D4284F">
            <w:pPr>
              <w:jc w:val="center"/>
              <w:rPr>
                <w:sz w:val="16"/>
                <w:szCs w:val="16"/>
              </w:rPr>
            </w:pPr>
            <w:r w:rsidRPr="00DF6B9F">
              <w:rPr>
                <w:sz w:val="16"/>
                <w:szCs w:val="16"/>
              </w:rPr>
              <w:t>##:</w:t>
            </w:r>
          </w:p>
        </w:tc>
        <w:tc>
          <w:tcPr>
            <w:tcW w:w="1333" w:type="dxa"/>
            <w:tcBorders>
              <w:top w:val="single" w:sz="12" w:space="0" w:color="auto"/>
              <w:left w:val="single" w:sz="7" w:space="0" w:color="000000"/>
              <w:bottom w:val="single" w:sz="7" w:space="0" w:color="000000"/>
              <w:right w:val="single" w:sz="12" w:space="0" w:color="auto"/>
            </w:tcBorders>
            <w:tcMar>
              <w:top w:w="85" w:type="dxa"/>
              <w:bottom w:w="17" w:type="dxa"/>
            </w:tcMar>
          </w:tcPr>
          <w:p w14:paraId="43ABEE7C" w14:textId="77777777" w:rsidR="00DE2FEF" w:rsidRPr="00DF6B9F" w:rsidRDefault="00DE2FEF" w:rsidP="00D4284F">
            <w:pPr>
              <w:jc w:val="center"/>
              <w:rPr>
                <w:sz w:val="16"/>
                <w:szCs w:val="16"/>
              </w:rPr>
            </w:pPr>
            <w:r w:rsidRPr="00DF6B9F">
              <w:rPr>
                <w:sz w:val="16"/>
                <w:szCs w:val="16"/>
              </w:rPr>
              <w:t>##:</w:t>
            </w:r>
          </w:p>
        </w:tc>
      </w:tr>
      <w:tr w:rsidR="00DE2FEF" w:rsidRPr="00DF6B9F" w14:paraId="5522C752" w14:textId="77777777" w:rsidTr="00DF6B9F">
        <w:tc>
          <w:tcPr>
            <w:tcW w:w="2098" w:type="dxa"/>
            <w:tcBorders>
              <w:top w:val="single" w:sz="7" w:space="0" w:color="000000"/>
              <w:left w:val="single" w:sz="12" w:space="0" w:color="auto"/>
              <w:bottom w:val="single" w:sz="7" w:space="0" w:color="000000"/>
              <w:right w:val="single" w:sz="7" w:space="0" w:color="000000"/>
            </w:tcBorders>
            <w:tcMar>
              <w:top w:w="85" w:type="dxa"/>
              <w:bottom w:w="17" w:type="dxa"/>
            </w:tcMar>
          </w:tcPr>
          <w:p w14:paraId="43794070" w14:textId="77777777" w:rsidR="00DE2FEF" w:rsidRPr="00DF6B9F" w:rsidRDefault="00DE2FEF" w:rsidP="00D4284F">
            <w:pPr>
              <w:rPr>
                <w:sz w:val="16"/>
                <w:szCs w:val="16"/>
              </w:rPr>
            </w:pPr>
          </w:p>
        </w:tc>
        <w:tc>
          <w:tcPr>
            <w:tcW w:w="821" w:type="dxa"/>
            <w:tcBorders>
              <w:top w:val="single" w:sz="7" w:space="0" w:color="000000"/>
              <w:left w:val="single" w:sz="7" w:space="0" w:color="000000"/>
              <w:bottom w:val="single" w:sz="7" w:space="0" w:color="000000"/>
              <w:right w:val="single" w:sz="7" w:space="0" w:color="000000"/>
            </w:tcBorders>
            <w:tcMar>
              <w:top w:w="85" w:type="dxa"/>
              <w:bottom w:w="17" w:type="dxa"/>
            </w:tcMar>
          </w:tcPr>
          <w:p w14:paraId="1DA9DFE8" w14:textId="77777777" w:rsidR="00DE2FEF" w:rsidRPr="00DF6B9F" w:rsidRDefault="00DE2FEF" w:rsidP="00D4284F">
            <w:pPr>
              <w:jc w:val="center"/>
              <w:rPr>
                <w:sz w:val="16"/>
                <w:szCs w:val="16"/>
              </w:rPr>
            </w:pPr>
          </w:p>
        </w:tc>
        <w:tc>
          <w:tcPr>
            <w:tcW w:w="851" w:type="dxa"/>
            <w:tcBorders>
              <w:top w:val="single" w:sz="7" w:space="0" w:color="000000"/>
              <w:left w:val="single" w:sz="7" w:space="0" w:color="000000"/>
              <w:bottom w:val="single" w:sz="7" w:space="0" w:color="000000"/>
              <w:right w:val="single" w:sz="7" w:space="0" w:color="000000"/>
            </w:tcBorders>
            <w:tcMar>
              <w:top w:w="85" w:type="dxa"/>
              <w:bottom w:w="17" w:type="dxa"/>
            </w:tcMar>
          </w:tcPr>
          <w:p w14:paraId="18FF8B3E" w14:textId="77777777" w:rsidR="00DE2FEF" w:rsidRPr="00DF6B9F" w:rsidRDefault="00DE2FEF" w:rsidP="00D4284F">
            <w:pPr>
              <w:jc w:val="center"/>
              <w:rPr>
                <w:sz w:val="16"/>
                <w:szCs w:val="16"/>
              </w:rPr>
            </w:pPr>
          </w:p>
        </w:tc>
        <w:tc>
          <w:tcPr>
            <w:tcW w:w="992" w:type="dxa"/>
            <w:tcBorders>
              <w:top w:val="single" w:sz="7" w:space="0" w:color="000000"/>
              <w:left w:val="single" w:sz="7" w:space="0" w:color="000000"/>
              <w:bottom w:val="single" w:sz="7" w:space="0" w:color="000000"/>
              <w:right w:val="single" w:sz="7" w:space="0" w:color="000000"/>
            </w:tcBorders>
            <w:tcMar>
              <w:top w:w="85" w:type="dxa"/>
              <w:bottom w:w="17" w:type="dxa"/>
            </w:tcMar>
          </w:tcPr>
          <w:p w14:paraId="1E8D99B3" w14:textId="77777777" w:rsidR="00DE2FEF" w:rsidRPr="00DF6B9F" w:rsidRDefault="00DE2FEF" w:rsidP="00D4284F">
            <w:pPr>
              <w:jc w:val="center"/>
              <w:rPr>
                <w:sz w:val="16"/>
                <w:szCs w:val="16"/>
              </w:rPr>
            </w:pPr>
          </w:p>
        </w:tc>
        <w:tc>
          <w:tcPr>
            <w:tcW w:w="992" w:type="dxa"/>
            <w:tcBorders>
              <w:top w:val="single" w:sz="7" w:space="0" w:color="000000"/>
              <w:left w:val="single" w:sz="7" w:space="0" w:color="000000"/>
              <w:bottom w:val="single" w:sz="7" w:space="0" w:color="000000"/>
              <w:right w:val="single" w:sz="7" w:space="0" w:color="000000"/>
            </w:tcBorders>
            <w:tcMar>
              <w:top w:w="85" w:type="dxa"/>
              <w:bottom w:w="17" w:type="dxa"/>
            </w:tcMar>
          </w:tcPr>
          <w:p w14:paraId="394E2924" w14:textId="77777777" w:rsidR="00DE2FEF" w:rsidRPr="00DF6B9F" w:rsidRDefault="00DE2FEF" w:rsidP="00D4284F">
            <w:pPr>
              <w:jc w:val="center"/>
              <w:rPr>
                <w:sz w:val="16"/>
                <w:szCs w:val="16"/>
              </w:rPr>
            </w:pPr>
          </w:p>
        </w:tc>
        <w:tc>
          <w:tcPr>
            <w:tcW w:w="1276" w:type="dxa"/>
            <w:tcBorders>
              <w:top w:val="single" w:sz="7" w:space="0" w:color="000000"/>
              <w:left w:val="single" w:sz="7" w:space="0" w:color="000000"/>
              <w:bottom w:val="single" w:sz="7" w:space="0" w:color="000000"/>
              <w:right w:val="single" w:sz="7" w:space="0" w:color="000000"/>
            </w:tcBorders>
            <w:tcMar>
              <w:top w:w="85" w:type="dxa"/>
              <w:bottom w:w="17" w:type="dxa"/>
            </w:tcMar>
            <w:vAlign w:val="center"/>
          </w:tcPr>
          <w:p w14:paraId="068D1E00" w14:textId="77777777" w:rsidR="00DE2FEF" w:rsidRPr="00DF6B9F" w:rsidRDefault="00DE2FEF" w:rsidP="00D4284F">
            <w:pPr>
              <w:jc w:val="center"/>
              <w:rPr>
                <w:sz w:val="16"/>
                <w:szCs w:val="16"/>
              </w:rPr>
            </w:pPr>
          </w:p>
        </w:tc>
        <w:tc>
          <w:tcPr>
            <w:tcW w:w="1276" w:type="dxa"/>
            <w:tcBorders>
              <w:top w:val="single" w:sz="7" w:space="0" w:color="000000"/>
              <w:left w:val="single" w:sz="7" w:space="0" w:color="000000"/>
              <w:bottom w:val="single" w:sz="7" w:space="0" w:color="000000"/>
              <w:right w:val="single" w:sz="7" w:space="0" w:color="000000"/>
            </w:tcBorders>
            <w:tcMar>
              <w:top w:w="85" w:type="dxa"/>
              <w:bottom w:w="17" w:type="dxa"/>
            </w:tcMar>
          </w:tcPr>
          <w:p w14:paraId="6EC4AA42" w14:textId="77777777" w:rsidR="00DE2FEF" w:rsidRPr="00DF6B9F" w:rsidRDefault="00DE2FEF" w:rsidP="00D4284F">
            <w:pPr>
              <w:jc w:val="center"/>
              <w:rPr>
                <w:sz w:val="16"/>
                <w:szCs w:val="16"/>
              </w:rPr>
            </w:pPr>
          </w:p>
        </w:tc>
        <w:tc>
          <w:tcPr>
            <w:tcW w:w="1333" w:type="dxa"/>
            <w:tcBorders>
              <w:top w:val="single" w:sz="7" w:space="0" w:color="000000"/>
              <w:left w:val="single" w:sz="7" w:space="0" w:color="000000"/>
              <w:bottom w:val="single" w:sz="7" w:space="0" w:color="000000"/>
              <w:right w:val="single" w:sz="12" w:space="0" w:color="auto"/>
            </w:tcBorders>
            <w:tcMar>
              <w:top w:w="85" w:type="dxa"/>
              <w:bottom w:w="17" w:type="dxa"/>
            </w:tcMar>
          </w:tcPr>
          <w:p w14:paraId="09C49207" w14:textId="77777777" w:rsidR="00DE2FEF" w:rsidRPr="00DF6B9F" w:rsidRDefault="00DE2FEF" w:rsidP="00D4284F">
            <w:pPr>
              <w:jc w:val="center"/>
              <w:rPr>
                <w:sz w:val="16"/>
                <w:szCs w:val="16"/>
              </w:rPr>
            </w:pPr>
          </w:p>
        </w:tc>
      </w:tr>
      <w:tr w:rsidR="00DE2FEF" w:rsidRPr="00DF6B9F" w14:paraId="36095793" w14:textId="77777777" w:rsidTr="00DF6B9F">
        <w:tc>
          <w:tcPr>
            <w:tcW w:w="2098" w:type="dxa"/>
            <w:tcBorders>
              <w:top w:val="single" w:sz="7" w:space="0" w:color="000000"/>
              <w:left w:val="single" w:sz="12" w:space="0" w:color="auto"/>
              <w:bottom w:val="single" w:sz="7" w:space="0" w:color="000000"/>
              <w:right w:val="single" w:sz="7" w:space="0" w:color="000000"/>
            </w:tcBorders>
            <w:tcMar>
              <w:top w:w="85" w:type="dxa"/>
              <w:bottom w:w="17" w:type="dxa"/>
            </w:tcMar>
          </w:tcPr>
          <w:p w14:paraId="32457825" w14:textId="77777777" w:rsidR="00DE2FEF" w:rsidRPr="00DF6B9F" w:rsidRDefault="00DE2FEF" w:rsidP="00D4284F">
            <w:pPr>
              <w:rPr>
                <w:sz w:val="16"/>
                <w:szCs w:val="16"/>
              </w:rPr>
            </w:pPr>
          </w:p>
        </w:tc>
        <w:tc>
          <w:tcPr>
            <w:tcW w:w="821" w:type="dxa"/>
            <w:tcBorders>
              <w:top w:val="single" w:sz="7" w:space="0" w:color="000000"/>
              <w:left w:val="single" w:sz="7" w:space="0" w:color="000000"/>
              <w:bottom w:val="single" w:sz="7" w:space="0" w:color="000000"/>
              <w:right w:val="single" w:sz="7" w:space="0" w:color="000000"/>
            </w:tcBorders>
            <w:tcMar>
              <w:top w:w="85" w:type="dxa"/>
              <w:bottom w:w="17" w:type="dxa"/>
            </w:tcMar>
          </w:tcPr>
          <w:p w14:paraId="2E1EF7BD" w14:textId="77777777" w:rsidR="00DE2FEF" w:rsidRPr="00DF6B9F" w:rsidRDefault="00DE2FEF" w:rsidP="00D4284F">
            <w:pPr>
              <w:jc w:val="center"/>
              <w:rPr>
                <w:sz w:val="16"/>
                <w:szCs w:val="16"/>
              </w:rPr>
            </w:pPr>
          </w:p>
        </w:tc>
        <w:tc>
          <w:tcPr>
            <w:tcW w:w="851" w:type="dxa"/>
            <w:tcBorders>
              <w:top w:val="single" w:sz="7" w:space="0" w:color="000000"/>
              <w:left w:val="single" w:sz="7" w:space="0" w:color="000000"/>
              <w:bottom w:val="single" w:sz="7" w:space="0" w:color="000000"/>
              <w:right w:val="single" w:sz="7" w:space="0" w:color="000000"/>
            </w:tcBorders>
            <w:tcMar>
              <w:top w:w="85" w:type="dxa"/>
              <w:bottom w:w="17" w:type="dxa"/>
            </w:tcMar>
          </w:tcPr>
          <w:p w14:paraId="7512CE65" w14:textId="77777777" w:rsidR="00DE2FEF" w:rsidRPr="00DF6B9F" w:rsidRDefault="00DE2FEF" w:rsidP="00D4284F">
            <w:pPr>
              <w:jc w:val="center"/>
              <w:rPr>
                <w:sz w:val="16"/>
                <w:szCs w:val="16"/>
              </w:rPr>
            </w:pPr>
          </w:p>
        </w:tc>
        <w:tc>
          <w:tcPr>
            <w:tcW w:w="992" w:type="dxa"/>
            <w:tcBorders>
              <w:top w:val="single" w:sz="7" w:space="0" w:color="000000"/>
              <w:left w:val="single" w:sz="7" w:space="0" w:color="000000"/>
              <w:bottom w:val="single" w:sz="7" w:space="0" w:color="000000"/>
              <w:right w:val="single" w:sz="7" w:space="0" w:color="000000"/>
            </w:tcBorders>
            <w:tcMar>
              <w:top w:w="85" w:type="dxa"/>
              <w:bottom w:w="17" w:type="dxa"/>
            </w:tcMar>
          </w:tcPr>
          <w:p w14:paraId="6D84F67E" w14:textId="77777777" w:rsidR="00DE2FEF" w:rsidRPr="00DF6B9F" w:rsidRDefault="00DE2FEF" w:rsidP="00D4284F">
            <w:pPr>
              <w:jc w:val="center"/>
              <w:rPr>
                <w:sz w:val="16"/>
                <w:szCs w:val="16"/>
              </w:rPr>
            </w:pPr>
          </w:p>
        </w:tc>
        <w:tc>
          <w:tcPr>
            <w:tcW w:w="992" w:type="dxa"/>
            <w:tcBorders>
              <w:top w:val="single" w:sz="7" w:space="0" w:color="000000"/>
              <w:left w:val="single" w:sz="7" w:space="0" w:color="000000"/>
              <w:bottom w:val="single" w:sz="7" w:space="0" w:color="000000"/>
              <w:right w:val="single" w:sz="7" w:space="0" w:color="000000"/>
            </w:tcBorders>
            <w:tcMar>
              <w:top w:w="85" w:type="dxa"/>
              <w:bottom w:w="17" w:type="dxa"/>
            </w:tcMar>
          </w:tcPr>
          <w:p w14:paraId="20F13F14" w14:textId="77777777" w:rsidR="00DE2FEF" w:rsidRPr="00DF6B9F" w:rsidRDefault="00DE2FEF" w:rsidP="00D4284F">
            <w:pPr>
              <w:jc w:val="center"/>
              <w:rPr>
                <w:sz w:val="16"/>
                <w:szCs w:val="16"/>
              </w:rPr>
            </w:pPr>
          </w:p>
        </w:tc>
        <w:tc>
          <w:tcPr>
            <w:tcW w:w="1276" w:type="dxa"/>
            <w:tcBorders>
              <w:top w:val="single" w:sz="7" w:space="0" w:color="000000"/>
              <w:left w:val="single" w:sz="7" w:space="0" w:color="000000"/>
              <w:bottom w:val="single" w:sz="7" w:space="0" w:color="000000"/>
              <w:right w:val="single" w:sz="7" w:space="0" w:color="000000"/>
            </w:tcBorders>
            <w:tcMar>
              <w:top w:w="85" w:type="dxa"/>
              <w:bottom w:w="17" w:type="dxa"/>
            </w:tcMar>
            <w:vAlign w:val="center"/>
          </w:tcPr>
          <w:p w14:paraId="620DAD1E" w14:textId="77777777" w:rsidR="00DE2FEF" w:rsidRPr="00DF6B9F" w:rsidRDefault="00DE2FEF" w:rsidP="00D4284F">
            <w:pPr>
              <w:jc w:val="center"/>
              <w:rPr>
                <w:sz w:val="16"/>
                <w:szCs w:val="16"/>
              </w:rPr>
            </w:pPr>
          </w:p>
        </w:tc>
        <w:tc>
          <w:tcPr>
            <w:tcW w:w="1276" w:type="dxa"/>
            <w:tcBorders>
              <w:top w:val="single" w:sz="7" w:space="0" w:color="000000"/>
              <w:left w:val="single" w:sz="7" w:space="0" w:color="000000"/>
              <w:bottom w:val="single" w:sz="7" w:space="0" w:color="000000"/>
              <w:right w:val="single" w:sz="7" w:space="0" w:color="000000"/>
            </w:tcBorders>
            <w:tcMar>
              <w:top w:w="85" w:type="dxa"/>
              <w:bottom w:w="17" w:type="dxa"/>
            </w:tcMar>
          </w:tcPr>
          <w:p w14:paraId="41B74359" w14:textId="77777777" w:rsidR="00DE2FEF" w:rsidRPr="00DF6B9F" w:rsidRDefault="00DE2FEF" w:rsidP="00D4284F">
            <w:pPr>
              <w:jc w:val="center"/>
              <w:rPr>
                <w:sz w:val="16"/>
                <w:szCs w:val="16"/>
              </w:rPr>
            </w:pPr>
          </w:p>
        </w:tc>
        <w:tc>
          <w:tcPr>
            <w:tcW w:w="1333" w:type="dxa"/>
            <w:tcBorders>
              <w:top w:val="single" w:sz="7" w:space="0" w:color="000000"/>
              <w:left w:val="single" w:sz="7" w:space="0" w:color="000000"/>
              <w:bottom w:val="single" w:sz="7" w:space="0" w:color="000000"/>
              <w:right w:val="single" w:sz="12" w:space="0" w:color="auto"/>
            </w:tcBorders>
            <w:tcMar>
              <w:top w:w="85" w:type="dxa"/>
              <w:bottom w:w="17" w:type="dxa"/>
            </w:tcMar>
          </w:tcPr>
          <w:p w14:paraId="2E9F72F1" w14:textId="77777777" w:rsidR="00DE2FEF" w:rsidRPr="00DF6B9F" w:rsidRDefault="00DE2FEF" w:rsidP="00D4284F">
            <w:pPr>
              <w:jc w:val="center"/>
              <w:rPr>
                <w:sz w:val="16"/>
                <w:szCs w:val="16"/>
              </w:rPr>
            </w:pPr>
          </w:p>
        </w:tc>
      </w:tr>
      <w:tr w:rsidR="00DE2FEF" w:rsidRPr="00DF6B9F" w14:paraId="4758A03A" w14:textId="77777777" w:rsidTr="00DF6B9F">
        <w:tc>
          <w:tcPr>
            <w:tcW w:w="2098" w:type="dxa"/>
            <w:tcBorders>
              <w:top w:val="single" w:sz="7" w:space="0" w:color="000000"/>
              <w:left w:val="single" w:sz="12" w:space="0" w:color="auto"/>
              <w:bottom w:val="single" w:sz="12" w:space="0" w:color="auto"/>
              <w:right w:val="single" w:sz="7" w:space="0" w:color="000000"/>
            </w:tcBorders>
            <w:tcMar>
              <w:top w:w="85" w:type="dxa"/>
              <w:bottom w:w="17" w:type="dxa"/>
            </w:tcMar>
          </w:tcPr>
          <w:p w14:paraId="1F717BF2" w14:textId="77777777" w:rsidR="00DE2FEF" w:rsidRPr="00DF6B9F" w:rsidRDefault="00DE2FEF" w:rsidP="00D4284F">
            <w:pPr>
              <w:rPr>
                <w:sz w:val="16"/>
                <w:szCs w:val="16"/>
              </w:rPr>
            </w:pPr>
          </w:p>
        </w:tc>
        <w:tc>
          <w:tcPr>
            <w:tcW w:w="821" w:type="dxa"/>
            <w:tcBorders>
              <w:top w:val="single" w:sz="7" w:space="0" w:color="000000"/>
              <w:left w:val="single" w:sz="7" w:space="0" w:color="000000"/>
              <w:bottom w:val="single" w:sz="12" w:space="0" w:color="auto"/>
              <w:right w:val="single" w:sz="7" w:space="0" w:color="000000"/>
            </w:tcBorders>
            <w:tcMar>
              <w:top w:w="85" w:type="dxa"/>
              <w:bottom w:w="17" w:type="dxa"/>
            </w:tcMar>
          </w:tcPr>
          <w:p w14:paraId="5FACA8B6" w14:textId="77777777" w:rsidR="00DE2FEF" w:rsidRPr="00DF6B9F" w:rsidRDefault="00DE2FEF" w:rsidP="00D4284F">
            <w:pPr>
              <w:jc w:val="center"/>
              <w:rPr>
                <w:sz w:val="16"/>
                <w:szCs w:val="16"/>
              </w:rPr>
            </w:pPr>
          </w:p>
        </w:tc>
        <w:tc>
          <w:tcPr>
            <w:tcW w:w="851" w:type="dxa"/>
            <w:tcBorders>
              <w:top w:val="single" w:sz="7" w:space="0" w:color="000000"/>
              <w:left w:val="single" w:sz="7" w:space="0" w:color="000000"/>
              <w:bottom w:val="single" w:sz="12" w:space="0" w:color="auto"/>
              <w:right w:val="single" w:sz="7" w:space="0" w:color="000000"/>
            </w:tcBorders>
            <w:tcMar>
              <w:top w:w="85" w:type="dxa"/>
              <w:bottom w:w="17" w:type="dxa"/>
            </w:tcMar>
          </w:tcPr>
          <w:p w14:paraId="7DD137FD" w14:textId="77777777" w:rsidR="00DE2FEF" w:rsidRPr="00DF6B9F" w:rsidRDefault="00DE2FEF" w:rsidP="00D4284F">
            <w:pPr>
              <w:jc w:val="center"/>
              <w:rPr>
                <w:sz w:val="16"/>
                <w:szCs w:val="16"/>
              </w:rPr>
            </w:pPr>
          </w:p>
        </w:tc>
        <w:tc>
          <w:tcPr>
            <w:tcW w:w="992" w:type="dxa"/>
            <w:tcBorders>
              <w:top w:val="single" w:sz="7" w:space="0" w:color="000000"/>
              <w:left w:val="single" w:sz="7" w:space="0" w:color="000000"/>
              <w:bottom w:val="single" w:sz="12" w:space="0" w:color="auto"/>
              <w:right w:val="single" w:sz="7" w:space="0" w:color="000000"/>
            </w:tcBorders>
            <w:tcMar>
              <w:top w:w="85" w:type="dxa"/>
              <w:bottom w:w="17" w:type="dxa"/>
            </w:tcMar>
          </w:tcPr>
          <w:p w14:paraId="5E5DD800" w14:textId="77777777" w:rsidR="00DE2FEF" w:rsidRPr="00DF6B9F" w:rsidRDefault="00DE2FEF" w:rsidP="00D4284F">
            <w:pPr>
              <w:jc w:val="center"/>
              <w:rPr>
                <w:sz w:val="16"/>
                <w:szCs w:val="16"/>
              </w:rPr>
            </w:pPr>
          </w:p>
        </w:tc>
        <w:tc>
          <w:tcPr>
            <w:tcW w:w="992" w:type="dxa"/>
            <w:tcBorders>
              <w:top w:val="single" w:sz="7" w:space="0" w:color="000000"/>
              <w:left w:val="single" w:sz="7" w:space="0" w:color="000000"/>
              <w:bottom w:val="single" w:sz="12" w:space="0" w:color="auto"/>
              <w:right w:val="single" w:sz="7" w:space="0" w:color="000000"/>
            </w:tcBorders>
            <w:tcMar>
              <w:top w:w="85" w:type="dxa"/>
              <w:bottom w:w="17" w:type="dxa"/>
            </w:tcMar>
          </w:tcPr>
          <w:p w14:paraId="513451D7" w14:textId="77777777" w:rsidR="00DE2FEF" w:rsidRPr="00DF6B9F" w:rsidRDefault="00DE2FEF" w:rsidP="00D4284F">
            <w:pPr>
              <w:jc w:val="center"/>
              <w:rPr>
                <w:sz w:val="16"/>
                <w:szCs w:val="16"/>
              </w:rPr>
            </w:pPr>
          </w:p>
        </w:tc>
        <w:tc>
          <w:tcPr>
            <w:tcW w:w="1276" w:type="dxa"/>
            <w:tcBorders>
              <w:top w:val="single" w:sz="7" w:space="0" w:color="000000"/>
              <w:left w:val="single" w:sz="7" w:space="0" w:color="000000"/>
              <w:bottom w:val="single" w:sz="12" w:space="0" w:color="auto"/>
              <w:right w:val="single" w:sz="7" w:space="0" w:color="000000"/>
            </w:tcBorders>
            <w:tcMar>
              <w:top w:w="85" w:type="dxa"/>
              <w:bottom w:w="17" w:type="dxa"/>
            </w:tcMar>
            <w:vAlign w:val="center"/>
          </w:tcPr>
          <w:p w14:paraId="5F3476C7" w14:textId="77777777" w:rsidR="00DE2FEF" w:rsidRPr="00DF6B9F" w:rsidRDefault="00DE2FEF" w:rsidP="00D4284F">
            <w:pPr>
              <w:jc w:val="center"/>
              <w:rPr>
                <w:sz w:val="16"/>
                <w:szCs w:val="16"/>
              </w:rPr>
            </w:pPr>
          </w:p>
        </w:tc>
        <w:tc>
          <w:tcPr>
            <w:tcW w:w="1276" w:type="dxa"/>
            <w:tcBorders>
              <w:top w:val="single" w:sz="7" w:space="0" w:color="000000"/>
              <w:left w:val="single" w:sz="7" w:space="0" w:color="000000"/>
              <w:bottom w:val="single" w:sz="12" w:space="0" w:color="auto"/>
              <w:right w:val="single" w:sz="7" w:space="0" w:color="000000"/>
            </w:tcBorders>
            <w:tcMar>
              <w:top w:w="85" w:type="dxa"/>
              <w:bottom w:w="17" w:type="dxa"/>
            </w:tcMar>
          </w:tcPr>
          <w:p w14:paraId="7ABD89AE" w14:textId="77777777" w:rsidR="00DE2FEF" w:rsidRPr="00DF6B9F" w:rsidRDefault="00DE2FEF" w:rsidP="00D4284F">
            <w:pPr>
              <w:jc w:val="center"/>
              <w:rPr>
                <w:sz w:val="16"/>
                <w:szCs w:val="16"/>
              </w:rPr>
            </w:pPr>
          </w:p>
        </w:tc>
        <w:tc>
          <w:tcPr>
            <w:tcW w:w="1333" w:type="dxa"/>
            <w:tcBorders>
              <w:top w:val="single" w:sz="7" w:space="0" w:color="000000"/>
              <w:left w:val="single" w:sz="7" w:space="0" w:color="000000"/>
              <w:bottom w:val="single" w:sz="12" w:space="0" w:color="auto"/>
              <w:right w:val="single" w:sz="12" w:space="0" w:color="auto"/>
            </w:tcBorders>
            <w:tcMar>
              <w:top w:w="85" w:type="dxa"/>
              <w:bottom w:w="17" w:type="dxa"/>
            </w:tcMar>
          </w:tcPr>
          <w:p w14:paraId="5457CCCC" w14:textId="77777777" w:rsidR="00DE2FEF" w:rsidRPr="00DF6B9F" w:rsidRDefault="00DE2FEF" w:rsidP="00D4284F">
            <w:pPr>
              <w:jc w:val="center"/>
              <w:rPr>
                <w:sz w:val="16"/>
                <w:szCs w:val="16"/>
              </w:rPr>
            </w:pPr>
          </w:p>
        </w:tc>
      </w:tr>
    </w:tbl>
    <w:p w14:paraId="2E079D0D" w14:textId="77777777" w:rsidR="00DE2FEF" w:rsidRDefault="00DE2FEF">
      <w:pPr>
        <w:rPr>
          <w:noProof/>
          <w:highlight w:val="yellow"/>
        </w:rPr>
      </w:pPr>
    </w:p>
    <w:p w14:paraId="7520B63D" w14:textId="77777777" w:rsidR="002D6913" w:rsidRDefault="002D6913">
      <w:pPr>
        <w:rPr>
          <w:noProof/>
          <w:highlight w:val="yellow"/>
        </w:rPr>
      </w:pPr>
    </w:p>
    <w:p w14:paraId="02FC3D0C" w14:textId="77777777" w:rsidR="002D6913" w:rsidRDefault="002D6913" w:rsidP="002D6913">
      <w:pPr>
        <w:tabs>
          <w:tab w:val="left" w:pos="0"/>
          <w:tab w:val="left" w:pos="426"/>
        </w:tabs>
        <w:ind w:left="426" w:hanging="993"/>
      </w:pPr>
      <w:r w:rsidRPr="00D4284F">
        <w:rPr>
          <w:b/>
        </w:rPr>
        <w:t>***</w:t>
      </w:r>
      <w:r>
        <w:tab/>
        <w:t>(b)</w:t>
      </w:r>
      <w:r>
        <w:tab/>
        <w:t xml:space="preserve">Job Details and Design Distribution Rates  ##(strikethrough this clause if the </w:t>
      </w:r>
      <w:r w:rsidR="00C15361">
        <w:t>c</w:t>
      </w:r>
      <w:r>
        <w:t xml:space="preserve">ontractor is to determine the </w:t>
      </w:r>
      <w:r w:rsidR="00C15361">
        <w:t>d</w:t>
      </w:r>
      <w:r>
        <w:t xml:space="preserve">esign </w:t>
      </w:r>
      <w:r w:rsidR="00C15361">
        <w:t>d</w:t>
      </w:r>
      <w:r>
        <w:t xml:space="preserve">istribution </w:t>
      </w:r>
      <w:r w:rsidR="00C15361">
        <w:t>r</w:t>
      </w:r>
      <w:r>
        <w:t xml:space="preserve">ate of </w:t>
      </w:r>
      <w:r w:rsidR="00C15361">
        <w:t>available l</w:t>
      </w:r>
      <w:r>
        <w:t xml:space="preserve">ime </w:t>
      </w:r>
      <w:r w:rsidR="00C15361">
        <w:t xml:space="preserve">or cement or cementitious binder, as applicable, </w:t>
      </w:r>
      <w:r>
        <w:t>from the job details and design require</w:t>
      </w:r>
      <w:r w:rsidR="00C15361">
        <w:t>ments specified in Clause 290.17</w:t>
      </w:r>
      <w:r>
        <w:t>(a) above):</w:t>
      </w:r>
    </w:p>
    <w:p w14:paraId="21BEA4A4" w14:textId="77777777" w:rsidR="002D6913" w:rsidRDefault="002D6913" w:rsidP="002D6913">
      <w:pPr>
        <w:tabs>
          <w:tab w:val="left" w:pos="426"/>
        </w:tabs>
        <w:spacing w:before="180"/>
        <w:ind w:left="426" w:hanging="426"/>
      </w:pPr>
      <w:r>
        <w:tab/>
        <w:t>Job details and Design Distribution Rates of Availabl</w:t>
      </w:r>
      <w:r w:rsidR="00C15361">
        <w:t>e Lime are shown in Table 290.17</w:t>
      </w:r>
      <w:r>
        <w:t>2.</w:t>
      </w:r>
    </w:p>
    <w:p w14:paraId="29BEF2A9" w14:textId="77777777" w:rsidR="002D6913" w:rsidRDefault="002D6913" w:rsidP="002D6913"/>
    <w:p w14:paraId="1D700807" w14:textId="77777777" w:rsidR="00DE2FEF" w:rsidRPr="009F6555" w:rsidRDefault="00DE2FEF" w:rsidP="008C277D">
      <w:pPr>
        <w:spacing w:after="60"/>
      </w:pPr>
      <w:r w:rsidRPr="009F6555">
        <w:rPr>
          <w:b/>
        </w:rPr>
        <w:t>Table 290.1</w:t>
      </w:r>
      <w:r w:rsidR="00C16692">
        <w:rPr>
          <w:b/>
        </w:rPr>
        <w:t>7</w:t>
      </w:r>
      <w:r w:rsidRPr="009F6555">
        <w:rPr>
          <w:b/>
        </w:rPr>
        <w:t xml:space="preserve">2  Design Distribution Rates of </w:t>
      </w:r>
      <w:r w:rsidR="00C16692">
        <w:rPr>
          <w:b/>
        </w:rPr>
        <w:t>Stabilising Binder</w:t>
      </w:r>
      <w:r w:rsidRPr="009F6555">
        <w:rPr>
          <w:b/>
        </w:rPr>
        <w:t xml:space="preserve"> (VicRoads Design)</w:t>
      </w:r>
      <w:r w:rsidR="002D6913" w:rsidRPr="009F6555">
        <w:t xml:space="preserve"> ##(insert values as appropriate and delete all # symbols):</w:t>
      </w:r>
    </w:p>
    <w:tbl>
      <w:tblPr>
        <w:tblW w:w="9639" w:type="dxa"/>
        <w:tblInd w:w="86" w:type="dxa"/>
        <w:tblLayout w:type="fixed"/>
        <w:tblCellMar>
          <w:top w:w="85" w:type="dxa"/>
          <w:left w:w="86" w:type="dxa"/>
          <w:bottom w:w="17" w:type="dxa"/>
          <w:right w:w="86" w:type="dxa"/>
        </w:tblCellMar>
        <w:tblLook w:val="0000" w:firstRow="0" w:lastRow="0" w:firstColumn="0" w:lastColumn="0" w:noHBand="0" w:noVBand="0"/>
      </w:tblPr>
      <w:tblGrid>
        <w:gridCol w:w="2777"/>
        <w:gridCol w:w="993"/>
        <w:gridCol w:w="992"/>
        <w:gridCol w:w="1759"/>
        <w:gridCol w:w="1501"/>
        <w:gridCol w:w="1617"/>
      </w:tblGrid>
      <w:tr w:rsidR="00DE2FEF" w:rsidRPr="00533DD7" w14:paraId="1C224E17" w14:textId="77777777" w:rsidTr="00EB71F8">
        <w:trPr>
          <w:cantSplit/>
          <w:trHeight w:val="437"/>
        </w:trPr>
        <w:tc>
          <w:tcPr>
            <w:tcW w:w="2777" w:type="dxa"/>
            <w:vMerge w:val="restart"/>
            <w:tcBorders>
              <w:top w:val="single" w:sz="12" w:space="0" w:color="auto"/>
              <w:left w:val="single" w:sz="12" w:space="0" w:color="auto"/>
              <w:right w:val="single" w:sz="7" w:space="0" w:color="000000"/>
            </w:tcBorders>
            <w:tcMar>
              <w:left w:w="28" w:type="dxa"/>
              <w:right w:w="28" w:type="dxa"/>
            </w:tcMar>
            <w:vAlign w:val="center"/>
          </w:tcPr>
          <w:p w14:paraId="6DF0A4B8" w14:textId="77777777" w:rsidR="00DE2FEF" w:rsidRPr="00533DD7" w:rsidRDefault="00DE2FEF" w:rsidP="00D4284F">
            <w:pPr>
              <w:jc w:val="center"/>
              <w:rPr>
                <w:b/>
                <w:sz w:val="18"/>
                <w:szCs w:val="18"/>
              </w:rPr>
            </w:pPr>
            <w:r w:rsidRPr="00533DD7">
              <w:rPr>
                <w:b/>
                <w:sz w:val="18"/>
                <w:szCs w:val="18"/>
              </w:rPr>
              <w:t>Road</w:t>
            </w:r>
          </w:p>
        </w:tc>
        <w:tc>
          <w:tcPr>
            <w:tcW w:w="1985" w:type="dxa"/>
            <w:gridSpan w:val="2"/>
            <w:tcBorders>
              <w:top w:val="single" w:sz="12" w:space="0" w:color="auto"/>
              <w:left w:val="single" w:sz="7" w:space="0" w:color="000000"/>
              <w:bottom w:val="single" w:sz="7" w:space="0" w:color="000000"/>
              <w:right w:val="single" w:sz="4" w:space="0" w:color="auto"/>
            </w:tcBorders>
            <w:tcMar>
              <w:left w:w="28" w:type="dxa"/>
              <w:right w:w="28" w:type="dxa"/>
            </w:tcMar>
            <w:vAlign w:val="center"/>
          </w:tcPr>
          <w:p w14:paraId="43EC1F2E" w14:textId="77777777" w:rsidR="00DE2FEF" w:rsidRPr="00533DD7" w:rsidRDefault="00DE2FEF" w:rsidP="00D4284F">
            <w:pPr>
              <w:jc w:val="center"/>
              <w:rPr>
                <w:b/>
                <w:sz w:val="18"/>
                <w:szCs w:val="18"/>
              </w:rPr>
            </w:pPr>
            <w:r w:rsidRPr="00533DD7">
              <w:rPr>
                <w:b/>
                <w:sz w:val="18"/>
                <w:szCs w:val="18"/>
              </w:rPr>
              <w:t>Location</w:t>
            </w:r>
          </w:p>
        </w:tc>
        <w:tc>
          <w:tcPr>
            <w:tcW w:w="1759" w:type="dxa"/>
            <w:tcBorders>
              <w:top w:val="single" w:sz="12" w:space="0" w:color="auto"/>
              <w:left w:val="single" w:sz="4" w:space="0" w:color="auto"/>
              <w:bottom w:val="single" w:sz="6" w:space="0" w:color="auto"/>
              <w:right w:val="single" w:sz="7" w:space="0" w:color="000000"/>
            </w:tcBorders>
            <w:tcMar>
              <w:left w:w="28" w:type="dxa"/>
              <w:right w:w="28" w:type="dxa"/>
            </w:tcMar>
            <w:vAlign w:val="center"/>
          </w:tcPr>
          <w:p w14:paraId="5474F6C2" w14:textId="77777777" w:rsidR="00DE2FEF" w:rsidRPr="00533DD7" w:rsidRDefault="00EC470C" w:rsidP="00D4284F">
            <w:pPr>
              <w:jc w:val="center"/>
              <w:rPr>
                <w:b/>
                <w:sz w:val="18"/>
                <w:szCs w:val="18"/>
              </w:rPr>
            </w:pPr>
            <w:r w:rsidRPr="009E2EEC">
              <w:rPr>
                <w:b/>
                <w:sz w:val="18"/>
                <w:szCs w:val="18"/>
              </w:rPr>
              <w:t>Design Distribution Rate of Available Stabilising Binder (kg/m</w:t>
            </w:r>
            <w:r w:rsidRPr="009E2EEC">
              <w:rPr>
                <w:b/>
                <w:sz w:val="18"/>
                <w:szCs w:val="18"/>
                <w:vertAlign w:val="superscript"/>
              </w:rPr>
              <w:t>2</w:t>
            </w:r>
            <w:r w:rsidRPr="009E2EEC">
              <w:rPr>
                <w:b/>
                <w:sz w:val="18"/>
                <w:szCs w:val="18"/>
              </w:rPr>
              <w:t>)</w:t>
            </w:r>
          </w:p>
        </w:tc>
        <w:tc>
          <w:tcPr>
            <w:tcW w:w="1501" w:type="dxa"/>
            <w:vMerge w:val="restart"/>
            <w:tcBorders>
              <w:top w:val="single" w:sz="12" w:space="0" w:color="auto"/>
              <w:left w:val="nil"/>
              <w:right w:val="single" w:sz="7" w:space="0" w:color="000000"/>
            </w:tcBorders>
            <w:tcMar>
              <w:left w:w="28" w:type="dxa"/>
              <w:right w:w="28" w:type="dxa"/>
            </w:tcMar>
            <w:vAlign w:val="center"/>
          </w:tcPr>
          <w:p w14:paraId="262B6285" w14:textId="77777777" w:rsidR="00DE2FEF" w:rsidRPr="00533DD7" w:rsidRDefault="00DE2FEF" w:rsidP="00D4284F">
            <w:pPr>
              <w:jc w:val="center"/>
              <w:rPr>
                <w:b/>
                <w:sz w:val="18"/>
                <w:szCs w:val="18"/>
              </w:rPr>
            </w:pPr>
            <w:r w:rsidRPr="00533DD7">
              <w:rPr>
                <w:b/>
                <w:sz w:val="18"/>
                <w:szCs w:val="18"/>
              </w:rPr>
              <w:t>Minimum Depth of Stabilisation</w:t>
            </w:r>
          </w:p>
          <w:p w14:paraId="696F4D53" w14:textId="77777777" w:rsidR="00DE2FEF" w:rsidRPr="00533DD7" w:rsidRDefault="00DE2FEF" w:rsidP="00D4284F">
            <w:pPr>
              <w:jc w:val="center"/>
              <w:rPr>
                <w:b/>
                <w:sz w:val="18"/>
                <w:szCs w:val="18"/>
              </w:rPr>
            </w:pPr>
            <w:r w:rsidRPr="00533DD7">
              <w:rPr>
                <w:b/>
                <w:sz w:val="18"/>
                <w:szCs w:val="18"/>
              </w:rPr>
              <w:t>(mm)</w:t>
            </w:r>
          </w:p>
        </w:tc>
        <w:tc>
          <w:tcPr>
            <w:tcW w:w="1617" w:type="dxa"/>
            <w:vMerge w:val="restart"/>
            <w:tcBorders>
              <w:top w:val="single" w:sz="12" w:space="0" w:color="auto"/>
              <w:left w:val="single" w:sz="7" w:space="0" w:color="000000"/>
              <w:right w:val="single" w:sz="12" w:space="0" w:color="auto"/>
            </w:tcBorders>
            <w:tcMar>
              <w:left w:w="28" w:type="dxa"/>
              <w:right w:w="28" w:type="dxa"/>
            </w:tcMar>
            <w:vAlign w:val="center"/>
          </w:tcPr>
          <w:p w14:paraId="6DF64E27" w14:textId="77777777" w:rsidR="00DE2FEF" w:rsidRPr="00533DD7" w:rsidRDefault="00DE2FEF" w:rsidP="00D4284F">
            <w:pPr>
              <w:jc w:val="center"/>
              <w:rPr>
                <w:b/>
                <w:sz w:val="18"/>
                <w:szCs w:val="18"/>
              </w:rPr>
            </w:pPr>
            <w:r w:rsidRPr="00533DD7">
              <w:rPr>
                <w:b/>
                <w:sz w:val="18"/>
                <w:szCs w:val="18"/>
              </w:rPr>
              <w:t>Compaction Assessment</w:t>
            </w:r>
          </w:p>
          <w:p w14:paraId="1D2128AE" w14:textId="77777777" w:rsidR="00DE2FEF" w:rsidRPr="00533DD7" w:rsidRDefault="00DE2FEF" w:rsidP="00D4284F">
            <w:pPr>
              <w:jc w:val="center"/>
              <w:rPr>
                <w:b/>
                <w:sz w:val="18"/>
                <w:szCs w:val="18"/>
              </w:rPr>
            </w:pPr>
            <w:r w:rsidRPr="00533DD7">
              <w:rPr>
                <w:b/>
                <w:sz w:val="18"/>
                <w:szCs w:val="18"/>
              </w:rPr>
              <w:t>(Scale A</w:t>
            </w:r>
            <w:r w:rsidR="00EC470C">
              <w:rPr>
                <w:b/>
                <w:sz w:val="18"/>
                <w:szCs w:val="18"/>
              </w:rPr>
              <w:t>,</w:t>
            </w:r>
            <w:r w:rsidRPr="00533DD7">
              <w:rPr>
                <w:b/>
                <w:sz w:val="18"/>
                <w:szCs w:val="18"/>
              </w:rPr>
              <w:t xml:space="preserve"> B</w:t>
            </w:r>
            <w:r w:rsidR="00EC470C">
              <w:rPr>
                <w:b/>
                <w:sz w:val="18"/>
                <w:szCs w:val="18"/>
              </w:rPr>
              <w:t xml:space="preserve"> or C</w:t>
            </w:r>
            <w:r w:rsidRPr="00533DD7">
              <w:rPr>
                <w:b/>
                <w:sz w:val="18"/>
                <w:szCs w:val="18"/>
              </w:rPr>
              <w:t>)</w:t>
            </w:r>
          </w:p>
        </w:tc>
      </w:tr>
      <w:tr w:rsidR="00DE2FEF" w:rsidRPr="00533DD7" w14:paraId="7878B21A" w14:textId="77777777" w:rsidTr="00EB71F8">
        <w:trPr>
          <w:cantSplit/>
        </w:trPr>
        <w:tc>
          <w:tcPr>
            <w:tcW w:w="2777" w:type="dxa"/>
            <w:vMerge/>
            <w:tcBorders>
              <w:left w:val="single" w:sz="12" w:space="0" w:color="auto"/>
              <w:bottom w:val="single" w:sz="12" w:space="0" w:color="auto"/>
              <w:right w:val="single" w:sz="7" w:space="0" w:color="000000"/>
            </w:tcBorders>
            <w:tcMar>
              <w:left w:w="28" w:type="dxa"/>
              <w:right w:w="28" w:type="dxa"/>
            </w:tcMar>
            <w:vAlign w:val="center"/>
          </w:tcPr>
          <w:p w14:paraId="6B1A88A4" w14:textId="77777777" w:rsidR="00DE2FEF" w:rsidRPr="00533DD7" w:rsidRDefault="00DE2FEF" w:rsidP="00D4284F">
            <w:pPr>
              <w:jc w:val="center"/>
              <w:rPr>
                <w:b/>
                <w:sz w:val="18"/>
                <w:szCs w:val="18"/>
              </w:rPr>
            </w:pPr>
          </w:p>
        </w:tc>
        <w:tc>
          <w:tcPr>
            <w:tcW w:w="993" w:type="dxa"/>
            <w:tcBorders>
              <w:top w:val="single" w:sz="7" w:space="0" w:color="000000"/>
              <w:left w:val="single" w:sz="7" w:space="0" w:color="000000"/>
              <w:bottom w:val="single" w:sz="12" w:space="0" w:color="auto"/>
              <w:right w:val="single" w:sz="7" w:space="0" w:color="000000"/>
            </w:tcBorders>
            <w:tcMar>
              <w:left w:w="28" w:type="dxa"/>
              <w:right w:w="28" w:type="dxa"/>
            </w:tcMar>
            <w:vAlign w:val="center"/>
          </w:tcPr>
          <w:p w14:paraId="73F8F5EF" w14:textId="77777777" w:rsidR="00DE2FEF" w:rsidRPr="00533DD7" w:rsidRDefault="00DE2FEF" w:rsidP="00D4284F">
            <w:pPr>
              <w:jc w:val="center"/>
              <w:rPr>
                <w:b/>
                <w:sz w:val="18"/>
                <w:szCs w:val="18"/>
              </w:rPr>
            </w:pPr>
            <w:r w:rsidRPr="00533DD7">
              <w:rPr>
                <w:b/>
                <w:sz w:val="18"/>
                <w:szCs w:val="18"/>
              </w:rPr>
              <w:t>From</w:t>
            </w:r>
          </w:p>
        </w:tc>
        <w:tc>
          <w:tcPr>
            <w:tcW w:w="992" w:type="dxa"/>
            <w:tcBorders>
              <w:top w:val="single" w:sz="7" w:space="0" w:color="000000"/>
              <w:left w:val="single" w:sz="7" w:space="0" w:color="000000"/>
              <w:bottom w:val="single" w:sz="12" w:space="0" w:color="auto"/>
              <w:right w:val="single" w:sz="4" w:space="0" w:color="auto"/>
            </w:tcBorders>
            <w:tcMar>
              <w:left w:w="28" w:type="dxa"/>
              <w:right w:w="28" w:type="dxa"/>
            </w:tcMar>
            <w:vAlign w:val="center"/>
          </w:tcPr>
          <w:p w14:paraId="30FFC37E" w14:textId="77777777" w:rsidR="00DE2FEF" w:rsidRPr="00533DD7" w:rsidRDefault="00DE2FEF" w:rsidP="00D4284F">
            <w:pPr>
              <w:jc w:val="center"/>
              <w:rPr>
                <w:b/>
                <w:sz w:val="18"/>
                <w:szCs w:val="18"/>
              </w:rPr>
            </w:pPr>
            <w:r w:rsidRPr="00533DD7">
              <w:rPr>
                <w:b/>
                <w:sz w:val="18"/>
                <w:szCs w:val="18"/>
              </w:rPr>
              <w:t>To</w:t>
            </w:r>
          </w:p>
        </w:tc>
        <w:tc>
          <w:tcPr>
            <w:tcW w:w="1759" w:type="dxa"/>
            <w:tcBorders>
              <w:top w:val="single" w:sz="6" w:space="0" w:color="auto"/>
              <w:left w:val="single" w:sz="4" w:space="0" w:color="auto"/>
              <w:bottom w:val="single" w:sz="12" w:space="0" w:color="auto"/>
              <w:right w:val="single" w:sz="8" w:space="0" w:color="000000"/>
            </w:tcBorders>
            <w:tcMar>
              <w:left w:w="28" w:type="dxa"/>
              <w:right w:w="28" w:type="dxa"/>
            </w:tcMar>
            <w:vAlign w:val="center"/>
          </w:tcPr>
          <w:p w14:paraId="5EFB8161" w14:textId="77777777" w:rsidR="00DE2FEF" w:rsidRPr="00533DD7" w:rsidRDefault="00EC470C" w:rsidP="00D4284F">
            <w:pPr>
              <w:jc w:val="center"/>
              <w:rPr>
                <w:b/>
                <w:sz w:val="18"/>
                <w:szCs w:val="18"/>
              </w:rPr>
            </w:pPr>
            <w:r w:rsidRPr="009E2EEC">
              <w:rPr>
                <w:sz w:val="18"/>
                <w:szCs w:val="18"/>
              </w:rPr>
              <w:t>## Binder Type to be Nominated*</w:t>
            </w:r>
          </w:p>
        </w:tc>
        <w:tc>
          <w:tcPr>
            <w:tcW w:w="1501" w:type="dxa"/>
            <w:vMerge/>
            <w:tcBorders>
              <w:left w:val="single" w:sz="8" w:space="0" w:color="000000"/>
              <w:bottom w:val="single" w:sz="12" w:space="0" w:color="auto"/>
              <w:right w:val="single" w:sz="7" w:space="0" w:color="000000"/>
            </w:tcBorders>
            <w:tcMar>
              <w:left w:w="28" w:type="dxa"/>
              <w:right w:w="28" w:type="dxa"/>
            </w:tcMar>
            <w:vAlign w:val="center"/>
          </w:tcPr>
          <w:p w14:paraId="719F4073" w14:textId="77777777" w:rsidR="00DE2FEF" w:rsidRPr="00533DD7" w:rsidRDefault="00DE2FEF" w:rsidP="00D4284F">
            <w:pPr>
              <w:jc w:val="center"/>
              <w:rPr>
                <w:b/>
                <w:sz w:val="18"/>
                <w:szCs w:val="18"/>
              </w:rPr>
            </w:pPr>
          </w:p>
        </w:tc>
        <w:tc>
          <w:tcPr>
            <w:tcW w:w="1617" w:type="dxa"/>
            <w:vMerge/>
            <w:tcBorders>
              <w:left w:val="single" w:sz="7" w:space="0" w:color="000000"/>
              <w:bottom w:val="single" w:sz="12" w:space="0" w:color="auto"/>
              <w:right w:val="single" w:sz="12" w:space="0" w:color="auto"/>
            </w:tcBorders>
            <w:tcMar>
              <w:left w:w="28" w:type="dxa"/>
              <w:right w:w="28" w:type="dxa"/>
            </w:tcMar>
            <w:vAlign w:val="center"/>
          </w:tcPr>
          <w:p w14:paraId="0578704B" w14:textId="77777777" w:rsidR="00DE2FEF" w:rsidRPr="00533DD7" w:rsidRDefault="00DE2FEF" w:rsidP="00D4284F">
            <w:pPr>
              <w:jc w:val="center"/>
              <w:rPr>
                <w:b/>
                <w:sz w:val="18"/>
                <w:szCs w:val="18"/>
              </w:rPr>
            </w:pPr>
          </w:p>
        </w:tc>
      </w:tr>
      <w:tr w:rsidR="00DE2FEF" w:rsidRPr="00533DD7" w14:paraId="10884FF7" w14:textId="77777777" w:rsidTr="00533DD7">
        <w:tc>
          <w:tcPr>
            <w:tcW w:w="2777" w:type="dxa"/>
            <w:tcBorders>
              <w:top w:val="single" w:sz="12" w:space="0" w:color="auto"/>
              <w:left w:val="single" w:sz="12" w:space="0" w:color="auto"/>
              <w:bottom w:val="single" w:sz="7" w:space="0" w:color="000000"/>
              <w:right w:val="single" w:sz="7" w:space="0" w:color="000000"/>
            </w:tcBorders>
          </w:tcPr>
          <w:p w14:paraId="49558CE0" w14:textId="77777777" w:rsidR="00DE2FEF" w:rsidRPr="00533DD7" w:rsidRDefault="00DE2FEF" w:rsidP="00D4284F">
            <w:pPr>
              <w:rPr>
                <w:sz w:val="18"/>
                <w:szCs w:val="18"/>
              </w:rPr>
            </w:pPr>
            <w:r w:rsidRPr="00533DD7">
              <w:rPr>
                <w:sz w:val="18"/>
                <w:szCs w:val="18"/>
              </w:rPr>
              <w:t>##:</w:t>
            </w:r>
          </w:p>
        </w:tc>
        <w:tc>
          <w:tcPr>
            <w:tcW w:w="993" w:type="dxa"/>
            <w:tcBorders>
              <w:top w:val="single" w:sz="12" w:space="0" w:color="auto"/>
              <w:left w:val="single" w:sz="7" w:space="0" w:color="000000"/>
              <w:bottom w:val="single" w:sz="7" w:space="0" w:color="000000"/>
              <w:right w:val="single" w:sz="7" w:space="0" w:color="000000"/>
            </w:tcBorders>
          </w:tcPr>
          <w:p w14:paraId="720A49E9" w14:textId="77777777" w:rsidR="00DE2FEF" w:rsidRPr="00533DD7" w:rsidRDefault="00DE2FEF" w:rsidP="00D4284F">
            <w:pPr>
              <w:jc w:val="center"/>
              <w:rPr>
                <w:sz w:val="18"/>
                <w:szCs w:val="18"/>
              </w:rPr>
            </w:pPr>
            <w:r w:rsidRPr="00533DD7">
              <w:rPr>
                <w:sz w:val="18"/>
                <w:szCs w:val="18"/>
              </w:rPr>
              <w:t>##:</w:t>
            </w:r>
          </w:p>
        </w:tc>
        <w:tc>
          <w:tcPr>
            <w:tcW w:w="992" w:type="dxa"/>
            <w:tcBorders>
              <w:top w:val="single" w:sz="12" w:space="0" w:color="auto"/>
              <w:left w:val="single" w:sz="7" w:space="0" w:color="000000"/>
              <w:bottom w:val="single" w:sz="7" w:space="0" w:color="000000"/>
              <w:right w:val="single" w:sz="7" w:space="0" w:color="000000"/>
            </w:tcBorders>
          </w:tcPr>
          <w:p w14:paraId="0FC25600" w14:textId="77777777" w:rsidR="00DE2FEF" w:rsidRPr="00533DD7" w:rsidRDefault="00DE2FEF" w:rsidP="00D4284F">
            <w:pPr>
              <w:jc w:val="center"/>
              <w:rPr>
                <w:sz w:val="18"/>
                <w:szCs w:val="18"/>
              </w:rPr>
            </w:pPr>
            <w:r w:rsidRPr="00533DD7">
              <w:rPr>
                <w:sz w:val="18"/>
                <w:szCs w:val="18"/>
              </w:rPr>
              <w:t>##:</w:t>
            </w:r>
          </w:p>
        </w:tc>
        <w:tc>
          <w:tcPr>
            <w:tcW w:w="1759" w:type="dxa"/>
            <w:tcBorders>
              <w:top w:val="single" w:sz="12" w:space="0" w:color="auto"/>
              <w:left w:val="single" w:sz="7" w:space="0" w:color="000000"/>
              <w:bottom w:val="single" w:sz="7" w:space="0" w:color="000000"/>
              <w:right w:val="single" w:sz="7" w:space="0" w:color="000000"/>
            </w:tcBorders>
            <w:vAlign w:val="center"/>
          </w:tcPr>
          <w:p w14:paraId="2D69F646" w14:textId="77777777" w:rsidR="00DE2FEF" w:rsidRPr="00533DD7" w:rsidRDefault="00DE2FEF" w:rsidP="00D4284F">
            <w:pPr>
              <w:jc w:val="center"/>
              <w:rPr>
                <w:sz w:val="18"/>
                <w:szCs w:val="18"/>
              </w:rPr>
            </w:pPr>
            <w:r w:rsidRPr="00533DD7">
              <w:rPr>
                <w:sz w:val="18"/>
                <w:szCs w:val="18"/>
              </w:rPr>
              <w:t>##:</w:t>
            </w:r>
          </w:p>
        </w:tc>
        <w:tc>
          <w:tcPr>
            <w:tcW w:w="1501" w:type="dxa"/>
            <w:tcBorders>
              <w:top w:val="single" w:sz="12" w:space="0" w:color="auto"/>
              <w:left w:val="single" w:sz="7" w:space="0" w:color="000000"/>
              <w:bottom w:val="single" w:sz="7" w:space="0" w:color="000000"/>
              <w:right w:val="single" w:sz="7" w:space="0" w:color="000000"/>
            </w:tcBorders>
          </w:tcPr>
          <w:p w14:paraId="55199EB7" w14:textId="77777777" w:rsidR="00DE2FEF" w:rsidRPr="00533DD7" w:rsidRDefault="00DE2FEF" w:rsidP="00D4284F">
            <w:pPr>
              <w:jc w:val="center"/>
              <w:rPr>
                <w:sz w:val="18"/>
                <w:szCs w:val="18"/>
              </w:rPr>
            </w:pPr>
            <w:r w:rsidRPr="00533DD7">
              <w:rPr>
                <w:sz w:val="18"/>
                <w:szCs w:val="18"/>
              </w:rPr>
              <w:t>##:</w:t>
            </w:r>
          </w:p>
        </w:tc>
        <w:tc>
          <w:tcPr>
            <w:tcW w:w="1617" w:type="dxa"/>
            <w:tcBorders>
              <w:top w:val="single" w:sz="12" w:space="0" w:color="auto"/>
              <w:left w:val="single" w:sz="7" w:space="0" w:color="000000"/>
              <w:bottom w:val="single" w:sz="7" w:space="0" w:color="000000"/>
              <w:right w:val="single" w:sz="12" w:space="0" w:color="auto"/>
            </w:tcBorders>
          </w:tcPr>
          <w:p w14:paraId="52EAB0AA" w14:textId="77777777" w:rsidR="00DE2FEF" w:rsidRPr="00533DD7" w:rsidRDefault="00DE2FEF" w:rsidP="00D4284F">
            <w:pPr>
              <w:jc w:val="center"/>
              <w:rPr>
                <w:sz w:val="18"/>
                <w:szCs w:val="18"/>
              </w:rPr>
            </w:pPr>
            <w:r w:rsidRPr="00533DD7">
              <w:rPr>
                <w:sz w:val="18"/>
                <w:szCs w:val="18"/>
              </w:rPr>
              <w:t>##:</w:t>
            </w:r>
          </w:p>
        </w:tc>
      </w:tr>
      <w:tr w:rsidR="00DE2FEF" w:rsidRPr="00533DD7" w14:paraId="70946444" w14:textId="77777777" w:rsidTr="00533DD7">
        <w:tc>
          <w:tcPr>
            <w:tcW w:w="2777" w:type="dxa"/>
            <w:tcBorders>
              <w:top w:val="single" w:sz="7" w:space="0" w:color="000000"/>
              <w:left w:val="single" w:sz="12" w:space="0" w:color="auto"/>
              <w:bottom w:val="single" w:sz="7" w:space="0" w:color="000000"/>
              <w:right w:val="single" w:sz="7" w:space="0" w:color="000000"/>
            </w:tcBorders>
          </w:tcPr>
          <w:p w14:paraId="587060EA" w14:textId="77777777" w:rsidR="00DE2FEF" w:rsidRPr="00533DD7" w:rsidRDefault="00DE2FEF" w:rsidP="00D4284F">
            <w:pPr>
              <w:rPr>
                <w:sz w:val="18"/>
                <w:szCs w:val="18"/>
              </w:rPr>
            </w:pPr>
          </w:p>
        </w:tc>
        <w:tc>
          <w:tcPr>
            <w:tcW w:w="993" w:type="dxa"/>
            <w:tcBorders>
              <w:top w:val="single" w:sz="7" w:space="0" w:color="000000"/>
              <w:left w:val="single" w:sz="7" w:space="0" w:color="000000"/>
              <w:bottom w:val="single" w:sz="7" w:space="0" w:color="000000"/>
              <w:right w:val="single" w:sz="7" w:space="0" w:color="000000"/>
            </w:tcBorders>
          </w:tcPr>
          <w:p w14:paraId="6A42D4F6" w14:textId="77777777" w:rsidR="00DE2FEF" w:rsidRPr="00533DD7" w:rsidRDefault="00DE2FEF" w:rsidP="00D4284F">
            <w:pPr>
              <w:jc w:val="center"/>
              <w:rPr>
                <w:sz w:val="18"/>
                <w:szCs w:val="18"/>
              </w:rPr>
            </w:pPr>
          </w:p>
        </w:tc>
        <w:tc>
          <w:tcPr>
            <w:tcW w:w="992" w:type="dxa"/>
            <w:tcBorders>
              <w:top w:val="single" w:sz="7" w:space="0" w:color="000000"/>
              <w:left w:val="single" w:sz="7" w:space="0" w:color="000000"/>
              <w:bottom w:val="single" w:sz="7" w:space="0" w:color="000000"/>
              <w:right w:val="single" w:sz="7" w:space="0" w:color="000000"/>
            </w:tcBorders>
          </w:tcPr>
          <w:p w14:paraId="20F0C70C" w14:textId="77777777" w:rsidR="00DE2FEF" w:rsidRPr="00533DD7" w:rsidRDefault="00DE2FEF" w:rsidP="00D4284F">
            <w:pPr>
              <w:jc w:val="center"/>
              <w:rPr>
                <w:sz w:val="18"/>
                <w:szCs w:val="18"/>
              </w:rPr>
            </w:pPr>
          </w:p>
        </w:tc>
        <w:tc>
          <w:tcPr>
            <w:tcW w:w="1759" w:type="dxa"/>
            <w:tcBorders>
              <w:top w:val="single" w:sz="7" w:space="0" w:color="000000"/>
              <w:left w:val="single" w:sz="7" w:space="0" w:color="000000"/>
              <w:bottom w:val="single" w:sz="7" w:space="0" w:color="000000"/>
              <w:right w:val="single" w:sz="7" w:space="0" w:color="000000"/>
            </w:tcBorders>
            <w:vAlign w:val="center"/>
          </w:tcPr>
          <w:p w14:paraId="5010DD7E" w14:textId="77777777" w:rsidR="00DE2FEF" w:rsidRPr="00533DD7" w:rsidRDefault="00DE2FEF" w:rsidP="00D4284F">
            <w:pPr>
              <w:jc w:val="center"/>
              <w:rPr>
                <w:sz w:val="18"/>
                <w:szCs w:val="18"/>
              </w:rPr>
            </w:pPr>
          </w:p>
        </w:tc>
        <w:tc>
          <w:tcPr>
            <w:tcW w:w="1501" w:type="dxa"/>
            <w:tcBorders>
              <w:top w:val="single" w:sz="7" w:space="0" w:color="000000"/>
              <w:left w:val="single" w:sz="7" w:space="0" w:color="000000"/>
              <w:bottom w:val="single" w:sz="7" w:space="0" w:color="000000"/>
              <w:right w:val="single" w:sz="7" w:space="0" w:color="000000"/>
            </w:tcBorders>
          </w:tcPr>
          <w:p w14:paraId="320E0537" w14:textId="77777777" w:rsidR="00DE2FEF" w:rsidRPr="00533DD7" w:rsidRDefault="00DE2FEF" w:rsidP="00D4284F">
            <w:pPr>
              <w:jc w:val="center"/>
              <w:rPr>
                <w:sz w:val="18"/>
                <w:szCs w:val="18"/>
              </w:rPr>
            </w:pPr>
          </w:p>
        </w:tc>
        <w:tc>
          <w:tcPr>
            <w:tcW w:w="1617" w:type="dxa"/>
            <w:tcBorders>
              <w:top w:val="single" w:sz="7" w:space="0" w:color="000000"/>
              <w:left w:val="single" w:sz="7" w:space="0" w:color="000000"/>
              <w:bottom w:val="single" w:sz="7" w:space="0" w:color="000000"/>
              <w:right w:val="single" w:sz="12" w:space="0" w:color="auto"/>
            </w:tcBorders>
          </w:tcPr>
          <w:p w14:paraId="5EEACBAC" w14:textId="77777777" w:rsidR="00DE2FEF" w:rsidRPr="00533DD7" w:rsidRDefault="00DE2FEF" w:rsidP="00D4284F">
            <w:pPr>
              <w:jc w:val="center"/>
              <w:rPr>
                <w:sz w:val="18"/>
                <w:szCs w:val="18"/>
              </w:rPr>
            </w:pPr>
          </w:p>
        </w:tc>
      </w:tr>
      <w:tr w:rsidR="00DE2FEF" w:rsidRPr="00533DD7" w14:paraId="34A9D18C" w14:textId="77777777" w:rsidTr="00533DD7">
        <w:tc>
          <w:tcPr>
            <w:tcW w:w="2777" w:type="dxa"/>
            <w:tcBorders>
              <w:top w:val="single" w:sz="7" w:space="0" w:color="000000"/>
              <w:left w:val="single" w:sz="12" w:space="0" w:color="auto"/>
              <w:bottom w:val="single" w:sz="7" w:space="0" w:color="000000"/>
              <w:right w:val="single" w:sz="7" w:space="0" w:color="000000"/>
            </w:tcBorders>
          </w:tcPr>
          <w:p w14:paraId="07D77C4B" w14:textId="77777777" w:rsidR="00DE2FEF" w:rsidRPr="00533DD7" w:rsidRDefault="00DE2FEF" w:rsidP="00D4284F">
            <w:pPr>
              <w:rPr>
                <w:sz w:val="18"/>
                <w:szCs w:val="18"/>
              </w:rPr>
            </w:pPr>
          </w:p>
        </w:tc>
        <w:tc>
          <w:tcPr>
            <w:tcW w:w="993" w:type="dxa"/>
            <w:tcBorders>
              <w:top w:val="single" w:sz="7" w:space="0" w:color="000000"/>
              <w:left w:val="single" w:sz="7" w:space="0" w:color="000000"/>
              <w:bottom w:val="single" w:sz="7" w:space="0" w:color="000000"/>
              <w:right w:val="single" w:sz="7" w:space="0" w:color="000000"/>
            </w:tcBorders>
          </w:tcPr>
          <w:p w14:paraId="70C7F8D3" w14:textId="77777777" w:rsidR="00DE2FEF" w:rsidRPr="00533DD7" w:rsidRDefault="00DE2FEF" w:rsidP="00D4284F">
            <w:pPr>
              <w:jc w:val="center"/>
              <w:rPr>
                <w:sz w:val="18"/>
                <w:szCs w:val="18"/>
              </w:rPr>
            </w:pPr>
          </w:p>
        </w:tc>
        <w:tc>
          <w:tcPr>
            <w:tcW w:w="992" w:type="dxa"/>
            <w:tcBorders>
              <w:top w:val="single" w:sz="7" w:space="0" w:color="000000"/>
              <w:left w:val="single" w:sz="7" w:space="0" w:color="000000"/>
              <w:bottom w:val="single" w:sz="7" w:space="0" w:color="000000"/>
              <w:right w:val="single" w:sz="7" w:space="0" w:color="000000"/>
            </w:tcBorders>
          </w:tcPr>
          <w:p w14:paraId="42A19D9B" w14:textId="77777777" w:rsidR="00DE2FEF" w:rsidRPr="00533DD7" w:rsidRDefault="00DE2FEF" w:rsidP="00D4284F">
            <w:pPr>
              <w:jc w:val="center"/>
              <w:rPr>
                <w:sz w:val="18"/>
                <w:szCs w:val="18"/>
              </w:rPr>
            </w:pPr>
          </w:p>
        </w:tc>
        <w:tc>
          <w:tcPr>
            <w:tcW w:w="1759" w:type="dxa"/>
            <w:tcBorders>
              <w:top w:val="single" w:sz="7" w:space="0" w:color="000000"/>
              <w:left w:val="single" w:sz="7" w:space="0" w:color="000000"/>
              <w:bottom w:val="single" w:sz="7" w:space="0" w:color="000000"/>
              <w:right w:val="single" w:sz="7" w:space="0" w:color="000000"/>
            </w:tcBorders>
            <w:vAlign w:val="center"/>
          </w:tcPr>
          <w:p w14:paraId="4D280CF6" w14:textId="77777777" w:rsidR="00DE2FEF" w:rsidRPr="00533DD7" w:rsidRDefault="00DE2FEF" w:rsidP="00D4284F">
            <w:pPr>
              <w:jc w:val="center"/>
              <w:rPr>
                <w:sz w:val="18"/>
                <w:szCs w:val="18"/>
              </w:rPr>
            </w:pPr>
          </w:p>
        </w:tc>
        <w:tc>
          <w:tcPr>
            <w:tcW w:w="1501" w:type="dxa"/>
            <w:tcBorders>
              <w:top w:val="single" w:sz="7" w:space="0" w:color="000000"/>
              <w:left w:val="single" w:sz="7" w:space="0" w:color="000000"/>
              <w:bottom w:val="single" w:sz="7" w:space="0" w:color="000000"/>
              <w:right w:val="single" w:sz="7" w:space="0" w:color="000000"/>
            </w:tcBorders>
          </w:tcPr>
          <w:p w14:paraId="1486286A" w14:textId="77777777" w:rsidR="00DE2FEF" w:rsidRPr="00533DD7" w:rsidRDefault="00DE2FEF" w:rsidP="00D4284F">
            <w:pPr>
              <w:jc w:val="center"/>
              <w:rPr>
                <w:sz w:val="18"/>
                <w:szCs w:val="18"/>
              </w:rPr>
            </w:pPr>
          </w:p>
        </w:tc>
        <w:tc>
          <w:tcPr>
            <w:tcW w:w="1617" w:type="dxa"/>
            <w:tcBorders>
              <w:top w:val="single" w:sz="7" w:space="0" w:color="000000"/>
              <w:left w:val="single" w:sz="7" w:space="0" w:color="000000"/>
              <w:bottom w:val="single" w:sz="7" w:space="0" w:color="000000"/>
              <w:right w:val="single" w:sz="12" w:space="0" w:color="auto"/>
            </w:tcBorders>
          </w:tcPr>
          <w:p w14:paraId="79C92553" w14:textId="77777777" w:rsidR="00DE2FEF" w:rsidRPr="00533DD7" w:rsidRDefault="00DE2FEF" w:rsidP="00D4284F">
            <w:pPr>
              <w:jc w:val="center"/>
              <w:rPr>
                <w:sz w:val="18"/>
                <w:szCs w:val="18"/>
              </w:rPr>
            </w:pPr>
          </w:p>
        </w:tc>
      </w:tr>
      <w:tr w:rsidR="00DE2FEF" w:rsidRPr="00533DD7" w14:paraId="0840E6D6" w14:textId="77777777" w:rsidTr="00533DD7">
        <w:tc>
          <w:tcPr>
            <w:tcW w:w="2777" w:type="dxa"/>
            <w:tcBorders>
              <w:top w:val="single" w:sz="7" w:space="0" w:color="000000"/>
              <w:left w:val="single" w:sz="12" w:space="0" w:color="auto"/>
              <w:bottom w:val="single" w:sz="12" w:space="0" w:color="auto"/>
              <w:right w:val="single" w:sz="7" w:space="0" w:color="000000"/>
            </w:tcBorders>
          </w:tcPr>
          <w:p w14:paraId="71D8AD04" w14:textId="77777777" w:rsidR="00DE2FEF" w:rsidRPr="00533DD7" w:rsidRDefault="00DE2FEF" w:rsidP="00D4284F">
            <w:pPr>
              <w:rPr>
                <w:sz w:val="18"/>
                <w:szCs w:val="18"/>
              </w:rPr>
            </w:pPr>
          </w:p>
        </w:tc>
        <w:tc>
          <w:tcPr>
            <w:tcW w:w="993" w:type="dxa"/>
            <w:tcBorders>
              <w:top w:val="single" w:sz="7" w:space="0" w:color="000000"/>
              <w:left w:val="single" w:sz="7" w:space="0" w:color="000000"/>
              <w:bottom w:val="single" w:sz="12" w:space="0" w:color="auto"/>
              <w:right w:val="single" w:sz="7" w:space="0" w:color="000000"/>
            </w:tcBorders>
          </w:tcPr>
          <w:p w14:paraId="20726565" w14:textId="77777777" w:rsidR="00DE2FEF" w:rsidRPr="00533DD7" w:rsidRDefault="00DE2FEF" w:rsidP="00D4284F">
            <w:pPr>
              <w:jc w:val="center"/>
              <w:rPr>
                <w:sz w:val="18"/>
                <w:szCs w:val="18"/>
              </w:rPr>
            </w:pPr>
          </w:p>
        </w:tc>
        <w:tc>
          <w:tcPr>
            <w:tcW w:w="992" w:type="dxa"/>
            <w:tcBorders>
              <w:top w:val="single" w:sz="7" w:space="0" w:color="000000"/>
              <w:left w:val="single" w:sz="7" w:space="0" w:color="000000"/>
              <w:bottom w:val="single" w:sz="12" w:space="0" w:color="auto"/>
              <w:right w:val="single" w:sz="7" w:space="0" w:color="000000"/>
            </w:tcBorders>
          </w:tcPr>
          <w:p w14:paraId="5FA89FBE" w14:textId="77777777" w:rsidR="00DE2FEF" w:rsidRPr="00533DD7" w:rsidRDefault="00DE2FEF" w:rsidP="00D4284F">
            <w:pPr>
              <w:jc w:val="center"/>
              <w:rPr>
                <w:sz w:val="18"/>
                <w:szCs w:val="18"/>
              </w:rPr>
            </w:pPr>
          </w:p>
        </w:tc>
        <w:tc>
          <w:tcPr>
            <w:tcW w:w="1759" w:type="dxa"/>
            <w:tcBorders>
              <w:top w:val="single" w:sz="7" w:space="0" w:color="000000"/>
              <w:left w:val="single" w:sz="7" w:space="0" w:color="000000"/>
              <w:bottom w:val="single" w:sz="12" w:space="0" w:color="auto"/>
              <w:right w:val="single" w:sz="7" w:space="0" w:color="000000"/>
            </w:tcBorders>
            <w:vAlign w:val="center"/>
          </w:tcPr>
          <w:p w14:paraId="630523DF" w14:textId="77777777" w:rsidR="00DE2FEF" w:rsidRPr="00533DD7" w:rsidRDefault="00DE2FEF" w:rsidP="00D4284F">
            <w:pPr>
              <w:jc w:val="center"/>
              <w:rPr>
                <w:sz w:val="18"/>
                <w:szCs w:val="18"/>
              </w:rPr>
            </w:pPr>
          </w:p>
        </w:tc>
        <w:tc>
          <w:tcPr>
            <w:tcW w:w="1501" w:type="dxa"/>
            <w:tcBorders>
              <w:top w:val="single" w:sz="7" w:space="0" w:color="000000"/>
              <w:left w:val="single" w:sz="7" w:space="0" w:color="000000"/>
              <w:bottom w:val="single" w:sz="12" w:space="0" w:color="auto"/>
              <w:right w:val="single" w:sz="7" w:space="0" w:color="000000"/>
            </w:tcBorders>
          </w:tcPr>
          <w:p w14:paraId="573E18C6" w14:textId="77777777" w:rsidR="00DE2FEF" w:rsidRPr="00533DD7" w:rsidRDefault="00DE2FEF" w:rsidP="00D4284F">
            <w:pPr>
              <w:jc w:val="center"/>
              <w:rPr>
                <w:sz w:val="18"/>
                <w:szCs w:val="18"/>
              </w:rPr>
            </w:pPr>
          </w:p>
        </w:tc>
        <w:tc>
          <w:tcPr>
            <w:tcW w:w="1617" w:type="dxa"/>
            <w:tcBorders>
              <w:top w:val="single" w:sz="7" w:space="0" w:color="000000"/>
              <w:left w:val="single" w:sz="7" w:space="0" w:color="000000"/>
              <w:bottom w:val="single" w:sz="12" w:space="0" w:color="auto"/>
              <w:right w:val="single" w:sz="12" w:space="0" w:color="auto"/>
            </w:tcBorders>
          </w:tcPr>
          <w:p w14:paraId="044939F4" w14:textId="77777777" w:rsidR="00DE2FEF" w:rsidRPr="00533DD7" w:rsidRDefault="00DE2FEF" w:rsidP="00D4284F">
            <w:pPr>
              <w:jc w:val="center"/>
              <w:rPr>
                <w:sz w:val="18"/>
                <w:szCs w:val="18"/>
              </w:rPr>
            </w:pPr>
          </w:p>
        </w:tc>
      </w:tr>
    </w:tbl>
    <w:p w14:paraId="3CE46520" w14:textId="77777777" w:rsidR="00DE2FEF" w:rsidRDefault="00DE2FEF" w:rsidP="00403AEE">
      <w:pPr>
        <w:spacing w:line="160" w:lineRule="exact"/>
        <w:rPr>
          <w:highlight w:val="yellow"/>
        </w:rPr>
      </w:pPr>
    </w:p>
    <w:p w14:paraId="21085E1C" w14:textId="77777777" w:rsidR="00DE2FEF" w:rsidRDefault="00DE2FEF" w:rsidP="008C277D">
      <w:pPr>
        <w:tabs>
          <w:tab w:val="left" w:pos="227"/>
        </w:tabs>
        <w:ind w:left="227" w:hanging="227"/>
      </w:pPr>
      <w:r>
        <w:t>*</w:t>
      </w:r>
      <w:r>
        <w:tab/>
      </w:r>
      <w:r w:rsidR="00586CC3">
        <w:t>For lime, t</w:t>
      </w:r>
      <w:r>
        <w:t>his figure is to be used to determine the Lime Spreading Rate in the formula given in Clause</w:t>
      </w:r>
      <w:r w:rsidR="008C277D">
        <w:t> </w:t>
      </w:r>
      <w:r>
        <w:t>29</w:t>
      </w:r>
      <w:r w:rsidR="0002241F">
        <w:t>0</w:t>
      </w:r>
      <w:r>
        <w:t>.</w:t>
      </w:r>
      <w:r w:rsidR="00EB71F8">
        <w:t>1</w:t>
      </w:r>
      <w:r w:rsidR="00586CC3">
        <w:t>0</w:t>
      </w:r>
      <w:r>
        <w:t>(</w:t>
      </w:r>
      <w:r w:rsidR="00586CC3">
        <w:t>d</w:t>
      </w:r>
      <w:r>
        <w:t>) once the Available Lime Index of the lime to be used on the job is known.</w:t>
      </w:r>
    </w:p>
    <w:p w14:paraId="590F17B6" w14:textId="77777777" w:rsidR="00586CC3" w:rsidRPr="009E2EEC" w:rsidRDefault="00586CC3" w:rsidP="00586CC3">
      <w:pPr>
        <w:ind w:left="284"/>
      </w:pPr>
      <w:r w:rsidRPr="009E2EEC">
        <w:t>##</w:t>
      </w:r>
      <w:r w:rsidRPr="009E2EEC">
        <w:tab/>
        <w:t>- In the paragraph below, strikethrough inapplicable word(s)</w:t>
      </w:r>
    </w:p>
    <w:p w14:paraId="330D7C28" w14:textId="77777777" w:rsidR="00586CC3" w:rsidRPr="009E2EEC" w:rsidRDefault="00586CC3" w:rsidP="00586CC3">
      <w:r w:rsidRPr="009E2EEC">
        <w:tab/>
        <w:t>- In the table, nominated binder type as required</w:t>
      </w:r>
      <w:r>
        <w:t>:</w:t>
      </w:r>
    </w:p>
    <w:p w14:paraId="2760D89C" w14:textId="77777777" w:rsidR="00DE2FEF" w:rsidRDefault="00DE2FEF" w:rsidP="00586CC3">
      <w:pPr>
        <w:tabs>
          <w:tab w:val="left" w:pos="0"/>
          <w:tab w:val="left" w:pos="426"/>
        </w:tabs>
        <w:spacing w:before="160"/>
        <w:ind w:left="425" w:hanging="992"/>
      </w:pPr>
      <w:r w:rsidRPr="00D4284F">
        <w:rPr>
          <w:b/>
        </w:rPr>
        <w:t>***</w:t>
      </w:r>
      <w:r>
        <w:tab/>
        <w:t>(c)</w:t>
      </w:r>
      <w:r>
        <w:tab/>
        <w:t>A preliminary trial ##is/:is not required.</w:t>
      </w:r>
    </w:p>
    <w:p w14:paraId="4962967D" w14:textId="77777777" w:rsidR="00DE2FEF" w:rsidRDefault="007C6F76">
      <w:r>
        <w:rPr>
          <w:noProof/>
        </w:rPr>
        <w:pict w14:anchorId="6F6CB968">
          <v:shape id="_x0000_s1071" type="#_x0000_t202" style="position:absolute;margin-left:0;margin-top:779.65pt;width:481.9pt;height:36.85pt;z-index:-251652608;mso-wrap-distance-top:5.65pt;mso-position-horizontal:center;mso-position-horizontal-relative:page;mso-position-vertical-relative:page" stroked="f">
            <v:textbox style="mso-next-textbox:#_x0000_s1071" inset="0,,0">
              <w:txbxContent>
                <w:p w14:paraId="63FB2813" w14:textId="77777777" w:rsidR="00441F0B" w:rsidRDefault="00441F0B" w:rsidP="00441F0B">
                  <w:pPr>
                    <w:pBdr>
                      <w:top w:val="single" w:sz="6" w:space="1" w:color="000000"/>
                    </w:pBdr>
                    <w:tabs>
                      <w:tab w:val="left" w:pos="851"/>
                      <w:tab w:val="left" w:pos="1134"/>
                      <w:tab w:val="left" w:pos="1418"/>
                      <w:tab w:val="left" w:pos="1701"/>
                      <w:tab w:val="left" w:pos="1985"/>
                      <w:tab w:val="right" w:pos="9604"/>
                    </w:tabs>
                    <w:spacing w:line="60" w:lineRule="exact"/>
                    <w:jc w:val="right"/>
                    <w:rPr>
                      <w:b/>
                    </w:rPr>
                  </w:pPr>
                </w:p>
                <w:p w14:paraId="353D5E69" w14:textId="3E0B074E" w:rsidR="00441F0B" w:rsidRDefault="00441F0B" w:rsidP="00441F0B">
                  <w:pPr>
                    <w:pBdr>
                      <w:top w:val="single" w:sz="6" w:space="1" w:color="000000"/>
                    </w:pBdr>
                    <w:jc w:val="right"/>
                  </w:pPr>
                  <w:r>
                    <w:rPr>
                      <w:b/>
                    </w:rPr>
                    <w:t>©</w:t>
                  </w:r>
                  <w:r>
                    <w:t xml:space="preserve"> </w:t>
                  </w:r>
                  <w:r w:rsidR="00E33A13">
                    <w:t>Department of Transport</w:t>
                  </w:r>
                  <w:r>
                    <w:t xml:space="preserve">  Ju</w:t>
                  </w:r>
                  <w:r w:rsidR="003A4676">
                    <w:t>ly</w:t>
                  </w:r>
                  <w:r>
                    <w:t xml:space="preserve"> 2019</w:t>
                  </w:r>
                </w:p>
                <w:p w14:paraId="0E5B9F24" w14:textId="77777777" w:rsidR="00441F0B" w:rsidRDefault="00441F0B" w:rsidP="00441F0B">
                  <w:pPr>
                    <w:jc w:val="right"/>
                  </w:pPr>
                  <w:r>
                    <w:t xml:space="preserve">Section 290 </w:t>
                  </w:r>
                  <w:r w:rsidR="00A93978">
                    <w:t>(2</w:t>
                  </w:r>
                  <w:r w:rsidR="00A93978" w:rsidRPr="00A93978">
                    <w:rPr>
                      <w:vertAlign w:val="superscript"/>
                    </w:rPr>
                    <w:t>nd</w:t>
                  </w:r>
                  <w:r w:rsidR="00A93978">
                    <w:t xml:space="preserve"> Edition) </w:t>
                  </w:r>
                  <w:r>
                    <w:t>(Page 1</w:t>
                  </w:r>
                  <w:r w:rsidR="00167A09">
                    <w:t>3 of 13)</w:t>
                  </w:r>
                </w:p>
                <w:p w14:paraId="6BF4D602" w14:textId="77777777" w:rsidR="00441F0B" w:rsidRDefault="00441F0B" w:rsidP="00441F0B"/>
              </w:txbxContent>
            </v:textbox>
            <w10:wrap anchorx="page" anchory="page"/>
            <w10:anchorlock/>
          </v:shape>
        </w:pict>
      </w:r>
    </w:p>
    <w:sectPr w:rsidR="00DE2FEF" w:rsidSect="000B7DF3">
      <w:headerReference w:type="default" r:id="rId7"/>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5154" w14:textId="77777777" w:rsidR="00A31AE5" w:rsidRDefault="00A31AE5">
      <w:r>
        <w:separator/>
      </w:r>
    </w:p>
  </w:endnote>
  <w:endnote w:type="continuationSeparator" w:id="0">
    <w:p w14:paraId="4748C0B9" w14:textId="77777777" w:rsidR="00A31AE5" w:rsidRDefault="00A3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AE96" w14:textId="77777777" w:rsidR="00A31AE5" w:rsidRDefault="00A31AE5">
      <w:r>
        <w:separator/>
      </w:r>
    </w:p>
  </w:footnote>
  <w:footnote w:type="continuationSeparator" w:id="0">
    <w:p w14:paraId="636E342C" w14:textId="77777777" w:rsidR="00A31AE5" w:rsidRDefault="00A31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5D58" w14:textId="0A46E8C1" w:rsidR="006045EA" w:rsidRDefault="00E33A13">
    <w:pPr>
      <w:jc w:val="right"/>
    </w:pPr>
    <w:r>
      <w:t>Department of Transport</w:t>
    </w:r>
  </w:p>
  <w:p w14:paraId="0DE9D9DB" w14:textId="77777777" w:rsidR="006045EA" w:rsidRDefault="006045EA">
    <w:pPr>
      <w:pBdr>
        <w:top w:val="single" w:sz="8" w:space="1" w:color="auto"/>
      </w:pBd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7BFB"/>
    <w:multiLevelType w:val="singleLevel"/>
    <w:tmpl w:val="1FCC5AD0"/>
    <w:lvl w:ilvl="0">
      <w:start w:val="6"/>
      <w:numFmt w:val="lowerLetter"/>
      <w:lvlText w:val="(%1)"/>
      <w:lvlJc w:val="left"/>
      <w:pPr>
        <w:tabs>
          <w:tab w:val="num" w:pos="570"/>
        </w:tabs>
        <w:ind w:left="570" w:hanging="570"/>
      </w:pPr>
      <w:rPr>
        <w:rFonts w:hint="default"/>
      </w:rPr>
    </w:lvl>
  </w:abstractNum>
  <w:abstractNum w:abstractNumId="1" w15:restartNumberingAfterBreak="0">
    <w:nsid w:val="19EB0D5C"/>
    <w:multiLevelType w:val="hybridMultilevel"/>
    <w:tmpl w:val="F8403548"/>
    <w:lvl w:ilvl="0" w:tplc="19FAE36A">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 w15:restartNumberingAfterBreak="0">
    <w:nsid w:val="1DB43B57"/>
    <w:multiLevelType w:val="hybridMultilevel"/>
    <w:tmpl w:val="A54493D4"/>
    <w:lvl w:ilvl="0" w:tplc="08A88772">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51620C"/>
    <w:multiLevelType w:val="hybridMultilevel"/>
    <w:tmpl w:val="5CD8501A"/>
    <w:lvl w:ilvl="0" w:tplc="84366B28">
      <w:start w:val="1"/>
      <w:numFmt w:val="upperLetter"/>
      <w:lvlText w:val="(%1)"/>
      <w:lvlJc w:val="left"/>
      <w:pPr>
        <w:ind w:left="1086" w:hanging="360"/>
      </w:pPr>
      <w:rPr>
        <w:rFonts w:hint="default"/>
      </w:rPr>
    </w:lvl>
    <w:lvl w:ilvl="1" w:tplc="0C090019">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4"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2"/>
  </w:num>
  <w:num w:numId="2">
    <w:abstractNumId w:val="0"/>
  </w:num>
  <w:num w:numId="3">
    <w:abstractNumId w:val="4"/>
  </w:num>
  <w:num w:numId="4">
    <w:abstractNumId w:val="4"/>
  </w:num>
  <w:num w:numId="5">
    <w:abstractNumId w:val="4"/>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2213"/>
    <w:rsid w:val="0002241F"/>
    <w:rsid w:val="0002437D"/>
    <w:rsid w:val="000350E7"/>
    <w:rsid w:val="00037081"/>
    <w:rsid w:val="0005638E"/>
    <w:rsid w:val="0006364E"/>
    <w:rsid w:val="00064244"/>
    <w:rsid w:val="0008068E"/>
    <w:rsid w:val="000B7DF3"/>
    <w:rsid w:val="000D0364"/>
    <w:rsid w:val="000D55C1"/>
    <w:rsid w:val="000D63E5"/>
    <w:rsid w:val="000F7F78"/>
    <w:rsid w:val="001043C7"/>
    <w:rsid w:val="00105C3C"/>
    <w:rsid w:val="00111E2D"/>
    <w:rsid w:val="00116D2A"/>
    <w:rsid w:val="0012538A"/>
    <w:rsid w:val="00127DD4"/>
    <w:rsid w:val="00133B10"/>
    <w:rsid w:val="0014155D"/>
    <w:rsid w:val="0015377D"/>
    <w:rsid w:val="00155F8F"/>
    <w:rsid w:val="00167A09"/>
    <w:rsid w:val="0017785A"/>
    <w:rsid w:val="001868A0"/>
    <w:rsid w:val="001869D9"/>
    <w:rsid w:val="00191B99"/>
    <w:rsid w:val="001951D6"/>
    <w:rsid w:val="001A2AAF"/>
    <w:rsid w:val="001A5FFA"/>
    <w:rsid w:val="001D4C5E"/>
    <w:rsid w:val="001E1F82"/>
    <w:rsid w:val="001E3FE4"/>
    <w:rsid w:val="0020001B"/>
    <w:rsid w:val="00206789"/>
    <w:rsid w:val="002159F5"/>
    <w:rsid w:val="00215B7C"/>
    <w:rsid w:val="00217893"/>
    <w:rsid w:val="00223D6D"/>
    <w:rsid w:val="00232B86"/>
    <w:rsid w:val="00235B0E"/>
    <w:rsid w:val="0026517F"/>
    <w:rsid w:val="00273AEF"/>
    <w:rsid w:val="002811DE"/>
    <w:rsid w:val="002A563B"/>
    <w:rsid w:val="002A6985"/>
    <w:rsid w:val="002B45FC"/>
    <w:rsid w:val="002D1942"/>
    <w:rsid w:val="002D51A6"/>
    <w:rsid w:val="002D6913"/>
    <w:rsid w:val="002E5909"/>
    <w:rsid w:val="002F45FC"/>
    <w:rsid w:val="002F539E"/>
    <w:rsid w:val="002F719B"/>
    <w:rsid w:val="0030105A"/>
    <w:rsid w:val="00301D33"/>
    <w:rsid w:val="00305627"/>
    <w:rsid w:val="00312B07"/>
    <w:rsid w:val="00313F20"/>
    <w:rsid w:val="00323EAD"/>
    <w:rsid w:val="00324A1B"/>
    <w:rsid w:val="00325E42"/>
    <w:rsid w:val="00330C20"/>
    <w:rsid w:val="00337322"/>
    <w:rsid w:val="00340729"/>
    <w:rsid w:val="003614B7"/>
    <w:rsid w:val="0036435D"/>
    <w:rsid w:val="00364FC2"/>
    <w:rsid w:val="003753D1"/>
    <w:rsid w:val="00381F92"/>
    <w:rsid w:val="003A4676"/>
    <w:rsid w:val="003A5AE0"/>
    <w:rsid w:val="003A6D48"/>
    <w:rsid w:val="003A7D85"/>
    <w:rsid w:val="003B2EE7"/>
    <w:rsid w:val="003C1E27"/>
    <w:rsid w:val="003C4B5D"/>
    <w:rsid w:val="003C5DB0"/>
    <w:rsid w:val="003D2B58"/>
    <w:rsid w:val="003E5ECD"/>
    <w:rsid w:val="003F0CAB"/>
    <w:rsid w:val="003F1510"/>
    <w:rsid w:val="003F1A16"/>
    <w:rsid w:val="00403AEE"/>
    <w:rsid w:val="00421174"/>
    <w:rsid w:val="00421DF3"/>
    <w:rsid w:val="00434ED7"/>
    <w:rsid w:val="00435A04"/>
    <w:rsid w:val="0044086D"/>
    <w:rsid w:val="00441F0B"/>
    <w:rsid w:val="00447094"/>
    <w:rsid w:val="00456DED"/>
    <w:rsid w:val="004602CD"/>
    <w:rsid w:val="00461AE7"/>
    <w:rsid w:val="004620A9"/>
    <w:rsid w:val="00477F76"/>
    <w:rsid w:val="004A1FCA"/>
    <w:rsid w:val="004B3443"/>
    <w:rsid w:val="004C34A0"/>
    <w:rsid w:val="004C496A"/>
    <w:rsid w:val="004C74CD"/>
    <w:rsid w:val="004C74D0"/>
    <w:rsid w:val="004C7AA3"/>
    <w:rsid w:val="004D6D10"/>
    <w:rsid w:val="004E354F"/>
    <w:rsid w:val="004E53B8"/>
    <w:rsid w:val="004E7E7B"/>
    <w:rsid w:val="0050241D"/>
    <w:rsid w:val="00503D04"/>
    <w:rsid w:val="00505711"/>
    <w:rsid w:val="00506326"/>
    <w:rsid w:val="0050634F"/>
    <w:rsid w:val="005268DA"/>
    <w:rsid w:val="00526B34"/>
    <w:rsid w:val="00533DD7"/>
    <w:rsid w:val="00535B68"/>
    <w:rsid w:val="005401F5"/>
    <w:rsid w:val="00543EEA"/>
    <w:rsid w:val="005549C5"/>
    <w:rsid w:val="005614D1"/>
    <w:rsid w:val="00575B57"/>
    <w:rsid w:val="00586CC3"/>
    <w:rsid w:val="00595199"/>
    <w:rsid w:val="005A32AB"/>
    <w:rsid w:val="005B4489"/>
    <w:rsid w:val="005C4878"/>
    <w:rsid w:val="005C49AD"/>
    <w:rsid w:val="005E1BF4"/>
    <w:rsid w:val="00601EC7"/>
    <w:rsid w:val="006045EA"/>
    <w:rsid w:val="006219AB"/>
    <w:rsid w:val="00624D7B"/>
    <w:rsid w:val="00632AD7"/>
    <w:rsid w:val="0064258C"/>
    <w:rsid w:val="00647A22"/>
    <w:rsid w:val="006602A5"/>
    <w:rsid w:val="0066676B"/>
    <w:rsid w:val="006768A7"/>
    <w:rsid w:val="00681C3E"/>
    <w:rsid w:val="006873EB"/>
    <w:rsid w:val="00692CF1"/>
    <w:rsid w:val="006A0901"/>
    <w:rsid w:val="006A1F64"/>
    <w:rsid w:val="006B0D96"/>
    <w:rsid w:val="006B5164"/>
    <w:rsid w:val="006C7E90"/>
    <w:rsid w:val="006E2AFD"/>
    <w:rsid w:val="006E5426"/>
    <w:rsid w:val="006F1944"/>
    <w:rsid w:val="006F4E17"/>
    <w:rsid w:val="007037AC"/>
    <w:rsid w:val="00725BA1"/>
    <w:rsid w:val="00736C24"/>
    <w:rsid w:val="007418ED"/>
    <w:rsid w:val="00744C55"/>
    <w:rsid w:val="00784327"/>
    <w:rsid w:val="00791D95"/>
    <w:rsid w:val="007A3E62"/>
    <w:rsid w:val="007A7DA4"/>
    <w:rsid w:val="007B3B31"/>
    <w:rsid w:val="007C1026"/>
    <w:rsid w:val="007C6F76"/>
    <w:rsid w:val="007D76DE"/>
    <w:rsid w:val="00802038"/>
    <w:rsid w:val="008040B4"/>
    <w:rsid w:val="00816CB1"/>
    <w:rsid w:val="00831BD7"/>
    <w:rsid w:val="0084003A"/>
    <w:rsid w:val="00845DEB"/>
    <w:rsid w:val="00856ED5"/>
    <w:rsid w:val="00857E29"/>
    <w:rsid w:val="00861E19"/>
    <w:rsid w:val="008620CA"/>
    <w:rsid w:val="0086215E"/>
    <w:rsid w:val="008667D5"/>
    <w:rsid w:val="00870CEC"/>
    <w:rsid w:val="00873923"/>
    <w:rsid w:val="008758C0"/>
    <w:rsid w:val="008A5119"/>
    <w:rsid w:val="008B3759"/>
    <w:rsid w:val="008C277D"/>
    <w:rsid w:val="008E4D94"/>
    <w:rsid w:val="00911E61"/>
    <w:rsid w:val="00933C90"/>
    <w:rsid w:val="0093658F"/>
    <w:rsid w:val="00944FCC"/>
    <w:rsid w:val="0094521F"/>
    <w:rsid w:val="00946A5B"/>
    <w:rsid w:val="00946D3A"/>
    <w:rsid w:val="00947D99"/>
    <w:rsid w:val="00951617"/>
    <w:rsid w:val="00954C5E"/>
    <w:rsid w:val="00960451"/>
    <w:rsid w:val="00963E84"/>
    <w:rsid w:val="00964DA8"/>
    <w:rsid w:val="00966A6A"/>
    <w:rsid w:val="00971A8D"/>
    <w:rsid w:val="00994276"/>
    <w:rsid w:val="009D7F10"/>
    <w:rsid w:val="009E786F"/>
    <w:rsid w:val="009F6555"/>
    <w:rsid w:val="00A02E1B"/>
    <w:rsid w:val="00A04FD5"/>
    <w:rsid w:val="00A07D04"/>
    <w:rsid w:val="00A10AAA"/>
    <w:rsid w:val="00A14B47"/>
    <w:rsid w:val="00A2689F"/>
    <w:rsid w:val="00A30D39"/>
    <w:rsid w:val="00A316B0"/>
    <w:rsid w:val="00A31AE5"/>
    <w:rsid w:val="00A33316"/>
    <w:rsid w:val="00A54FDE"/>
    <w:rsid w:val="00A55AD4"/>
    <w:rsid w:val="00A570A3"/>
    <w:rsid w:val="00A66AD9"/>
    <w:rsid w:val="00A67922"/>
    <w:rsid w:val="00A7452C"/>
    <w:rsid w:val="00A935F0"/>
    <w:rsid w:val="00A93978"/>
    <w:rsid w:val="00AA375D"/>
    <w:rsid w:val="00AA6619"/>
    <w:rsid w:val="00AB1504"/>
    <w:rsid w:val="00AB3289"/>
    <w:rsid w:val="00AC6A98"/>
    <w:rsid w:val="00AF0F13"/>
    <w:rsid w:val="00AF7A51"/>
    <w:rsid w:val="00B039B6"/>
    <w:rsid w:val="00B15AAF"/>
    <w:rsid w:val="00B17028"/>
    <w:rsid w:val="00B2624E"/>
    <w:rsid w:val="00B3477F"/>
    <w:rsid w:val="00B3729E"/>
    <w:rsid w:val="00B42920"/>
    <w:rsid w:val="00B56149"/>
    <w:rsid w:val="00B6299E"/>
    <w:rsid w:val="00B643CF"/>
    <w:rsid w:val="00B64A99"/>
    <w:rsid w:val="00B73AC9"/>
    <w:rsid w:val="00B92213"/>
    <w:rsid w:val="00BB48D2"/>
    <w:rsid w:val="00BC41C4"/>
    <w:rsid w:val="00BD241D"/>
    <w:rsid w:val="00BE043F"/>
    <w:rsid w:val="00BE41B7"/>
    <w:rsid w:val="00C023D0"/>
    <w:rsid w:val="00C069D1"/>
    <w:rsid w:val="00C11089"/>
    <w:rsid w:val="00C15361"/>
    <w:rsid w:val="00C16692"/>
    <w:rsid w:val="00C167B9"/>
    <w:rsid w:val="00C221BC"/>
    <w:rsid w:val="00C41118"/>
    <w:rsid w:val="00C47D42"/>
    <w:rsid w:val="00C51EED"/>
    <w:rsid w:val="00C522D9"/>
    <w:rsid w:val="00C61A1A"/>
    <w:rsid w:val="00C62507"/>
    <w:rsid w:val="00C84FE6"/>
    <w:rsid w:val="00C870BA"/>
    <w:rsid w:val="00C96E90"/>
    <w:rsid w:val="00CA1FC3"/>
    <w:rsid w:val="00CC0437"/>
    <w:rsid w:val="00CC163A"/>
    <w:rsid w:val="00CC261D"/>
    <w:rsid w:val="00CE7FD1"/>
    <w:rsid w:val="00D02AC4"/>
    <w:rsid w:val="00D05D33"/>
    <w:rsid w:val="00D0794A"/>
    <w:rsid w:val="00D12476"/>
    <w:rsid w:val="00D15D0D"/>
    <w:rsid w:val="00D24935"/>
    <w:rsid w:val="00D26BB8"/>
    <w:rsid w:val="00D4284F"/>
    <w:rsid w:val="00D62C89"/>
    <w:rsid w:val="00D6388D"/>
    <w:rsid w:val="00D722CA"/>
    <w:rsid w:val="00D97675"/>
    <w:rsid w:val="00DA1D3B"/>
    <w:rsid w:val="00DA3B36"/>
    <w:rsid w:val="00DB0252"/>
    <w:rsid w:val="00DB4BB9"/>
    <w:rsid w:val="00DB7450"/>
    <w:rsid w:val="00DC067B"/>
    <w:rsid w:val="00DE2FEF"/>
    <w:rsid w:val="00DF2583"/>
    <w:rsid w:val="00DF5984"/>
    <w:rsid w:val="00DF6B9F"/>
    <w:rsid w:val="00DF71FE"/>
    <w:rsid w:val="00E1236D"/>
    <w:rsid w:val="00E13B93"/>
    <w:rsid w:val="00E26D8E"/>
    <w:rsid w:val="00E33A13"/>
    <w:rsid w:val="00E34394"/>
    <w:rsid w:val="00E50AB6"/>
    <w:rsid w:val="00E71186"/>
    <w:rsid w:val="00E74355"/>
    <w:rsid w:val="00E75384"/>
    <w:rsid w:val="00E87336"/>
    <w:rsid w:val="00E92C54"/>
    <w:rsid w:val="00E9331F"/>
    <w:rsid w:val="00EB082B"/>
    <w:rsid w:val="00EB0CE4"/>
    <w:rsid w:val="00EB3D79"/>
    <w:rsid w:val="00EB71F8"/>
    <w:rsid w:val="00EC470C"/>
    <w:rsid w:val="00EC5CB4"/>
    <w:rsid w:val="00EC66E1"/>
    <w:rsid w:val="00ED5A02"/>
    <w:rsid w:val="00EE2012"/>
    <w:rsid w:val="00EE426C"/>
    <w:rsid w:val="00EE42BB"/>
    <w:rsid w:val="00EE5CDF"/>
    <w:rsid w:val="00EF41B2"/>
    <w:rsid w:val="00F07FE7"/>
    <w:rsid w:val="00F20A69"/>
    <w:rsid w:val="00F22220"/>
    <w:rsid w:val="00F31D9C"/>
    <w:rsid w:val="00F324DD"/>
    <w:rsid w:val="00F33BA1"/>
    <w:rsid w:val="00F45123"/>
    <w:rsid w:val="00F454B5"/>
    <w:rsid w:val="00F50142"/>
    <w:rsid w:val="00F6233E"/>
    <w:rsid w:val="00F626EB"/>
    <w:rsid w:val="00F70F25"/>
    <w:rsid w:val="00FB46AC"/>
    <w:rsid w:val="00FB52FF"/>
    <w:rsid w:val="00FB7A39"/>
    <w:rsid w:val="00FC6CC8"/>
    <w:rsid w:val="00FC74E0"/>
    <w:rsid w:val="00FD0095"/>
    <w:rsid w:val="00FD488E"/>
    <w:rsid w:val="00FF3EEA"/>
    <w:rsid w:val="00FF79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5D36E52"/>
  <w15:chartTrackingRefBased/>
  <w15:docId w15:val="{77988A12-7725-4FE3-94D6-A22C5CA8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FC3"/>
    <w:rPr>
      <w:rFonts w:ascii="Arial" w:hAnsi="Arial"/>
      <w:szCs w:val="24"/>
      <w:lang w:eastAsia="en-US"/>
    </w:rPr>
  </w:style>
  <w:style w:type="paragraph" w:styleId="Heading1">
    <w:name w:val="heading 1"/>
    <w:basedOn w:val="Normal"/>
    <w:next w:val="Normal"/>
    <w:qFormat/>
    <w:rsid w:val="003C1E27"/>
    <w:pPr>
      <w:keepNext/>
      <w:outlineLvl w:val="0"/>
    </w:pPr>
    <w:rPr>
      <w:rFonts w:cs="Arial"/>
      <w:b/>
      <w:bCs/>
      <w:sz w:val="28"/>
      <w:szCs w:val="32"/>
    </w:rPr>
  </w:style>
  <w:style w:type="paragraph" w:styleId="Heading2">
    <w:name w:val="heading 2"/>
    <w:basedOn w:val="Normal"/>
    <w:next w:val="Normal"/>
    <w:qFormat/>
    <w:rsid w:val="003C1E27"/>
    <w:pPr>
      <w:keepNext/>
      <w:outlineLvl w:val="1"/>
    </w:pPr>
    <w:rPr>
      <w:rFonts w:cs="Arial"/>
      <w:b/>
      <w:bCs/>
      <w:iCs/>
      <w:color w:val="000000"/>
      <w:sz w:val="28"/>
      <w:szCs w:val="28"/>
    </w:rPr>
  </w:style>
  <w:style w:type="paragraph" w:styleId="Heading3">
    <w:name w:val="heading 3"/>
    <w:basedOn w:val="Normal"/>
    <w:next w:val="Normal"/>
    <w:link w:val="Heading3Char"/>
    <w:qFormat/>
    <w:rsid w:val="003C1E27"/>
    <w:pPr>
      <w:keepNext/>
      <w:numPr>
        <w:ilvl w:val="2"/>
        <w:numId w:val="6"/>
      </w:numPr>
      <w:outlineLvl w:val="2"/>
    </w:pPr>
    <w:rPr>
      <w:rFonts w:cs="Arial"/>
      <w:b/>
      <w:bCs/>
      <w:szCs w:val="26"/>
    </w:rPr>
  </w:style>
  <w:style w:type="paragraph" w:styleId="Heading4">
    <w:name w:val="heading 4"/>
    <w:basedOn w:val="Normal"/>
    <w:next w:val="Normal"/>
    <w:link w:val="Heading4Char"/>
    <w:qFormat/>
    <w:rsid w:val="003C1E27"/>
    <w:pPr>
      <w:keepNext/>
      <w:numPr>
        <w:ilvl w:val="3"/>
        <w:numId w:val="6"/>
      </w:numPr>
      <w:spacing w:after="200"/>
      <w:outlineLvl w:val="3"/>
    </w:pPr>
    <w:rPr>
      <w:b/>
      <w:bCs/>
      <w:szCs w:val="28"/>
    </w:rPr>
  </w:style>
  <w:style w:type="paragraph" w:styleId="Heading5">
    <w:name w:val="heading 5"/>
    <w:basedOn w:val="Heading4"/>
    <w:next w:val="Normal"/>
    <w:qFormat/>
    <w:rsid w:val="003C1E27"/>
    <w:pPr>
      <w:numPr>
        <w:ilvl w:val="4"/>
      </w:numPr>
      <w:outlineLvl w:val="4"/>
    </w:pPr>
    <w:rPr>
      <w:b w:val="0"/>
      <w:bCs w:val="0"/>
      <w:szCs w:val="22"/>
    </w:rPr>
  </w:style>
  <w:style w:type="paragraph" w:styleId="Heading6">
    <w:name w:val="heading 6"/>
    <w:basedOn w:val="Normal"/>
    <w:next w:val="Normal"/>
    <w:link w:val="Heading6Char"/>
    <w:qFormat/>
    <w:rsid w:val="003C1E27"/>
    <w:pPr>
      <w:numPr>
        <w:ilvl w:val="5"/>
        <w:numId w:val="6"/>
      </w:numPr>
      <w:spacing w:after="200"/>
      <w:outlineLvl w:val="5"/>
    </w:pPr>
    <w:rPr>
      <w:bCs/>
      <w:szCs w:val="22"/>
    </w:rPr>
  </w:style>
  <w:style w:type="paragraph" w:styleId="Heading7">
    <w:name w:val="heading 7"/>
    <w:basedOn w:val="Normal"/>
    <w:next w:val="Normal"/>
    <w:qFormat/>
    <w:rsid w:val="003C1E27"/>
    <w:pPr>
      <w:tabs>
        <w:tab w:val="left" w:pos="567"/>
      </w:tabs>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NormalBold">
    <w:name w:val="Normal + Bold"/>
    <w:basedOn w:val="Normal"/>
    <w:rsid w:val="00F324DD"/>
    <w:pPr>
      <w:widowControl w:val="0"/>
      <w:snapToGrid w:val="0"/>
    </w:pPr>
    <w:rPr>
      <w:b/>
      <w:szCs w:val="20"/>
    </w:rPr>
  </w:style>
  <w:style w:type="character" w:styleId="CommentReference">
    <w:name w:val="annotation reference"/>
    <w:rsid w:val="00BD241D"/>
    <w:rPr>
      <w:sz w:val="16"/>
      <w:szCs w:val="16"/>
    </w:rPr>
  </w:style>
  <w:style w:type="paragraph" w:styleId="CommentText">
    <w:name w:val="annotation text"/>
    <w:basedOn w:val="Normal"/>
    <w:link w:val="CommentTextChar"/>
    <w:rsid w:val="00BD241D"/>
    <w:rPr>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CommentTextChar">
    <w:name w:val="Comment Text Char"/>
    <w:link w:val="CommentText"/>
    <w:rsid w:val="00BD241D"/>
    <w:rPr>
      <w:rFonts w:ascii="Arial" w:hAnsi="Arial"/>
      <w:lang w:eastAsia="en-US"/>
    </w:rPr>
  </w:style>
  <w:style w:type="paragraph" w:styleId="DocumentMap">
    <w:name w:val="Document Map"/>
    <w:basedOn w:val="Normal"/>
    <w:rsid w:val="003C1E27"/>
    <w:pPr>
      <w:shd w:val="clear" w:color="auto" w:fill="000080"/>
    </w:pPr>
    <w:rPr>
      <w:rFonts w:ascii="Comic Sans MS" w:hAnsi="Comic Sans MS" w:cs="Tahoma"/>
      <w:szCs w:val="20"/>
    </w:rPr>
  </w:style>
  <w:style w:type="paragraph" w:customStyle="1" w:styleId="Heading2SS">
    <w:name w:val="Heading 2 + SS"/>
    <w:basedOn w:val="Heading2"/>
    <w:rsid w:val="00C069D1"/>
    <w:pPr>
      <w:keepNext w:val="0"/>
      <w:tabs>
        <w:tab w:val="left" w:pos="1985"/>
        <w:tab w:val="left" w:pos="2268"/>
      </w:tabs>
      <w:ind w:left="2268" w:hanging="2268"/>
    </w:pPr>
  </w:style>
  <w:style w:type="paragraph" w:customStyle="1" w:styleId="Heading3SS">
    <w:name w:val="Heading 3 + SS"/>
    <w:basedOn w:val="Heading3"/>
    <w:link w:val="Heading3SSChar"/>
    <w:rsid w:val="00C069D1"/>
    <w:pPr>
      <w:keepNext w:val="0"/>
      <w:numPr>
        <w:ilvl w:val="0"/>
        <w:numId w:val="0"/>
      </w:numPr>
      <w:tabs>
        <w:tab w:val="left" w:pos="851"/>
      </w:tabs>
      <w:ind w:left="851" w:hanging="851"/>
    </w:pPr>
  </w:style>
  <w:style w:type="character" w:customStyle="1" w:styleId="Heading3Char">
    <w:name w:val="Heading 3 Char"/>
    <w:link w:val="Heading3"/>
    <w:rsid w:val="003C1E27"/>
    <w:rPr>
      <w:rFonts w:cs="Arial"/>
      <w:b/>
      <w:bCs/>
      <w:szCs w:val="26"/>
      <w:lang w:val="en-AU" w:eastAsia="en-US" w:bidi="ar-SA"/>
    </w:rPr>
  </w:style>
  <w:style w:type="character" w:customStyle="1" w:styleId="Heading3SSChar">
    <w:name w:val="Heading 3 + SS Char"/>
    <w:link w:val="Heading3SS"/>
    <w:rsid w:val="00C069D1"/>
    <w:rPr>
      <w:rFonts w:ascii="Arial" w:hAnsi="Arial" w:cs="Arial"/>
      <w:b/>
      <w:bCs/>
      <w:szCs w:val="26"/>
      <w:lang w:val="en-AU" w:eastAsia="en-US" w:bidi="ar-SA"/>
    </w:rPr>
  </w:style>
  <w:style w:type="character" w:customStyle="1" w:styleId="Heading4Char">
    <w:name w:val="Heading 4 Char"/>
    <w:link w:val="Heading4"/>
    <w:rsid w:val="003C1E27"/>
    <w:rPr>
      <w:b/>
      <w:bCs/>
      <w:szCs w:val="28"/>
      <w:lang w:val="en-AU" w:eastAsia="en-US" w:bidi="ar-SA"/>
    </w:rPr>
  </w:style>
  <w:style w:type="paragraph" w:customStyle="1" w:styleId="Heading5SS">
    <w:name w:val="Heading 5 +SS"/>
    <w:basedOn w:val="Heading5"/>
    <w:rsid w:val="00CA1FC3"/>
    <w:pPr>
      <w:keepNext w:val="0"/>
      <w:numPr>
        <w:ilvl w:val="0"/>
        <w:numId w:val="0"/>
      </w:numPr>
      <w:tabs>
        <w:tab w:val="left" w:pos="454"/>
      </w:tabs>
      <w:spacing w:after="0"/>
      <w:ind w:left="454" w:hanging="454"/>
      <w:outlineLvl w:val="9"/>
    </w:pPr>
  </w:style>
  <w:style w:type="paragraph" w:styleId="BalloonText">
    <w:name w:val="Balloon Text"/>
    <w:basedOn w:val="Normal"/>
    <w:link w:val="BalloonTextChar"/>
    <w:rsid w:val="003C4B5D"/>
    <w:rPr>
      <w:rFonts w:ascii="Segoe UI" w:hAnsi="Segoe UI" w:cs="Segoe UI"/>
      <w:sz w:val="18"/>
      <w:szCs w:val="18"/>
    </w:rPr>
  </w:style>
  <w:style w:type="character" w:customStyle="1" w:styleId="Heading6Char">
    <w:name w:val="Heading 6 Char"/>
    <w:link w:val="Heading6"/>
    <w:rsid w:val="003C1E27"/>
    <w:rPr>
      <w:bCs/>
      <w:szCs w:val="22"/>
      <w:lang w:val="en-AU" w:eastAsia="en-US" w:bidi="ar-SA"/>
    </w:rPr>
  </w:style>
  <w:style w:type="character" w:customStyle="1" w:styleId="BalloonTextChar">
    <w:name w:val="Balloon Text Char"/>
    <w:link w:val="BalloonText"/>
    <w:rsid w:val="003C4B5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5730</Words>
  <Characters>32664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Section 607</vt:lpstr>
    </vt:vector>
  </TitlesOfParts>
  <Company>VicRoads</Company>
  <LinksUpToDate>false</LinksUpToDate>
  <CharactersWithSpaces>38318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607</dc:title>
  <dc:subject>Lime Stabilisation of Earthworks Materials</dc:subject>
  <dc:creator>VicRoads</dc:creator>
  <cp:keywords/>
  <dc:description/>
  <cp:lastModifiedBy>Dimi Robinson</cp:lastModifiedBy>
  <cp:revision>2</cp:revision>
  <cp:lastPrinted>2019-07-22T23:58:00Z</cp:lastPrinted>
  <dcterms:created xsi:type="dcterms:W3CDTF">2022-11-23T20:27:00Z</dcterms:created>
  <dcterms:modified xsi:type="dcterms:W3CDTF">2022-11-23T20:27:00Z</dcterms:modified>
</cp:coreProperties>
</file>