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2DF0D" w14:textId="77777777" w:rsidR="00F833A5" w:rsidRPr="007F49E8" w:rsidRDefault="00F833A5" w:rsidP="007F49E8">
      <w:pPr>
        <w:pStyle w:val="Heading2SS"/>
      </w:pPr>
      <w:r w:rsidRPr="007F49E8">
        <w:t>SECTION 704</w:t>
      </w:r>
      <w:r w:rsidR="004904CB" w:rsidRPr="007F49E8">
        <w:tab/>
      </w:r>
      <w:r w:rsidRPr="007F49E8">
        <w:t>-</w:t>
      </w:r>
      <w:r w:rsidRPr="007F49E8">
        <w:tab/>
        <w:t>PRECAST CONCRETE KERB</w:t>
      </w:r>
      <w:r w:rsidRPr="007F49E8">
        <w:fldChar w:fldCharType="begin"/>
      </w:r>
      <w:r w:rsidRPr="007F49E8">
        <w:instrText>tc \l1 "SECTION</w:instrText>
      </w:r>
      <w:r w:rsidR="004904CB" w:rsidRPr="007F49E8">
        <w:instrText xml:space="preserve"> </w:instrText>
      </w:r>
      <w:r w:rsidRPr="007F49E8">
        <w:instrText>704</w:instrText>
      </w:r>
      <w:r w:rsidR="004904CB" w:rsidRPr="007F49E8">
        <w:instrText xml:space="preserve">  </w:instrText>
      </w:r>
      <w:r w:rsidRPr="007F49E8">
        <w:instrText>-</w:instrText>
      </w:r>
      <w:r w:rsidR="004904CB" w:rsidRPr="007F49E8">
        <w:instrText xml:space="preserve">  </w:instrText>
      </w:r>
      <w:r w:rsidRPr="007F49E8">
        <w:instrText>PRECAST CONCRETE KERB</w:instrText>
      </w:r>
      <w:r w:rsidRPr="007F49E8">
        <w:fldChar w:fldCharType="end"/>
      </w:r>
    </w:p>
    <w:p w14:paraId="5EC3CA9D" w14:textId="77777777" w:rsidR="00BC1051" w:rsidRDefault="00BC1051" w:rsidP="00BA50B8">
      <w:pPr>
        <w:spacing w:line="228" w:lineRule="auto"/>
      </w:pPr>
    </w:p>
    <w:p w14:paraId="1840E186" w14:textId="77777777" w:rsidR="0006126E" w:rsidRPr="00DB5220" w:rsidRDefault="0006126E" w:rsidP="00BA50B8">
      <w:pPr>
        <w:spacing w:line="228" w:lineRule="auto"/>
      </w:pPr>
      <w:r w:rsidRPr="00DB5220">
        <w:t>##This section cross-references Section</w:t>
      </w:r>
      <w:r>
        <w:t xml:space="preserve"> 701.</w:t>
      </w:r>
    </w:p>
    <w:p w14:paraId="0C188828" w14:textId="77777777" w:rsidR="0006126E" w:rsidRDefault="0006126E" w:rsidP="00BA50B8">
      <w:pPr>
        <w:spacing w:line="228" w:lineRule="auto"/>
      </w:pPr>
      <w:r>
        <w:t>If Section 701 is relevant, it should be included in the specification.</w:t>
      </w:r>
    </w:p>
    <w:p w14:paraId="242C1C08" w14:textId="77777777" w:rsidR="0006126E" w:rsidRDefault="0006126E" w:rsidP="00BA50B8">
      <w:pPr>
        <w:spacing w:line="228" w:lineRule="auto"/>
      </w:pPr>
      <w:r>
        <w:t>If Section 701 is not included in the specification, all references to it should be struck out, ensuring that the remaining text is still coherent:</w:t>
      </w:r>
    </w:p>
    <w:p w14:paraId="4B3C2CE8" w14:textId="77777777" w:rsidR="00F833A5" w:rsidRDefault="00F833A5" w:rsidP="00BC1051"/>
    <w:p w14:paraId="5E939D7E" w14:textId="77777777" w:rsidR="00F833A5" w:rsidRDefault="00F833A5" w:rsidP="00D6511A">
      <w:pPr>
        <w:pStyle w:val="Heading3SS"/>
      </w:pPr>
      <w:r>
        <w:t>70</w:t>
      </w:r>
      <w:bookmarkStart w:id="0" w:name="np704"/>
      <w:bookmarkEnd w:id="0"/>
      <w:r>
        <w:t>4.01</w:t>
      </w:r>
      <w:r>
        <w:tab/>
        <w:t>DESCRIPTION</w:t>
      </w:r>
    </w:p>
    <w:p w14:paraId="600DC31D" w14:textId="77777777" w:rsidR="00F833A5" w:rsidRDefault="00F833A5" w:rsidP="00AF1E41">
      <w:pPr>
        <w:spacing w:before="100"/>
      </w:pPr>
      <w:r>
        <w:t>This section covers the requirements for the supply and placing of precast concrete kerb as shown on the drawings or at locations as specified.</w:t>
      </w:r>
    </w:p>
    <w:p w14:paraId="0B030F4C" w14:textId="77777777" w:rsidR="007F49E8" w:rsidRDefault="007F49E8" w:rsidP="0044554C"/>
    <w:p w14:paraId="0F6E8F55" w14:textId="77777777" w:rsidR="00F833A5" w:rsidRDefault="00F833A5" w:rsidP="00D6511A">
      <w:pPr>
        <w:pStyle w:val="Heading3SS"/>
      </w:pPr>
      <w:r>
        <w:t>704</w:t>
      </w:r>
      <w:r w:rsidR="000A32E0">
        <w:t>.02</w:t>
      </w:r>
      <w:r w:rsidR="000A32E0">
        <w:tab/>
        <w:t>SUPPLY OF KERBS   ##[strike</w:t>
      </w:r>
      <w:r>
        <w:t>t</w:t>
      </w:r>
      <w:r w:rsidR="000A32E0">
        <w:t>hrough</w:t>
      </w:r>
      <w:r>
        <w:t xml:space="preserve"> (a) or (b) below]:</w:t>
      </w:r>
    </w:p>
    <w:p w14:paraId="1F7D769D" w14:textId="77777777" w:rsidR="00F833A5" w:rsidRDefault="00F833A5" w:rsidP="00AF1E41">
      <w:pPr>
        <w:tabs>
          <w:tab w:val="left" w:pos="0"/>
          <w:tab w:val="left" w:pos="454"/>
        </w:tabs>
        <w:spacing w:before="160"/>
        <w:ind w:left="454" w:hanging="1021"/>
      </w:pPr>
      <w:r>
        <w:t>***</w:t>
      </w:r>
      <w:r>
        <w:tab/>
        <w:t>(a)</w:t>
      </w:r>
      <w:r>
        <w:tab/>
        <w:t>All kerbs required under this Contract will be supplied free of cost to the Contractor on site or at another agreed location in lengths of 1.2 m.</w:t>
      </w:r>
    </w:p>
    <w:p w14:paraId="2B3C2A7F" w14:textId="77777777" w:rsidR="00F833A5" w:rsidRDefault="004904CB" w:rsidP="00AF1E41">
      <w:pPr>
        <w:tabs>
          <w:tab w:val="left" w:pos="454"/>
        </w:tabs>
        <w:spacing w:before="120"/>
        <w:ind w:left="454" w:hanging="454"/>
      </w:pPr>
      <w:r>
        <w:tab/>
      </w:r>
      <w:r w:rsidR="00F833A5">
        <w:t>All sections shall be carefully inspected at the time of delivery by the Contractor's representative, and any damaged sections clearly marked in the presence of the Superintendent.</w:t>
      </w:r>
    </w:p>
    <w:p w14:paraId="3E370C39" w14:textId="77777777" w:rsidR="00F833A5" w:rsidRDefault="004904CB" w:rsidP="00AF1E41">
      <w:pPr>
        <w:tabs>
          <w:tab w:val="left" w:pos="454"/>
        </w:tabs>
        <w:spacing w:before="120"/>
        <w:ind w:left="454" w:hanging="454"/>
      </w:pPr>
      <w:r>
        <w:tab/>
      </w:r>
      <w:r w:rsidR="00F833A5">
        <w:t>The Contractor shall notify the Superintendent at least two weeks in advance of the date on which kerb sections are required.</w:t>
      </w:r>
    </w:p>
    <w:p w14:paraId="60DCC87D" w14:textId="77777777" w:rsidR="00F833A5" w:rsidRDefault="00F833A5" w:rsidP="00AF1E41">
      <w:pPr>
        <w:tabs>
          <w:tab w:val="left" w:pos="0"/>
          <w:tab w:val="left" w:pos="454"/>
        </w:tabs>
        <w:spacing w:before="160"/>
        <w:ind w:left="454" w:hanging="1021"/>
      </w:pPr>
      <w:r>
        <w:t>***</w:t>
      </w:r>
      <w:r>
        <w:tab/>
        <w:t>(b)</w:t>
      </w:r>
      <w:r>
        <w:tab/>
        <w:t>All kerbs required under this Contract shall be supplied by the Contractor and shall conform with the profiles shown on the drawings.</w:t>
      </w:r>
    </w:p>
    <w:p w14:paraId="11043ED3" w14:textId="77777777" w:rsidR="00F833A5" w:rsidRDefault="004904CB" w:rsidP="00AF1E41">
      <w:pPr>
        <w:tabs>
          <w:tab w:val="left" w:pos="454"/>
        </w:tabs>
        <w:spacing w:before="120"/>
        <w:ind w:left="454" w:hanging="454"/>
      </w:pPr>
      <w:r>
        <w:tab/>
      </w:r>
      <w:r w:rsidR="00F833A5">
        <w:t>Unless otherwise specified or shown on the drawings, concrete shall be N20 standard strength grade complying with the requirements of AS 1379 - Specif</w:t>
      </w:r>
      <w:r w:rsidR="007F49E8">
        <w:t>ication and supply of concrete. </w:t>
      </w:r>
      <w:r w:rsidR="00F833A5">
        <w:t xml:space="preserve"> Aggregates for the concrete mix shall comply with the requirements as set out in Table 701.021 of Section 701.  The construction of the items covered by this section shall comply with the relevant requirements of AS 3600 </w:t>
      </w:r>
      <w:r w:rsidR="00F833A5">
        <w:noBreakHyphen/>
        <w:t xml:space="preserve"> Concrete Structures and as specified herein.</w:t>
      </w:r>
    </w:p>
    <w:p w14:paraId="6AEAEF34" w14:textId="77777777" w:rsidR="00F833A5" w:rsidRDefault="004904CB" w:rsidP="00AF1E41">
      <w:pPr>
        <w:tabs>
          <w:tab w:val="left" w:pos="454"/>
        </w:tabs>
        <w:spacing w:before="120"/>
        <w:ind w:left="454" w:hanging="454"/>
      </w:pPr>
      <w:r>
        <w:tab/>
      </w:r>
      <w:r w:rsidR="00F833A5">
        <w:t>Kerbs shall be cast in lengths of 1.2 m, and in order to ensure that all sections butt together neatly, holes for placing dowels or interlocking joints shall be provided in each section.</w:t>
      </w:r>
    </w:p>
    <w:p w14:paraId="51E793D4" w14:textId="77777777" w:rsidR="00F833A5" w:rsidRDefault="004904CB" w:rsidP="00AF1E41">
      <w:pPr>
        <w:tabs>
          <w:tab w:val="left" w:pos="454"/>
        </w:tabs>
        <w:spacing w:before="120"/>
        <w:ind w:left="454" w:hanging="454"/>
      </w:pPr>
      <w:r>
        <w:tab/>
      </w:r>
      <w:r w:rsidR="00F833A5">
        <w:t>Any section damaged during handling, storing and transporting shall not be used.</w:t>
      </w:r>
    </w:p>
    <w:p w14:paraId="3C1F0242" w14:textId="77777777" w:rsidR="00F833A5" w:rsidRDefault="004904CB" w:rsidP="00AF1E41">
      <w:pPr>
        <w:tabs>
          <w:tab w:val="left" w:pos="454"/>
        </w:tabs>
        <w:spacing w:before="120"/>
        <w:ind w:left="454" w:hanging="454"/>
      </w:pPr>
      <w:r>
        <w:tab/>
      </w:r>
      <w:r w:rsidR="00F833A5">
        <w:t>The surface of all sections shall be consistently smooth and of uniform colour.</w:t>
      </w:r>
    </w:p>
    <w:p w14:paraId="0CA67A71" w14:textId="77777777" w:rsidR="0044554C" w:rsidRDefault="0044554C" w:rsidP="0044554C"/>
    <w:p w14:paraId="69B3FA12" w14:textId="77777777" w:rsidR="00F833A5" w:rsidRDefault="00F833A5" w:rsidP="00D6511A">
      <w:pPr>
        <w:pStyle w:val="Heading3SS"/>
      </w:pPr>
      <w:r>
        <w:t>704.03</w:t>
      </w:r>
      <w:r>
        <w:tab/>
        <w:t>PLACING OF PRECAST KERBS</w:t>
      </w:r>
    </w:p>
    <w:p w14:paraId="388D6725" w14:textId="77777777" w:rsidR="00713595" w:rsidRDefault="00713595" w:rsidP="0044554C">
      <w:pPr>
        <w:spacing w:line="200" w:lineRule="exact"/>
      </w:pPr>
    </w:p>
    <w:p w14:paraId="23BAD1C8" w14:textId="77777777" w:rsidR="00F833A5" w:rsidRDefault="00F833A5" w:rsidP="00713595">
      <w:pPr>
        <w:pStyle w:val="Heading5SS"/>
      </w:pPr>
      <w:r>
        <w:t>(a)</w:t>
      </w:r>
      <w:r>
        <w:tab/>
        <w:t>Preparation of Base</w:t>
      </w:r>
    </w:p>
    <w:p w14:paraId="510EA93E" w14:textId="77777777" w:rsidR="00F833A5" w:rsidRDefault="004904CB" w:rsidP="00AF1E41">
      <w:pPr>
        <w:tabs>
          <w:tab w:val="left" w:pos="454"/>
        </w:tabs>
        <w:spacing w:before="120"/>
        <w:ind w:left="454" w:hanging="454"/>
      </w:pPr>
      <w:r>
        <w:tab/>
      </w:r>
      <w:r w:rsidR="00F833A5">
        <w:t>The foundation shall be excavated or filled to levels 75 mm below the levels fixed for the base of the kerb.  All soft, wet or unstable material shall be removed to a further depth of 75 mm and the resulting space filled with earth, sand or gravel of a quality that when moistened and compacted will form a stable foundation.  Bedding material consisting of sand, gravel or crushed rock shall then be placed and fully compacted to the specified level.</w:t>
      </w:r>
    </w:p>
    <w:p w14:paraId="3A7F8338" w14:textId="77777777" w:rsidR="00713595" w:rsidRDefault="00713595" w:rsidP="0044554C">
      <w:pPr>
        <w:spacing w:line="200" w:lineRule="exact"/>
      </w:pPr>
    </w:p>
    <w:p w14:paraId="48D9D110" w14:textId="77777777" w:rsidR="00F833A5" w:rsidRDefault="00F833A5" w:rsidP="00713595">
      <w:pPr>
        <w:pStyle w:val="Heading5SS"/>
      </w:pPr>
      <w:r>
        <w:t>(b)</w:t>
      </w:r>
      <w:r>
        <w:tab/>
        <w:t>Placing</w:t>
      </w:r>
    </w:p>
    <w:p w14:paraId="673624DB" w14:textId="77777777" w:rsidR="00F833A5" w:rsidRDefault="00F833A5" w:rsidP="00AF1E41">
      <w:pPr>
        <w:tabs>
          <w:tab w:val="left" w:pos="454"/>
        </w:tabs>
        <w:spacing w:before="120"/>
        <w:ind w:left="454" w:hanging="454"/>
      </w:pPr>
      <w:r>
        <w:tab/>
        <w:t>The kerb shall be set so that the top conforms with the line and grade specified within a tolerance of </w:t>
      </w:r>
      <w:r>
        <w:sym w:font="Symbol" w:char="F0B1"/>
      </w:r>
      <w:r>
        <w:t>15 mm.  All sections shall be firmly butted together.</w:t>
      </w:r>
    </w:p>
    <w:p w14:paraId="2330E1CB" w14:textId="77777777" w:rsidR="0044554C" w:rsidRDefault="0044554C" w:rsidP="0044554C"/>
    <w:p w14:paraId="2552E25E" w14:textId="77777777" w:rsidR="00AF1E41" w:rsidRDefault="00AF1E41" w:rsidP="00AF1E41">
      <w:pPr>
        <w:pStyle w:val="Heading3SS"/>
      </w:pPr>
      <w:r>
        <w:t>704.04</w:t>
      </w:r>
      <w:r>
        <w:tab/>
        <w:t>PLACING OF PRECAST SPIKED KERBS</w:t>
      </w:r>
    </w:p>
    <w:p w14:paraId="77C2FDC5" w14:textId="77777777" w:rsidR="00AF1E41" w:rsidRDefault="00AF1E41" w:rsidP="00AF1E41">
      <w:pPr>
        <w:spacing w:before="140"/>
      </w:pPr>
      <w:r>
        <w:t>Where precast kerbs are to be pinned to existing pavements, they shall be placed true to line with adjoining sections firmly butted together.  Where necessary, the sections shall be bedded on 6 to 1 cement mortar in order to maintain an even grade along the top of the kerb.</w:t>
      </w:r>
    </w:p>
    <w:p w14:paraId="0E8E75AA" w14:textId="77777777" w:rsidR="00AF1E41" w:rsidRDefault="00AF1E41" w:rsidP="00AF1E41">
      <w:pPr>
        <w:spacing w:before="140"/>
      </w:pPr>
      <w:r>
        <w:t>The kerb sections shall be held in position by 12 mm diameter steel spikes 300 mm long driven into the pavement so that the tops are at least 10 mm below the tops of the kerbs.  The holes in the tops of the kerbs shall then be filled level with the top with 3 to 1 cement mortar.</w:t>
      </w:r>
    </w:p>
    <w:p w14:paraId="0A44C16B" w14:textId="77777777" w:rsidR="0044554C" w:rsidRDefault="0044554C" w:rsidP="0044554C"/>
    <w:p w14:paraId="0ABCE45D" w14:textId="77777777" w:rsidR="00AF1E41" w:rsidRDefault="00AF1E41" w:rsidP="00AF1E41">
      <w:pPr>
        <w:pStyle w:val="Heading3SS"/>
      </w:pPr>
      <w:r>
        <w:t>704.05</w:t>
      </w:r>
      <w:r>
        <w:tab/>
        <w:t>BACKFILLING</w:t>
      </w:r>
    </w:p>
    <w:p w14:paraId="0B9189FF" w14:textId="77777777" w:rsidR="00AF1E41" w:rsidRDefault="00AF1E41" w:rsidP="00AF1E41">
      <w:pPr>
        <w:spacing w:before="140"/>
      </w:pPr>
      <w:r>
        <w:t>Where specified filling shall be placed and thoroughly compacted behind and up to the level of the top of the kerb.</w:t>
      </w:r>
    </w:p>
    <w:p w14:paraId="6967B6AE" w14:textId="77777777" w:rsidR="00572317" w:rsidRDefault="00AA7C1C" w:rsidP="00572317">
      <w:r>
        <w:rPr>
          <w:noProof/>
          <w:lang w:eastAsia="en-AU"/>
        </w:rPr>
        <w:pict w14:anchorId="4AD81025">
          <v:shapetype id="_x0000_t202" coordsize="21600,21600" o:spt="202" path="m,l,21600r21600,l21600,xe">
            <v:stroke joinstyle="miter"/>
            <v:path gradientshapeok="t" o:connecttype="rect"/>
          </v:shapetype>
          <v:shape id="_x0000_s1028" type="#_x0000_t202" style="position:absolute;margin-left:0;margin-top:779.65pt;width:481.9pt;height:36.85pt;z-index:-251658752;mso-wrap-distance-top:5.65pt;mso-position-horizontal:center;mso-position-horizontal-relative:page;mso-position-vertical-relative:page" stroked="f">
            <v:textbox style="mso-next-textbox:#_x0000_s1028" inset="0,,0">
              <w:txbxContent>
                <w:p w14:paraId="2EBF3101" w14:textId="77777777" w:rsidR="00796224" w:rsidRDefault="00796224" w:rsidP="00D53480">
                  <w:pPr>
                    <w:pBdr>
                      <w:top w:val="single" w:sz="6" w:space="1" w:color="000000"/>
                    </w:pBdr>
                    <w:spacing w:line="60" w:lineRule="exact"/>
                    <w:jc w:val="right"/>
                    <w:rPr>
                      <w:b/>
                    </w:rPr>
                  </w:pPr>
                </w:p>
                <w:p w14:paraId="77C7CDF3" w14:textId="7D71E060" w:rsidR="00796224" w:rsidRDefault="00796224" w:rsidP="00D53480">
                  <w:pPr>
                    <w:pBdr>
                      <w:top w:val="single" w:sz="6" w:space="1" w:color="000000"/>
                    </w:pBdr>
                    <w:jc w:val="right"/>
                  </w:pPr>
                  <w:r>
                    <w:rPr>
                      <w:b/>
                    </w:rPr>
                    <w:t>©</w:t>
                  </w:r>
                  <w:r>
                    <w:t xml:space="preserve"> </w:t>
                  </w:r>
                  <w:r w:rsidR="00AA7C1C">
                    <w:t>Department of Transport</w:t>
                  </w:r>
                  <w:r>
                    <w:t xml:space="preserve">  February 1998</w:t>
                  </w:r>
                </w:p>
                <w:p w14:paraId="4734D445" w14:textId="77777777" w:rsidR="00796224" w:rsidRDefault="00796224" w:rsidP="00D53480">
                  <w:pPr>
                    <w:jc w:val="right"/>
                  </w:pPr>
                  <w:r>
                    <w:t xml:space="preserve">Section 704 (Page 1 of </w:t>
                  </w:r>
                  <w:r w:rsidR="00091B7E">
                    <w:t>1</w:t>
                  </w:r>
                  <w:r>
                    <w:t>)</w:t>
                  </w:r>
                </w:p>
                <w:p w14:paraId="50C0319C" w14:textId="77777777" w:rsidR="00796224" w:rsidRDefault="00796224" w:rsidP="00D53480">
                  <w:pPr>
                    <w:jc w:val="right"/>
                  </w:pPr>
                </w:p>
              </w:txbxContent>
            </v:textbox>
            <w10:wrap anchorx="page" anchory="page"/>
            <w10:anchorlock/>
          </v:shape>
        </w:pict>
      </w:r>
    </w:p>
    <w:sectPr w:rsidR="00572317" w:rsidSect="007F49E8">
      <w:headerReference w:type="default" r:id="rId7"/>
      <w:endnotePr>
        <w:numFmt w:val="decimal"/>
      </w:endnotePr>
      <w:pgSz w:w="11908" w:h="16833"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B81AD" w14:textId="77777777" w:rsidR="00450C98" w:rsidRDefault="00450C98">
      <w:r>
        <w:separator/>
      </w:r>
    </w:p>
  </w:endnote>
  <w:endnote w:type="continuationSeparator" w:id="0">
    <w:p w14:paraId="34BC073F" w14:textId="77777777" w:rsidR="00450C98" w:rsidRDefault="0045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03A99" w14:textId="77777777" w:rsidR="00450C98" w:rsidRDefault="00450C98">
      <w:r>
        <w:separator/>
      </w:r>
    </w:p>
  </w:footnote>
  <w:footnote w:type="continuationSeparator" w:id="0">
    <w:p w14:paraId="2D03E8A5" w14:textId="77777777" w:rsidR="00450C98" w:rsidRDefault="0045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C25A" w14:textId="5C8D5C50" w:rsidR="00796224" w:rsidRDefault="00AA7C1C">
    <w:pPr>
      <w:jc w:val="right"/>
    </w:pPr>
    <w:r>
      <w:t>Department of Transport</w:t>
    </w:r>
  </w:p>
  <w:p w14:paraId="6618CE96" w14:textId="77777777" w:rsidR="00796224" w:rsidRDefault="00796224">
    <w:pPr>
      <w:pBdr>
        <w:top w:val="single" w:sz="8" w:space="1" w:color="auto"/>
      </w:pBd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E1A"/>
    <w:rsid w:val="000172EC"/>
    <w:rsid w:val="0006126E"/>
    <w:rsid w:val="00091B7E"/>
    <w:rsid w:val="000A32E0"/>
    <w:rsid w:val="00174130"/>
    <w:rsid w:val="001D313E"/>
    <w:rsid w:val="00211DA6"/>
    <w:rsid w:val="002F6023"/>
    <w:rsid w:val="0044554C"/>
    <w:rsid w:val="00450C98"/>
    <w:rsid w:val="004904CB"/>
    <w:rsid w:val="004A6DE2"/>
    <w:rsid w:val="004A7A1F"/>
    <w:rsid w:val="00514D37"/>
    <w:rsid w:val="00536FD0"/>
    <w:rsid w:val="005409BE"/>
    <w:rsid w:val="005575EF"/>
    <w:rsid w:val="00572317"/>
    <w:rsid w:val="00630C41"/>
    <w:rsid w:val="0066524D"/>
    <w:rsid w:val="00713595"/>
    <w:rsid w:val="00755097"/>
    <w:rsid w:val="00765CFA"/>
    <w:rsid w:val="00796224"/>
    <w:rsid w:val="007F49E8"/>
    <w:rsid w:val="00817F17"/>
    <w:rsid w:val="00954B4E"/>
    <w:rsid w:val="00956B9E"/>
    <w:rsid w:val="00A261AB"/>
    <w:rsid w:val="00AA7C1C"/>
    <w:rsid w:val="00AD6C32"/>
    <w:rsid w:val="00AE3BC1"/>
    <w:rsid w:val="00AF1E41"/>
    <w:rsid w:val="00B1093C"/>
    <w:rsid w:val="00B31E1A"/>
    <w:rsid w:val="00B66276"/>
    <w:rsid w:val="00BA50B8"/>
    <w:rsid w:val="00BC1051"/>
    <w:rsid w:val="00C05566"/>
    <w:rsid w:val="00C0776D"/>
    <w:rsid w:val="00C772F2"/>
    <w:rsid w:val="00CF2AC8"/>
    <w:rsid w:val="00D53480"/>
    <w:rsid w:val="00D6511A"/>
    <w:rsid w:val="00DD4C1D"/>
    <w:rsid w:val="00DF4FAD"/>
    <w:rsid w:val="00E23469"/>
    <w:rsid w:val="00EB001F"/>
    <w:rsid w:val="00EB62F9"/>
    <w:rsid w:val="00F833A5"/>
    <w:rsid w:val="00FA79FB"/>
    <w:rsid w:val="00FE10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FE6B3BE"/>
  <w15:chartTrackingRefBased/>
  <w15:docId w15:val="{FF6937EE-94A2-4633-8308-42B7CA51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097"/>
    <w:rPr>
      <w:rFonts w:ascii="Arial" w:hAnsi="Arial"/>
      <w:lang w:eastAsia="en-US"/>
    </w:rPr>
  </w:style>
  <w:style w:type="paragraph" w:styleId="Heading1">
    <w:name w:val="heading 1"/>
    <w:basedOn w:val="Normal"/>
    <w:next w:val="Normal"/>
    <w:qFormat/>
    <w:rsid w:val="00B66276"/>
    <w:pPr>
      <w:keepNext/>
      <w:outlineLvl w:val="0"/>
    </w:pPr>
    <w:rPr>
      <w:rFonts w:cs="Arial"/>
      <w:b/>
      <w:bCs/>
      <w:sz w:val="28"/>
      <w:szCs w:val="32"/>
    </w:rPr>
  </w:style>
  <w:style w:type="paragraph" w:styleId="Heading2">
    <w:name w:val="heading 2"/>
    <w:basedOn w:val="Normal"/>
    <w:next w:val="Normal"/>
    <w:qFormat/>
    <w:rsid w:val="00B66276"/>
    <w:pPr>
      <w:keepNext/>
      <w:outlineLvl w:val="1"/>
    </w:pPr>
    <w:rPr>
      <w:rFonts w:cs="Arial"/>
      <w:b/>
      <w:bCs/>
      <w:iCs/>
      <w:color w:val="000000"/>
      <w:sz w:val="28"/>
      <w:szCs w:val="28"/>
    </w:rPr>
  </w:style>
  <w:style w:type="paragraph" w:styleId="Heading3">
    <w:name w:val="heading 3"/>
    <w:basedOn w:val="Normal"/>
    <w:next w:val="Normal"/>
    <w:link w:val="Heading3Char"/>
    <w:qFormat/>
    <w:rsid w:val="00B66276"/>
    <w:pPr>
      <w:keepNext/>
      <w:numPr>
        <w:ilvl w:val="2"/>
        <w:numId w:val="4"/>
      </w:numPr>
      <w:outlineLvl w:val="2"/>
    </w:pPr>
    <w:rPr>
      <w:rFonts w:cs="Arial"/>
      <w:b/>
      <w:bCs/>
      <w:szCs w:val="26"/>
    </w:rPr>
  </w:style>
  <w:style w:type="paragraph" w:styleId="Heading4">
    <w:name w:val="heading 4"/>
    <w:basedOn w:val="Normal"/>
    <w:next w:val="Normal"/>
    <w:link w:val="Heading4Char"/>
    <w:qFormat/>
    <w:rsid w:val="00B66276"/>
    <w:pPr>
      <w:keepNext/>
      <w:numPr>
        <w:ilvl w:val="3"/>
        <w:numId w:val="4"/>
      </w:numPr>
      <w:spacing w:after="200"/>
      <w:outlineLvl w:val="3"/>
    </w:pPr>
    <w:rPr>
      <w:b/>
      <w:bCs/>
      <w:szCs w:val="28"/>
    </w:rPr>
  </w:style>
  <w:style w:type="paragraph" w:styleId="Heading5">
    <w:name w:val="heading 5"/>
    <w:basedOn w:val="Heading4"/>
    <w:next w:val="Normal"/>
    <w:qFormat/>
    <w:rsid w:val="00B66276"/>
    <w:pPr>
      <w:numPr>
        <w:ilvl w:val="4"/>
      </w:numPr>
      <w:outlineLvl w:val="4"/>
    </w:pPr>
    <w:rPr>
      <w:b w:val="0"/>
      <w:bCs w:val="0"/>
      <w:szCs w:val="22"/>
    </w:rPr>
  </w:style>
  <w:style w:type="paragraph" w:styleId="Heading6">
    <w:name w:val="heading 6"/>
    <w:basedOn w:val="Normal"/>
    <w:next w:val="Normal"/>
    <w:link w:val="Heading6Char"/>
    <w:qFormat/>
    <w:rsid w:val="00B66276"/>
    <w:pPr>
      <w:numPr>
        <w:ilvl w:val="5"/>
        <w:numId w:val="4"/>
      </w:numPr>
      <w:spacing w:after="200"/>
      <w:outlineLvl w:val="5"/>
    </w:pPr>
    <w:rPr>
      <w:bCs/>
      <w:szCs w:val="22"/>
    </w:rPr>
  </w:style>
  <w:style w:type="paragraph" w:styleId="Heading7">
    <w:name w:val="heading 7"/>
    <w:basedOn w:val="Normal"/>
    <w:next w:val="Normal"/>
    <w:qFormat/>
    <w:rsid w:val="00B66276"/>
    <w:pPr>
      <w:tabs>
        <w:tab w:val="left" w:pos="567"/>
      </w:tabs>
      <w:outlineLvl w:val="6"/>
    </w:pPr>
    <w:rPr>
      <w:szCs w:val="24"/>
    </w:rPr>
  </w:style>
  <w:style w:type="paragraph" w:styleId="Heading8">
    <w:name w:val="heading 8"/>
    <w:basedOn w:val="Normal"/>
    <w:next w:val="Normal"/>
    <w:qFormat/>
    <w:rsid w:val="00B66276"/>
    <w:pPr>
      <w:spacing w:before="240" w:after="60"/>
      <w:outlineLvl w:val="7"/>
    </w:pPr>
    <w:rPr>
      <w:i/>
      <w:iCs/>
      <w:sz w:val="24"/>
      <w:szCs w:val="24"/>
    </w:rPr>
  </w:style>
  <w:style w:type="paragraph" w:styleId="Heading9">
    <w:name w:val="heading 9"/>
    <w:basedOn w:val="Normal"/>
    <w:next w:val="Normal"/>
    <w:qFormat/>
    <w:rsid w:val="00B6627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rsid w:val="00B66276"/>
    <w:pPr>
      <w:shd w:val="clear" w:color="auto" w:fill="000080"/>
    </w:pPr>
    <w:rPr>
      <w:rFonts w:ascii="Comic Sans MS" w:hAnsi="Comic Sans MS" w:cs="Tahoma"/>
    </w:rPr>
  </w:style>
  <w:style w:type="paragraph" w:customStyle="1" w:styleId="Heading2SS">
    <w:name w:val="Heading 2 + SS"/>
    <w:basedOn w:val="Heading2"/>
    <w:rsid w:val="00AF1E41"/>
    <w:pPr>
      <w:keepNext w:val="0"/>
      <w:tabs>
        <w:tab w:val="left" w:pos="1985"/>
        <w:tab w:val="left" w:pos="2268"/>
      </w:tabs>
      <w:ind w:left="2410" w:hanging="2410"/>
    </w:pPr>
  </w:style>
  <w:style w:type="paragraph" w:customStyle="1" w:styleId="Heading3SS">
    <w:name w:val="Heading 3 + SS"/>
    <w:basedOn w:val="Heading3"/>
    <w:link w:val="Heading3SSChar"/>
    <w:rsid w:val="00AF1E41"/>
    <w:pPr>
      <w:keepNext w:val="0"/>
      <w:numPr>
        <w:ilvl w:val="0"/>
        <w:numId w:val="0"/>
      </w:numPr>
      <w:tabs>
        <w:tab w:val="left" w:pos="851"/>
      </w:tabs>
      <w:ind w:left="851" w:hanging="851"/>
    </w:pPr>
  </w:style>
  <w:style w:type="character" w:customStyle="1" w:styleId="Heading3Char">
    <w:name w:val="Heading 3 Char"/>
    <w:link w:val="Heading3"/>
    <w:rsid w:val="00B66276"/>
    <w:rPr>
      <w:rFonts w:cs="Arial"/>
      <w:b/>
      <w:bCs/>
      <w:szCs w:val="26"/>
      <w:lang w:val="en-AU" w:eastAsia="en-US" w:bidi="ar-SA"/>
    </w:rPr>
  </w:style>
  <w:style w:type="character" w:customStyle="1" w:styleId="Heading3SSChar">
    <w:name w:val="Heading 3 + SS Char"/>
    <w:link w:val="Heading3SS"/>
    <w:rsid w:val="00AF1E41"/>
    <w:rPr>
      <w:rFonts w:ascii="Arial" w:hAnsi="Arial" w:cs="Arial"/>
      <w:b/>
      <w:bCs/>
      <w:szCs w:val="26"/>
      <w:lang w:val="en-AU" w:eastAsia="en-US" w:bidi="ar-SA"/>
    </w:rPr>
  </w:style>
  <w:style w:type="character" w:customStyle="1" w:styleId="Heading4Char">
    <w:name w:val="Heading 4 Char"/>
    <w:link w:val="Heading4"/>
    <w:rsid w:val="00B66276"/>
    <w:rPr>
      <w:b/>
      <w:bCs/>
      <w:szCs w:val="28"/>
      <w:lang w:val="en-AU" w:eastAsia="en-US" w:bidi="ar-SA"/>
    </w:rPr>
  </w:style>
  <w:style w:type="paragraph" w:customStyle="1" w:styleId="Heading5SS">
    <w:name w:val="Heading 5 +SS"/>
    <w:basedOn w:val="Heading5"/>
    <w:rsid w:val="00755097"/>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B66276"/>
    <w:rPr>
      <w:bCs/>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704</vt:lpstr>
    </vt:vector>
  </TitlesOfParts>
  <Company>VicRoads</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dc:title>
  <dc:subject>Precast Concrete Kerb</dc:subject>
  <dc:creator>VicRoads</dc:creator>
  <cp:keywords/>
  <dc:description/>
  <cp:lastModifiedBy>Robyn Robb</cp:lastModifiedBy>
  <cp:revision>3</cp:revision>
  <cp:lastPrinted>2016-05-25T01:01:00Z</cp:lastPrinted>
  <dcterms:created xsi:type="dcterms:W3CDTF">2019-12-10T01:15:00Z</dcterms:created>
  <dcterms:modified xsi:type="dcterms:W3CDTF">2021-03-09T03:45:00Z</dcterms:modified>
</cp:coreProperties>
</file>