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E6EDE" w14:textId="78FCBB38" w:rsidR="00BF3A3C" w:rsidRPr="004943EE" w:rsidRDefault="00BF3A3C" w:rsidP="00BF3A3C">
      <w:pPr>
        <w:pStyle w:val="Heading2SS"/>
        <w:rPr>
          <w:snapToGrid w:val="0"/>
        </w:rPr>
      </w:pPr>
      <w:r w:rsidRPr="004943EE">
        <w:rPr>
          <w:snapToGrid w:val="0"/>
        </w:rPr>
        <w:t>SECTION 407</w:t>
      </w:r>
      <w:r w:rsidRPr="004943EE">
        <w:rPr>
          <w:snapToGrid w:val="0"/>
        </w:rPr>
        <w:tab/>
        <w:t>-</w:t>
      </w:r>
      <w:r w:rsidRPr="004943EE">
        <w:rPr>
          <w:snapToGrid w:val="0"/>
        </w:rPr>
        <w:tab/>
      </w:r>
      <w:r w:rsidR="00577397">
        <w:rPr>
          <w:snapToGrid w:val="0"/>
        </w:rPr>
        <w:t>DENSE GRADED ASPHALT</w:t>
      </w:r>
      <w:r w:rsidRPr="004943EE">
        <w:fldChar w:fldCharType="begin"/>
      </w:r>
      <w:r w:rsidRPr="004943EE">
        <w:instrText xml:space="preserve">tc \l1 "SECTION 407  </w:instrText>
      </w:r>
      <w:r w:rsidRPr="004943EE">
        <w:noBreakHyphen/>
        <w:instrText xml:space="preserve">  </w:instrText>
      </w:r>
      <w:r w:rsidR="00577397">
        <w:rPr>
          <w:snapToGrid w:val="0"/>
        </w:rPr>
        <w:instrText>DENSE GRADED ASPHALT</w:instrText>
      </w:r>
      <w:r w:rsidR="00577397" w:rsidRPr="004943EE">
        <w:instrText xml:space="preserve"> </w:instrText>
      </w:r>
      <w:r w:rsidRPr="004943EE">
        <w:fldChar w:fldCharType="end"/>
      </w:r>
    </w:p>
    <w:p w14:paraId="235FF4F2" w14:textId="77777777" w:rsidR="00BF3A3C" w:rsidRDefault="00BF3A3C" w:rsidP="00D66EAC"/>
    <w:p w14:paraId="174145BC" w14:textId="77777777" w:rsidR="00577397" w:rsidRPr="00774B50" w:rsidRDefault="00577397" w:rsidP="00577397">
      <w:pPr>
        <w:spacing w:after="60"/>
      </w:pPr>
      <w:r w:rsidRPr="00774B50">
        <w:t>##This section cross-references Sections 160, 173, 175, 402, 404, 405, 417, 418, 421, 422, and 801, and these sections should be included in the specification.  If any of the above sections are not included in the specification, all references to those sections should be struck out, ensuring that the remaining text is still coherent:</w:t>
      </w:r>
    </w:p>
    <w:p w14:paraId="3344A787" w14:textId="77777777" w:rsidR="00D66EAC" w:rsidRPr="004943EE" w:rsidRDefault="00D66EAC" w:rsidP="00D66EAC"/>
    <w:p w14:paraId="3D295E3D" w14:textId="77777777" w:rsidR="00D66EAC" w:rsidRPr="004943EE" w:rsidRDefault="00D66EAC" w:rsidP="00D66EAC"/>
    <w:p w14:paraId="77110D85" w14:textId="5A344975" w:rsidR="00BF3A3C" w:rsidRDefault="00BF3A3C" w:rsidP="00BF3A3C">
      <w:pPr>
        <w:pStyle w:val="Heading3SS"/>
      </w:pPr>
      <w:r w:rsidRPr="004943EE">
        <w:t>4</w:t>
      </w:r>
      <w:bookmarkStart w:id="0" w:name="np407"/>
      <w:bookmarkEnd w:id="0"/>
      <w:r w:rsidRPr="004943EE">
        <w:t>07.01</w:t>
      </w:r>
      <w:r w:rsidRPr="004943EE">
        <w:tab/>
        <w:t>GENERAL</w:t>
      </w:r>
    </w:p>
    <w:p w14:paraId="6ED152F8" w14:textId="77777777" w:rsidR="00577397" w:rsidRPr="00774B50" w:rsidRDefault="00577397" w:rsidP="00577397">
      <w:pPr>
        <w:spacing w:before="200"/>
        <w:rPr>
          <w:lang w:val="en-AU"/>
        </w:rPr>
      </w:pPr>
      <w:r w:rsidRPr="00774B50">
        <w:rPr>
          <w:lang w:val="en-AU"/>
        </w:rPr>
        <w:t>This section covers the requirements for the manufacture and placement of dense graded asphalt, including quality of materials, mix design, supply and placing of the asphalt.</w:t>
      </w:r>
    </w:p>
    <w:p w14:paraId="6F68DAAB" w14:textId="77777777" w:rsidR="00577397" w:rsidRPr="00774B50" w:rsidRDefault="00577397" w:rsidP="00B42FD3">
      <w:pPr>
        <w:spacing w:before="200"/>
        <w:rPr>
          <w:lang w:val="en-AU"/>
        </w:rPr>
      </w:pPr>
      <w:r w:rsidRPr="00774B50">
        <w:rPr>
          <w:lang w:val="en-AU"/>
        </w:rPr>
        <w:t>The following supplementary VicRoads Standard Sections shall be read in conjunction with this section where mixes other than dense graded asphalt are required:</w:t>
      </w:r>
    </w:p>
    <w:p w14:paraId="2499C596" w14:textId="77777777" w:rsidR="00577397" w:rsidRPr="00774B50" w:rsidRDefault="00577397" w:rsidP="00B42FD3">
      <w:pPr>
        <w:tabs>
          <w:tab w:val="left" w:pos="426"/>
          <w:tab w:val="left" w:pos="3969"/>
        </w:tabs>
        <w:spacing w:before="120"/>
        <w:rPr>
          <w:lang w:val="en-AU"/>
        </w:rPr>
      </w:pPr>
      <w:r w:rsidRPr="00774B50">
        <w:rPr>
          <w:lang w:val="en-AU"/>
        </w:rPr>
        <w:tab/>
        <w:t>Stone Mastic Asphalt</w:t>
      </w:r>
      <w:r w:rsidRPr="00774B50">
        <w:rPr>
          <w:lang w:val="en-AU"/>
        </w:rPr>
        <w:tab/>
        <w:t>Section 404</w:t>
      </w:r>
    </w:p>
    <w:p w14:paraId="3A3DE1E3" w14:textId="77777777" w:rsidR="00577397" w:rsidRPr="00774B50" w:rsidRDefault="00577397" w:rsidP="00B42FD3">
      <w:pPr>
        <w:tabs>
          <w:tab w:val="left" w:pos="426"/>
          <w:tab w:val="left" w:pos="3969"/>
        </w:tabs>
        <w:spacing w:before="80"/>
        <w:rPr>
          <w:lang w:val="en-AU"/>
        </w:rPr>
      </w:pPr>
      <w:r w:rsidRPr="00774B50">
        <w:rPr>
          <w:lang w:val="en-AU"/>
        </w:rPr>
        <w:tab/>
        <w:t>Regulation Gap Graded Asphalt</w:t>
      </w:r>
      <w:r w:rsidRPr="00774B50">
        <w:rPr>
          <w:lang w:val="en-AU"/>
        </w:rPr>
        <w:tab/>
        <w:t>Section 405</w:t>
      </w:r>
    </w:p>
    <w:p w14:paraId="730F857F" w14:textId="77777777" w:rsidR="00577397" w:rsidRPr="00774B50" w:rsidRDefault="00577397" w:rsidP="00B42FD3">
      <w:pPr>
        <w:tabs>
          <w:tab w:val="left" w:pos="426"/>
          <w:tab w:val="left" w:pos="3969"/>
        </w:tabs>
        <w:spacing w:before="80"/>
        <w:rPr>
          <w:lang w:val="en-AU"/>
        </w:rPr>
      </w:pPr>
      <w:r w:rsidRPr="00774B50">
        <w:rPr>
          <w:lang w:val="en-AU"/>
        </w:rPr>
        <w:tab/>
        <w:t>Open Graded Asphalt</w:t>
      </w:r>
      <w:r w:rsidRPr="00774B50">
        <w:rPr>
          <w:lang w:val="en-AU"/>
        </w:rPr>
        <w:tab/>
        <w:t>Section 417</w:t>
      </w:r>
    </w:p>
    <w:p w14:paraId="358156A4" w14:textId="2C56A6EF" w:rsidR="00577397" w:rsidRPr="00774B50" w:rsidRDefault="00577397" w:rsidP="00B42FD3">
      <w:pPr>
        <w:tabs>
          <w:tab w:val="left" w:pos="426"/>
          <w:tab w:val="left" w:pos="3969"/>
        </w:tabs>
        <w:spacing w:before="80"/>
        <w:rPr>
          <w:lang w:val="en-AU"/>
        </w:rPr>
      </w:pPr>
      <w:r w:rsidRPr="00774B50">
        <w:rPr>
          <w:lang w:val="en-AU"/>
        </w:rPr>
        <w:tab/>
      </w:r>
      <w:r w:rsidR="00851169">
        <w:rPr>
          <w:lang w:val="en-AU"/>
        </w:rPr>
        <w:t>High Modulus</w:t>
      </w:r>
      <w:r w:rsidRPr="00774B50">
        <w:rPr>
          <w:lang w:val="en-AU"/>
        </w:rPr>
        <w:t xml:space="preserve"> Asphalt</w:t>
      </w:r>
      <w:r w:rsidR="00851169">
        <w:rPr>
          <w:lang w:val="en-AU"/>
        </w:rPr>
        <w:t xml:space="preserve"> (</w:t>
      </w:r>
      <w:proofErr w:type="spellStart"/>
      <w:r w:rsidR="00851169" w:rsidRPr="00774B50">
        <w:rPr>
          <w:lang w:val="en-AU"/>
        </w:rPr>
        <w:t>EME2</w:t>
      </w:r>
      <w:proofErr w:type="spellEnd"/>
      <w:r w:rsidR="00851169">
        <w:rPr>
          <w:lang w:val="en-AU"/>
        </w:rPr>
        <w:t>)</w:t>
      </w:r>
      <w:r w:rsidRPr="00774B50">
        <w:rPr>
          <w:lang w:val="en-AU"/>
        </w:rPr>
        <w:tab/>
        <w:t>Section 418</w:t>
      </w:r>
    </w:p>
    <w:p w14:paraId="3DE5B502" w14:textId="77777777" w:rsidR="00577397" w:rsidRPr="00774B50" w:rsidRDefault="00577397" w:rsidP="00B42FD3">
      <w:pPr>
        <w:tabs>
          <w:tab w:val="left" w:pos="426"/>
          <w:tab w:val="left" w:pos="3969"/>
        </w:tabs>
        <w:spacing w:before="80"/>
        <w:rPr>
          <w:lang w:val="en-AU"/>
        </w:rPr>
      </w:pPr>
      <w:r w:rsidRPr="00774B50">
        <w:rPr>
          <w:lang w:val="en-AU"/>
        </w:rPr>
        <w:tab/>
        <w:t>High Binder Crumb Rubber Asphalt</w:t>
      </w:r>
      <w:r w:rsidRPr="00774B50">
        <w:rPr>
          <w:lang w:val="en-AU"/>
        </w:rPr>
        <w:tab/>
        <w:t>Section 421</w:t>
      </w:r>
    </w:p>
    <w:p w14:paraId="305DE8FE" w14:textId="77777777" w:rsidR="00577397" w:rsidRPr="00774B50" w:rsidRDefault="00577397" w:rsidP="008E6431">
      <w:pPr>
        <w:tabs>
          <w:tab w:val="left" w:pos="426"/>
          <w:tab w:val="left" w:pos="3969"/>
        </w:tabs>
        <w:spacing w:before="80"/>
        <w:ind w:left="426"/>
        <w:rPr>
          <w:lang w:val="en-AU"/>
        </w:rPr>
      </w:pPr>
      <w:r w:rsidRPr="00774B50">
        <w:rPr>
          <w:lang w:val="en-AU"/>
        </w:rPr>
        <w:t>Light Traffic Crumb Rubber Asphalt</w:t>
      </w:r>
      <w:r w:rsidRPr="00774B50">
        <w:rPr>
          <w:lang w:val="en-AU"/>
        </w:rPr>
        <w:tab/>
        <w:t>Section 422</w:t>
      </w:r>
    </w:p>
    <w:p w14:paraId="1DC014E5" w14:textId="77777777" w:rsidR="00577397" w:rsidRPr="00774B50" w:rsidRDefault="00577397" w:rsidP="008E6431">
      <w:pPr>
        <w:spacing w:before="200"/>
        <w:rPr>
          <w:lang w:val="en-AU"/>
        </w:rPr>
      </w:pPr>
      <w:r w:rsidRPr="00774B50">
        <w:rPr>
          <w:lang w:val="en-AU"/>
        </w:rPr>
        <w:t xml:space="preserve">If any cold </w:t>
      </w:r>
      <w:proofErr w:type="spellStart"/>
      <w:r w:rsidRPr="00774B50">
        <w:rPr>
          <w:lang w:val="en-AU"/>
        </w:rPr>
        <w:t>planing</w:t>
      </w:r>
      <w:proofErr w:type="spellEnd"/>
      <w:r w:rsidRPr="00774B50">
        <w:rPr>
          <w:lang w:val="en-AU"/>
        </w:rPr>
        <w:t xml:space="preserve"> is undertaken in association with placing of asphalt, Section 402 shall apply.</w:t>
      </w:r>
    </w:p>
    <w:p w14:paraId="6CEE46A4" w14:textId="3FBE2D26" w:rsidR="00577397" w:rsidRDefault="00577397" w:rsidP="00BF3A3C"/>
    <w:p w14:paraId="7DD6D701" w14:textId="77777777" w:rsidR="00577397" w:rsidRPr="00774B50" w:rsidRDefault="00577397" w:rsidP="00BF3A3C"/>
    <w:p w14:paraId="0C18FD4A" w14:textId="77777777" w:rsidR="00577397" w:rsidRPr="00F90B91" w:rsidRDefault="00577397" w:rsidP="00F90B91">
      <w:pPr>
        <w:pStyle w:val="Heading3SS"/>
      </w:pPr>
      <w:r w:rsidRPr="00F90B91">
        <w:t>407.02</w:t>
      </w:r>
      <w:r w:rsidRPr="00F90B91">
        <w:tab/>
        <w:t>STANDARDS</w:t>
      </w:r>
    </w:p>
    <w:p w14:paraId="2F81A956" w14:textId="77777777" w:rsidR="00577397" w:rsidRPr="00577397" w:rsidRDefault="00577397" w:rsidP="00F90B91">
      <w:pPr>
        <w:spacing w:before="200"/>
        <w:rPr>
          <w:lang w:val="en-AU"/>
        </w:rPr>
      </w:pPr>
      <w:r w:rsidRPr="00577397">
        <w:rPr>
          <w:lang w:val="en-AU"/>
        </w:rPr>
        <w:t>Documents referred to in this section are listed in Table 407.021.</w:t>
      </w:r>
    </w:p>
    <w:p w14:paraId="1C4A223C" w14:textId="77777777" w:rsidR="00577397" w:rsidRPr="00774B50" w:rsidRDefault="00577397" w:rsidP="00BF3A3C"/>
    <w:p w14:paraId="6310110A" w14:textId="3BB757B0" w:rsidR="00577397" w:rsidRPr="00774B50" w:rsidRDefault="00577397" w:rsidP="00BF3A3C">
      <w:pPr>
        <w:rPr>
          <w:b/>
        </w:rPr>
      </w:pPr>
      <w:r w:rsidRPr="00774B50">
        <w:rPr>
          <w:b/>
        </w:rPr>
        <w:t>Table 407.021</w:t>
      </w:r>
      <w:r w:rsidR="005F32EB">
        <w:rPr>
          <w:b/>
        </w:rPr>
        <w:t xml:space="preserve">: </w:t>
      </w:r>
      <w:r w:rsidRPr="00774B50">
        <w:rPr>
          <w:b/>
        </w:rPr>
        <w:t xml:space="preserve"> Referenced Documents</w:t>
      </w:r>
    </w:p>
    <w:p w14:paraId="7A6AA424" w14:textId="77777777" w:rsidR="00577397" w:rsidRPr="00774B50" w:rsidRDefault="00577397" w:rsidP="008E6431">
      <w:pPr>
        <w:spacing w:line="160" w:lineRule="exact"/>
        <w:rPr>
          <w:b/>
        </w:rPr>
      </w:pPr>
    </w:p>
    <w:tbl>
      <w:tblPr>
        <w:tblStyle w:val="TableGrid"/>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0"/>
        <w:gridCol w:w="7648"/>
      </w:tblGrid>
      <w:tr w:rsidR="00577397" w:rsidRPr="00774B50" w14:paraId="5EF243BB" w14:textId="77777777" w:rsidTr="00851169">
        <w:tc>
          <w:tcPr>
            <w:tcW w:w="962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27EE6A" w14:textId="77777777" w:rsidR="00577397" w:rsidRPr="00774B50" w:rsidRDefault="00577397" w:rsidP="008E6431">
            <w:pPr>
              <w:pStyle w:val="TableHeadingLeft"/>
            </w:pPr>
            <w:bookmarkStart w:id="1" w:name="_Hlk57131731"/>
            <w:r w:rsidRPr="00774B50">
              <w:t>Australian Standards</w:t>
            </w:r>
          </w:p>
        </w:tc>
      </w:tr>
      <w:bookmarkEnd w:id="1"/>
      <w:tr w:rsidR="00577397" w:rsidRPr="00774B50" w14:paraId="10C16E62" w14:textId="77777777" w:rsidTr="00851169">
        <w:tc>
          <w:tcPr>
            <w:tcW w:w="1980" w:type="dxa"/>
            <w:tcBorders>
              <w:top w:val="single" w:sz="12" w:space="0" w:color="auto"/>
              <w:left w:val="single" w:sz="12" w:space="0" w:color="auto"/>
              <w:bottom w:val="single" w:sz="6" w:space="0" w:color="auto"/>
              <w:right w:val="single" w:sz="6" w:space="0" w:color="auto"/>
            </w:tcBorders>
            <w:shd w:val="clear" w:color="auto" w:fill="auto"/>
          </w:tcPr>
          <w:p w14:paraId="0F1D3401" w14:textId="77777777" w:rsidR="00577397" w:rsidRPr="00774B50" w:rsidRDefault="00577397" w:rsidP="00851169">
            <w:pPr>
              <w:pStyle w:val="TableFigureLeft"/>
            </w:pPr>
            <w:r w:rsidRPr="00774B50">
              <w:rPr>
                <w:color w:val="000000"/>
                <w:szCs w:val="18"/>
              </w:rPr>
              <w:t>AS 1141.3.1</w:t>
            </w:r>
          </w:p>
        </w:tc>
        <w:tc>
          <w:tcPr>
            <w:tcW w:w="7648" w:type="dxa"/>
            <w:tcBorders>
              <w:top w:val="single" w:sz="12" w:space="0" w:color="auto"/>
              <w:left w:val="single" w:sz="6" w:space="0" w:color="auto"/>
              <w:bottom w:val="single" w:sz="6" w:space="0" w:color="auto"/>
              <w:right w:val="single" w:sz="12" w:space="0" w:color="auto"/>
            </w:tcBorders>
            <w:shd w:val="clear" w:color="auto" w:fill="auto"/>
            <w:vAlign w:val="center"/>
          </w:tcPr>
          <w:p w14:paraId="6E60C062" w14:textId="77777777" w:rsidR="00577397" w:rsidRPr="00774B50" w:rsidRDefault="00577397" w:rsidP="008E6431">
            <w:pPr>
              <w:pStyle w:val="TableFigureLeft"/>
            </w:pPr>
            <w:r w:rsidRPr="00774B50">
              <w:rPr>
                <w:color w:val="000000"/>
                <w:szCs w:val="18"/>
              </w:rPr>
              <w:t>Methods for sampling and testing aggregates Sampling - Aggregates</w:t>
            </w:r>
          </w:p>
        </w:tc>
      </w:tr>
      <w:tr w:rsidR="00577397" w:rsidRPr="00774B50" w14:paraId="596D66C5"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67B465F6" w14:textId="77777777" w:rsidR="00577397" w:rsidRPr="00774B50" w:rsidRDefault="00577397" w:rsidP="00851169">
            <w:pPr>
              <w:pStyle w:val="TableFigureLeft"/>
              <w:rPr>
                <w:color w:val="000000"/>
                <w:szCs w:val="18"/>
              </w:rPr>
            </w:pPr>
            <w:r w:rsidRPr="00774B50">
              <w:rPr>
                <w:color w:val="000000"/>
                <w:szCs w:val="18"/>
              </w:rPr>
              <w:t>AS 1141.5</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0EB88FB2" w14:textId="77777777" w:rsidR="00577397" w:rsidRPr="00774B50" w:rsidRDefault="00577397" w:rsidP="008E6431">
            <w:pPr>
              <w:pStyle w:val="TableFigureLeft"/>
              <w:rPr>
                <w:color w:val="000000"/>
                <w:szCs w:val="18"/>
              </w:rPr>
            </w:pPr>
            <w:r w:rsidRPr="00774B50">
              <w:rPr>
                <w:color w:val="000000"/>
                <w:szCs w:val="18"/>
              </w:rPr>
              <w:t>Methods for sampling and testing aggregates - Particle density and water absorption of fine aggregate</w:t>
            </w:r>
          </w:p>
        </w:tc>
      </w:tr>
      <w:tr w:rsidR="00577397" w:rsidRPr="00774B50" w14:paraId="150A106E"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550C7BDE" w14:textId="77777777" w:rsidR="00577397" w:rsidRPr="00774B50" w:rsidRDefault="00577397" w:rsidP="00851169">
            <w:pPr>
              <w:pStyle w:val="TableFigureLeft"/>
            </w:pPr>
            <w:r w:rsidRPr="00774B50">
              <w:rPr>
                <w:color w:val="000000"/>
                <w:szCs w:val="18"/>
              </w:rPr>
              <w:t>AS 1141.6.1</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5AF8C77E" w14:textId="77777777" w:rsidR="00577397" w:rsidRPr="00774B50" w:rsidRDefault="00577397" w:rsidP="008E6431">
            <w:pPr>
              <w:pStyle w:val="TableFigureLeft"/>
            </w:pPr>
            <w:r w:rsidRPr="00774B50">
              <w:rPr>
                <w:color w:val="000000"/>
                <w:szCs w:val="18"/>
              </w:rPr>
              <w:t>Methods for sampling and testing aggregates Particle density and water absorption of coarse aggregate - Weighing-in-water method</w:t>
            </w:r>
          </w:p>
        </w:tc>
      </w:tr>
      <w:tr w:rsidR="00577397" w:rsidRPr="00774B50" w14:paraId="13FE0F3B"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3E2515C4" w14:textId="77777777" w:rsidR="00577397" w:rsidRPr="00774B50" w:rsidRDefault="00577397" w:rsidP="00851169">
            <w:pPr>
              <w:pStyle w:val="TableFigureLeft"/>
              <w:rPr>
                <w:color w:val="000000"/>
                <w:szCs w:val="18"/>
              </w:rPr>
            </w:pPr>
            <w:r w:rsidRPr="00774B50">
              <w:rPr>
                <w:color w:val="000000"/>
                <w:szCs w:val="18"/>
              </w:rPr>
              <w:t>AS 1141.6.2</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2FC0D6D2" w14:textId="77777777" w:rsidR="00577397" w:rsidRPr="00774B50" w:rsidRDefault="00577397" w:rsidP="008E6431">
            <w:pPr>
              <w:pStyle w:val="TableFigureLeft"/>
              <w:rPr>
                <w:color w:val="000000"/>
                <w:szCs w:val="18"/>
              </w:rPr>
            </w:pPr>
            <w:r w:rsidRPr="00774B50">
              <w:rPr>
                <w:color w:val="000000"/>
                <w:szCs w:val="18"/>
              </w:rPr>
              <w:t>Methods for sampling and testing aggregates Particle density and water absorption of coarse aggregate - Pycnometer method</w:t>
            </w:r>
          </w:p>
        </w:tc>
      </w:tr>
      <w:tr w:rsidR="00577397" w:rsidRPr="00774B50" w14:paraId="665C91CF"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149B1537" w14:textId="77777777" w:rsidR="00577397" w:rsidRPr="00774B50" w:rsidRDefault="00577397" w:rsidP="00851169">
            <w:pPr>
              <w:pStyle w:val="TableFigureLeft"/>
            </w:pPr>
            <w:r w:rsidRPr="00774B50">
              <w:rPr>
                <w:color w:val="000000"/>
                <w:szCs w:val="18"/>
              </w:rPr>
              <w:t>AS 1141.8</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1C899D19" w14:textId="77777777" w:rsidR="00577397" w:rsidRPr="00774B50" w:rsidRDefault="00577397" w:rsidP="008E6431">
            <w:pPr>
              <w:pStyle w:val="TableFigureLeft"/>
            </w:pPr>
            <w:r w:rsidRPr="00774B50">
              <w:rPr>
                <w:color w:val="000000"/>
                <w:szCs w:val="18"/>
              </w:rPr>
              <w:t>Methods for sampling and testing aggregates - Method 8: Water-soluble fraction of filler</w:t>
            </w:r>
          </w:p>
        </w:tc>
      </w:tr>
      <w:tr w:rsidR="00577397" w:rsidRPr="00774B50" w14:paraId="74E9699D"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0852A837" w14:textId="77777777" w:rsidR="00577397" w:rsidRPr="00774B50" w:rsidRDefault="00577397" w:rsidP="00851169">
            <w:pPr>
              <w:pStyle w:val="TableFigureLeft"/>
              <w:rPr>
                <w:color w:val="000000"/>
                <w:szCs w:val="18"/>
              </w:rPr>
            </w:pPr>
            <w:r w:rsidRPr="00774B50">
              <w:rPr>
                <w:color w:val="000000"/>
                <w:szCs w:val="18"/>
              </w:rPr>
              <w:t>AS 1141.11.1</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660BFCAD" w14:textId="77777777" w:rsidR="00577397" w:rsidRPr="00774B50" w:rsidRDefault="00577397" w:rsidP="008E6431">
            <w:pPr>
              <w:pStyle w:val="TableFigureLeft"/>
              <w:rPr>
                <w:color w:val="000000"/>
                <w:szCs w:val="18"/>
              </w:rPr>
            </w:pPr>
            <w:r w:rsidRPr="00774B50">
              <w:rPr>
                <w:color w:val="000000"/>
                <w:szCs w:val="18"/>
              </w:rPr>
              <w:t>Methods for sampling and testing aggregates – Particle Size Distribution Sieving Method</w:t>
            </w:r>
          </w:p>
        </w:tc>
      </w:tr>
      <w:tr w:rsidR="00577397" w:rsidRPr="00774B50" w14:paraId="3F9D3716"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39859409" w14:textId="77777777" w:rsidR="00577397" w:rsidRPr="00774B50" w:rsidRDefault="00577397" w:rsidP="00851169">
            <w:pPr>
              <w:pStyle w:val="TableFigureLeft"/>
              <w:rPr>
                <w:color w:val="000000"/>
                <w:szCs w:val="18"/>
              </w:rPr>
            </w:pPr>
            <w:r w:rsidRPr="00774B50">
              <w:rPr>
                <w:color w:val="000000"/>
                <w:szCs w:val="18"/>
              </w:rPr>
              <w:t>AS 1141.15</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548CFB9A" w14:textId="77777777" w:rsidR="00577397" w:rsidRPr="00774B50" w:rsidRDefault="00577397" w:rsidP="008E6431">
            <w:pPr>
              <w:pStyle w:val="TableFigureLeft"/>
              <w:rPr>
                <w:color w:val="000000"/>
                <w:szCs w:val="18"/>
              </w:rPr>
            </w:pPr>
            <w:r w:rsidRPr="00774B50">
              <w:rPr>
                <w:color w:val="000000"/>
                <w:szCs w:val="18"/>
              </w:rPr>
              <w:t>Methods for sampling and testing aggregates – Flakiness Index</w:t>
            </w:r>
          </w:p>
        </w:tc>
      </w:tr>
      <w:tr w:rsidR="00577397" w:rsidRPr="00774B50" w14:paraId="7E08CAB2"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0D570F4D" w14:textId="77777777" w:rsidR="00577397" w:rsidRPr="00774B50" w:rsidRDefault="00577397" w:rsidP="00851169">
            <w:pPr>
              <w:pStyle w:val="TableFigureLeft"/>
              <w:rPr>
                <w:color w:val="000000"/>
                <w:szCs w:val="18"/>
              </w:rPr>
            </w:pPr>
            <w:r w:rsidRPr="00774B50">
              <w:rPr>
                <w:color w:val="000000"/>
                <w:szCs w:val="18"/>
              </w:rPr>
              <w:t>AS 1141.17</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5FF2BB50" w14:textId="77777777" w:rsidR="00577397" w:rsidRPr="00774B50" w:rsidRDefault="00577397" w:rsidP="008E6431">
            <w:pPr>
              <w:pStyle w:val="TableFigureLeft"/>
              <w:rPr>
                <w:color w:val="000000"/>
                <w:szCs w:val="18"/>
              </w:rPr>
            </w:pPr>
            <w:r w:rsidRPr="00774B50">
              <w:rPr>
                <w:color w:val="000000"/>
                <w:szCs w:val="18"/>
              </w:rPr>
              <w:t>Methods for sampling and testing aggregates Voids in dry compacted filler</w:t>
            </w:r>
          </w:p>
        </w:tc>
      </w:tr>
      <w:tr w:rsidR="00577397" w:rsidRPr="00774B50" w14:paraId="6B745DD4"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3254F850" w14:textId="77777777" w:rsidR="00577397" w:rsidRPr="00774B50" w:rsidRDefault="00577397" w:rsidP="00851169">
            <w:pPr>
              <w:pStyle w:val="TableFigureLeft"/>
            </w:pPr>
            <w:r w:rsidRPr="00774B50">
              <w:rPr>
                <w:color w:val="000000"/>
                <w:szCs w:val="18"/>
              </w:rPr>
              <w:t>AS 1160</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00C6F367" w14:textId="77777777" w:rsidR="00577397" w:rsidRPr="00774B50" w:rsidRDefault="00577397" w:rsidP="008E6431">
            <w:pPr>
              <w:pStyle w:val="TableFigureLeft"/>
            </w:pPr>
            <w:r w:rsidRPr="00774B50">
              <w:rPr>
                <w:color w:val="000000"/>
                <w:szCs w:val="18"/>
              </w:rPr>
              <w:t>Bituminous emulsions for the construction and maintenance of pavements</w:t>
            </w:r>
          </w:p>
        </w:tc>
      </w:tr>
      <w:tr w:rsidR="00577397" w:rsidRPr="00774B50" w14:paraId="54AC5062"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6A407CAF" w14:textId="77777777" w:rsidR="00577397" w:rsidRPr="00774B50" w:rsidRDefault="00577397" w:rsidP="00851169">
            <w:pPr>
              <w:pStyle w:val="TableFigureLeft"/>
            </w:pPr>
            <w:r w:rsidRPr="00774B50">
              <w:rPr>
                <w:color w:val="000000"/>
                <w:szCs w:val="18"/>
              </w:rPr>
              <w:t>AS 1289.3.3.1</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46FC35E4" w14:textId="77777777" w:rsidR="00577397" w:rsidRPr="00774B50" w:rsidRDefault="00577397" w:rsidP="008E6431">
            <w:pPr>
              <w:pStyle w:val="TableFigureLeft"/>
            </w:pPr>
            <w:r w:rsidRPr="00774B50">
              <w:rPr>
                <w:color w:val="000000"/>
                <w:szCs w:val="18"/>
              </w:rPr>
              <w:t>Methods of testing soils for engineering purposes Soil classification tests - Calculation of the plasticity index of a soil</w:t>
            </w:r>
          </w:p>
        </w:tc>
      </w:tr>
      <w:tr w:rsidR="00577397" w:rsidRPr="00774B50" w14:paraId="5B89FCEF"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7194904C" w14:textId="77777777" w:rsidR="00577397" w:rsidRPr="00774B50" w:rsidRDefault="00577397" w:rsidP="00851169">
            <w:pPr>
              <w:pStyle w:val="TableFigureLeft"/>
              <w:rPr>
                <w:color w:val="000000"/>
                <w:szCs w:val="18"/>
              </w:rPr>
            </w:pPr>
            <w:r w:rsidRPr="00774B50">
              <w:rPr>
                <w:color w:val="000000"/>
                <w:szCs w:val="18"/>
              </w:rPr>
              <w:t>AS 1672.1</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6B70A580" w14:textId="77777777" w:rsidR="00577397" w:rsidRPr="00774B50" w:rsidRDefault="00577397" w:rsidP="008E6431">
            <w:pPr>
              <w:pStyle w:val="TableFigureLeft"/>
              <w:rPr>
                <w:color w:val="000000"/>
                <w:szCs w:val="18"/>
              </w:rPr>
            </w:pPr>
            <w:r w:rsidRPr="00774B50">
              <w:rPr>
                <w:color w:val="000000"/>
                <w:szCs w:val="18"/>
              </w:rPr>
              <w:t>Limes and limestones Limes for building</w:t>
            </w:r>
          </w:p>
        </w:tc>
      </w:tr>
      <w:tr w:rsidR="00577397" w:rsidRPr="00774B50" w14:paraId="0DF585ED"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57B94A25" w14:textId="77777777" w:rsidR="00577397" w:rsidRPr="00774B50" w:rsidRDefault="00577397" w:rsidP="00851169">
            <w:pPr>
              <w:pStyle w:val="TableFigureLeft"/>
            </w:pPr>
            <w:r w:rsidRPr="00774B50">
              <w:rPr>
                <w:color w:val="000000"/>
                <w:szCs w:val="18"/>
              </w:rPr>
              <w:t>AS 2008</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7A5E47CD" w14:textId="77777777" w:rsidR="00577397" w:rsidRPr="00774B50" w:rsidRDefault="00577397" w:rsidP="008E6431">
            <w:pPr>
              <w:pStyle w:val="TableFigureLeft"/>
            </w:pPr>
            <w:r w:rsidRPr="00774B50">
              <w:rPr>
                <w:color w:val="000000"/>
                <w:szCs w:val="18"/>
              </w:rPr>
              <w:t>Bitumen for pavements</w:t>
            </w:r>
          </w:p>
        </w:tc>
      </w:tr>
      <w:tr w:rsidR="00577397" w:rsidRPr="00774B50" w14:paraId="5FA6C5F3"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1F1F91B8" w14:textId="77777777" w:rsidR="00577397" w:rsidRPr="00774B50" w:rsidRDefault="00577397" w:rsidP="00851169">
            <w:pPr>
              <w:pStyle w:val="TableFigureLeft"/>
            </w:pPr>
            <w:r w:rsidRPr="00774B50">
              <w:rPr>
                <w:color w:val="000000"/>
                <w:szCs w:val="18"/>
              </w:rPr>
              <w:t>AS 2150</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1925F14D" w14:textId="77777777" w:rsidR="00577397" w:rsidRPr="00774B50" w:rsidRDefault="00577397" w:rsidP="008E6431">
            <w:pPr>
              <w:pStyle w:val="TableFigureLeft"/>
            </w:pPr>
            <w:r w:rsidRPr="00774B50">
              <w:rPr>
                <w:color w:val="000000"/>
                <w:szCs w:val="18"/>
              </w:rPr>
              <w:t>Hot mix asphalt - A guide to good practice</w:t>
            </w:r>
          </w:p>
        </w:tc>
      </w:tr>
      <w:tr w:rsidR="00577397" w:rsidRPr="00774B50" w14:paraId="7D7F3BAD"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1C04F736" w14:textId="77777777" w:rsidR="00577397" w:rsidRPr="00774B50" w:rsidRDefault="00577397" w:rsidP="00851169">
            <w:pPr>
              <w:pStyle w:val="TableFigureLeft"/>
            </w:pPr>
            <w:r w:rsidRPr="00774B50">
              <w:rPr>
                <w:color w:val="000000"/>
                <w:szCs w:val="18"/>
              </w:rPr>
              <w:t>AS 2341.2</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058C96BB" w14:textId="77777777" w:rsidR="00577397" w:rsidRPr="00774B50" w:rsidRDefault="00577397" w:rsidP="008E6431">
            <w:pPr>
              <w:pStyle w:val="TableFigureLeft"/>
            </w:pPr>
            <w:r w:rsidRPr="00774B50">
              <w:rPr>
                <w:color w:val="000000"/>
                <w:szCs w:val="18"/>
              </w:rPr>
              <w:t>Determination of dynamic viscosity by vacuum capillary viscometer</w:t>
            </w:r>
          </w:p>
        </w:tc>
      </w:tr>
      <w:tr w:rsidR="00577397" w:rsidRPr="00774B50" w14:paraId="007F1415" w14:textId="77777777" w:rsidTr="00851169">
        <w:tc>
          <w:tcPr>
            <w:tcW w:w="1980" w:type="dxa"/>
            <w:tcBorders>
              <w:top w:val="single" w:sz="6" w:space="0" w:color="auto"/>
              <w:left w:val="single" w:sz="12" w:space="0" w:color="auto"/>
              <w:bottom w:val="single" w:sz="6" w:space="0" w:color="auto"/>
              <w:right w:val="single" w:sz="6" w:space="0" w:color="auto"/>
            </w:tcBorders>
            <w:shd w:val="clear" w:color="auto" w:fill="auto"/>
          </w:tcPr>
          <w:p w14:paraId="15216173" w14:textId="77777777" w:rsidR="00577397" w:rsidRPr="00774B50" w:rsidRDefault="00577397" w:rsidP="00851169">
            <w:pPr>
              <w:pStyle w:val="TableFigureLeft"/>
              <w:rPr>
                <w:color w:val="000000"/>
                <w:szCs w:val="18"/>
              </w:rPr>
            </w:pPr>
            <w:r w:rsidRPr="00774B50">
              <w:rPr>
                <w:color w:val="000000"/>
                <w:szCs w:val="18"/>
              </w:rPr>
              <w:t>AS/NZS 2891.11</w:t>
            </w:r>
          </w:p>
        </w:tc>
        <w:tc>
          <w:tcPr>
            <w:tcW w:w="7648" w:type="dxa"/>
            <w:tcBorders>
              <w:top w:val="single" w:sz="6" w:space="0" w:color="auto"/>
              <w:left w:val="single" w:sz="6" w:space="0" w:color="auto"/>
              <w:bottom w:val="single" w:sz="6" w:space="0" w:color="auto"/>
              <w:right w:val="single" w:sz="12" w:space="0" w:color="auto"/>
            </w:tcBorders>
            <w:shd w:val="clear" w:color="auto" w:fill="auto"/>
            <w:vAlign w:val="center"/>
          </w:tcPr>
          <w:p w14:paraId="3CA42729" w14:textId="77777777" w:rsidR="00577397" w:rsidRPr="00774B50" w:rsidRDefault="00577397" w:rsidP="008E6431">
            <w:pPr>
              <w:pStyle w:val="TableFigureLeft"/>
              <w:rPr>
                <w:color w:val="000000"/>
                <w:szCs w:val="18"/>
              </w:rPr>
            </w:pPr>
            <w:r w:rsidRPr="00774B50">
              <w:rPr>
                <w:color w:val="000000"/>
                <w:szCs w:val="18"/>
              </w:rPr>
              <w:t>Methods of sampling and testing asphalt Degree of particle coating</w:t>
            </w:r>
          </w:p>
        </w:tc>
      </w:tr>
      <w:tr w:rsidR="00851169" w:rsidRPr="00774B50" w14:paraId="2B98D611" w14:textId="77777777" w:rsidTr="00851169">
        <w:tc>
          <w:tcPr>
            <w:tcW w:w="1980" w:type="dxa"/>
            <w:tcBorders>
              <w:top w:val="single" w:sz="6" w:space="0" w:color="auto"/>
              <w:left w:val="single" w:sz="12" w:space="0" w:color="auto"/>
              <w:right w:val="single" w:sz="6" w:space="0" w:color="auto"/>
            </w:tcBorders>
            <w:shd w:val="clear" w:color="auto" w:fill="auto"/>
            <w:vAlign w:val="center"/>
          </w:tcPr>
          <w:p w14:paraId="0DD6CD41" w14:textId="77777777" w:rsidR="00851169" w:rsidRPr="00774B50" w:rsidRDefault="00851169" w:rsidP="00851169">
            <w:pPr>
              <w:pStyle w:val="TableFigureLeft"/>
              <w:rPr>
                <w:color w:val="000000"/>
                <w:szCs w:val="18"/>
              </w:rPr>
            </w:pPr>
            <w:r w:rsidRPr="00774B50">
              <w:rPr>
                <w:color w:val="000000"/>
                <w:szCs w:val="18"/>
              </w:rPr>
              <w:t>AS/NZS 2891.3.3</w:t>
            </w:r>
          </w:p>
        </w:tc>
        <w:tc>
          <w:tcPr>
            <w:tcW w:w="7648" w:type="dxa"/>
            <w:tcBorders>
              <w:top w:val="single" w:sz="6" w:space="0" w:color="auto"/>
              <w:left w:val="single" w:sz="6" w:space="0" w:color="auto"/>
              <w:right w:val="single" w:sz="12" w:space="0" w:color="auto"/>
            </w:tcBorders>
            <w:shd w:val="clear" w:color="auto" w:fill="auto"/>
            <w:vAlign w:val="center"/>
          </w:tcPr>
          <w:p w14:paraId="048CE0CD" w14:textId="77777777" w:rsidR="00851169" w:rsidRPr="00774B50" w:rsidRDefault="00851169" w:rsidP="00851169">
            <w:pPr>
              <w:pStyle w:val="TableFigureLeft"/>
              <w:rPr>
                <w:color w:val="000000"/>
                <w:szCs w:val="18"/>
              </w:rPr>
            </w:pPr>
            <w:r w:rsidRPr="00774B50">
              <w:rPr>
                <w:color w:val="000000"/>
                <w:szCs w:val="18"/>
              </w:rPr>
              <w:t>Methods of Sampling and Testing Asphalt: Binder Content and Aggregate Grading - Pressure Filter Method</w:t>
            </w:r>
          </w:p>
        </w:tc>
      </w:tr>
    </w:tbl>
    <w:p w14:paraId="7E42686D" w14:textId="2BF66168" w:rsidR="00577397" w:rsidRPr="008E6431" w:rsidRDefault="008E6431" w:rsidP="008E6431">
      <w:pPr>
        <w:spacing w:before="60"/>
        <w:jc w:val="right"/>
        <w:rPr>
          <w:bCs/>
        </w:rPr>
      </w:pPr>
      <w:r w:rsidRPr="008E6431">
        <w:rPr>
          <w:bCs/>
        </w:rPr>
        <w:t xml:space="preserve">Table 407.021 </w:t>
      </w:r>
      <w:proofErr w:type="gramStart"/>
      <w:r>
        <w:rPr>
          <w:bCs/>
        </w:rPr>
        <w:t>continued on</w:t>
      </w:r>
      <w:proofErr w:type="gramEnd"/>
      <w:r>
        <w:rPr>
          <w:bCs/>
        </w:rPr>
        <w:t xml:space="preserve"> next page</w:t>
      </w:r>
    </w:p>
    <w:p w14:paraId="2C63E9BE" w14:textId="73CF13CA" w:rsidR="008E6431" w:rsidRPr="00774B50" w:rsidRDefault="00870625" w:rsidP="008E6431">
      <w:pPr>
        <w:rPr>
          <w:b/>
        </w:rPr>
      </w:pPr>
      <w:r>
        <w:rPr>
          <w:noProof/>
          <w:snapToGrid/>
        </w:rPr>
        <w:pict w14:anchorId="6722510C">
          <v:shapetype id="_x0000_t202" coordsize="21600,21600" o:spt="202" path="m,l,21600r21600,l21600,xe">
            <v:stroke joinstyle="miter"/>
            <v:path gradientshapeok="t" o:connecttype="rect"/>
          </v:shapetype>
          <v:shape id="_x0000_s1067" type="#_x0000_t202" style="position:absolute;margin-left:0;margin-top:779.65pt;width:481.9pt;height:36.85pt;z-index:-251651584;mso-wrap-distance-top:5.65pt;mso-position-horizontal:center;mso-position-horizontal-relative:page;mso-position-vertical:absolute;mso-position-vertical-relative:page" stroked="f">
            <v:textbox style="mso-next-textbox:#_x0000_s1067" inset="0,,0">
              <w:txbxContent>
                <w:p w14:paraId="65A44DC8" w14:textId="77777777" w:rsidR="00870625" w:rsidRDefault="00870625" w:rsidP="008E6431">
                  <w:pPr>
                    <w:pBdr>
                      <w:top w:val="single" w:sz="6" w:space="1" w:color="000000"/>
                    </w:pBdr>
                    <w:spacing w:line="60" w:lineRule="exact"/>
                    <w:jc w:val="right"/>
                    <w:rPr>
                      <w:b/>
                      <w:bCs/>
                    </w:rPr>
                  </w:pPr>
                </w:p>
                <w:p w14:paraId="6B48ED5C" w14:textId="6613DF5B" w:rsidR="00870625" w:rsidRDefault="00870625" w:rsidP="008E6431">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67C6DE5A" w14:textId="04D89502" w:rsidR="00870625" w:rsidRDefault="00870625" w:rsidP="008E6431">
                  <w:pPr>
                    <w:jc w:val="right"/>
                  </w:pPr>
                  <w:r>
                    <w:t>Section 407 (Page 1 of 28)</w:t>
                  </w:r>
                </w:p>
                <w:p w14:paraId="534D0D51" w14:textId="77777777" w:rsidR="00870625" w:rsidRDefault="00870625" w:rsidP="008E6431">
                  <w:pPr>
                    <w:jc w:val="right"/>
                  </w:pPr>
                </w:p>
              </w:txbxContent>
            </v:textbox>
            <w10:wrap anchorx="page" anchory="page"/>
            <w10:anchorlock/>
          </v:shape>
        </w:pict>
      </w:r>
      <w:r w:rsidR="008E6431">
        <w:br w:type="page"/>
      </w:r>
      <w:r w:rsidR="008E6431" w:rsidRPr="00774B50">
        <w:rPr>
          <w:b/>
        </w:rPr>
        <w:lastRenderedPageBreak/>
        <w:t>Table 407.021</w:t>
      </w:r>
      <w:r w:rsidR="005F32EB">
        <w:rPr>
          <w:b/>
        </w:rPr>
        <w:t xml:space="preserve">: </w:t>
      </w:r>
      <w:r w:rsidR="008E6431" w:rsidRPr="00774B50">
        <w:rPr>
          <w:b/>
        </w:rPr>
        <w:t xml:space="preserve"> Referenced </w:t>
      </w:r>
      <w:proofErr w:type="gramStart"/>
      <w:r w:rsidR="008E6431" w:rsidRPr="00774B50">
        <w:rPr>
          <w:b/>
        </w:rPr>
        <w:t>Documents</w:t>
      </w:r>
      <w:r w:rsidR="008E6431">
        <w:rPr>
          <w:b/>
        </w:rPr>
        <w:t xml:space="preserve">  (</w:t>
      </w:r>
      <w:proofErr w:type="gramEnd"/>
      <w:r w:rsidR="008E6431">
        <w:rPr>
          <w:b/>
        </w:rPr>
        <w:t>continued)</w:t>
      </w:r>
    </w:p>
    <w:p w14:paraId="100AE1FD" w14:textId="77777777" w:rsidR="008E6431" w:rsidRPr="00774B50" w:rsidRDefault="008E6431" w:rsidP="00DF66A3">
      <w:pPr>
        <w:spacing w:line="120" w:lineRule="exact"/>
        <w:rPr>
          <w:b/>
        </w:rPr>
      </w:pPr>
    </w:p>
    <w:tbl>
      <w:tblPr>
        <w:tblStyle w:val="TableGrid"/>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2"/>
        <w:gridCol w:w="7506"/>
      </w:tblGrid>
      <w:tr w:rsidR="008E6431" w:rsidRPr="00774B50" w14:paraId="7E018A51" w14:textId="77777777" w:rsidTr="00F34CB0">
        <w:tc>
          <w:tcPr>
            <w:tcW w:w="9628" w:type="dxa"/>
            <w:gridSpan w:val="2"/>
            <w:tcBorders>
              <w:top w:val="single" w:sz="12" w:space="0" w:color="auto"/>
              <w:left w:val="single" w:sz="12" w:space="0" w:color="auto"/>
              <w:bottom w:val="single" w:sz="12" w:space="0" w:color="auto"/>
              <w:right w:val="single" w:sz="12" w:space="0" w:color="auto"/>
            </w:tcBorders>
            <w:shd w:val="clear" w:color="auto" w:fill="D9D9D9"/>
          </w:tcPr>
          <w:p w14:paraId="0C8C50B9" w14:textId="77777777" w:rsidR="008E6431" w:rsidRPr="00774B50" w:rsidRDefault="008E6431" w:rsidP="008E6431">
            <w:pPr>
              <w:pStyle w:val="TableHeadingLeft"/>
            </w:pPr>
            <w:r w:rsidRPr="00774B50">
              <w:t>Australian Standards</w:t>
            </w:r>
          </w:p>
        </w:tc>
      </w:tr>
      <w:tr w:rsidR="008E6431" w:rsidRPr="00774B50" w14:paraId="6CEB4750" w14:textId="77777777" w:rsidTr="00851169">
        <w:tc>
          <w:tcPr>
            <w:tcW w:w="2122" w:type="dxa"/>
            <w:tcBorders>
              <w:left w:val="single" w:sz="12" w:space="0" w:color="auto"/>
            </w:tcBorders>
            <w:shd w:val="clear" w:color="auto" w:fill="auto"/>
          </w:tcPr>
          <w:p w14:paraId="24184B69" w14:textId="77777777" w:rsidR="008E6431" w:rsidRPr="00774B50" w:rsidRDefault="008E6431" w:rsidP="00851169">
            <w:pPr>
              <w:pStyle w:val="TableFigureLeft"/>
              <w:rPr>
                <w:color w:val="000000"/>
                <w:szCs w:val="18"/>
              </w:rPr>
            </w:pPr>
            <w:r w:rsidRPr="00774B50">
              <w:rPr>
                <w:color w:val="000000"/>
                <w:szCs w:val="18"/>
              </w:rPr>
              <w:t>AS/NZS 2891.7.1</w:t>
            </w:r>
          </w:p>
        </w:tc>
        <w:tc>
          <w:tcPr>
            <w:tcW w:w="7506" w:type="dxa"/>
            <w:tcBorders>
              <w:right w:val="single" w:sz="12" w:space="0" w:color="auto"/>
            </w:tcBorders>
            <w:shd w:val="clear" w:color="auto" w:fill="auto"/>
            <w:vAlign w:val="center"/>
          </w:tcPr>
          <w:p w14:paraId="5311CCD1" w14:textId="05CBD21D" w:rsidR="008E6431" w:rsidRPr="00774B50" w:rsidRDefault="008E6431" w:rsidP="008E6431">
            <w:pPr>
              <w:pStyle w:val="TableFigureLeft"/>
              <w:rPr>
                <w:color w:val="000000"/>
                <w:szCs w:val="18"/>
              </w:rPr>
            </w:pPr>
            <w:r w:rsidRPr="00774B50">
              <w:rPr>
                <w:color w:val="000000"/>
                <w:szCs w:val="18"/>
              </w:rPr>
              <w:t>Methods of Sampling and Testing Asphalt – Determination of Maximum Density of Asphalt, Water Displacement Method</w:t>
            </w:r>
          </w:p>
        </w:tc>
      </w:tr>
      <w:tr w:rsidR="008E6431" w:rsidRPr="00774B50" w14:paraId="0998E137" w14:textId="77777777" w:rsidTr="00851169">
        <w:tc>
          <w:tcPr>
            <w:tcW w:w="2122" w:type="dxa"/>
            <w:tcBorders>
              <w:left w:val="single" w:sz="12" w:space="0" w:color="auto"/>
            </w:tcBorders>
            <w:shd w:val="clear" w:color="auto" w:fill="auto"/>
          </w:tcPr>
          <w:p w14:paraId="191BBCA7" w14:textId="77777777" w:rsidR="008E6431" w:rsidRPr="00774B50" w:rsidRDefault="008E6431" w:rsidP="00851169">
            <w:pPr>
              <w:pStyle w:val="TableFigureLeft"/>
              <w:rPr>
                <w:color w:val="000000"/>
                <w:szCs w:val="18"/>
              </w:rPr>
            </w:pPr>
            <w:r w:rsidRPr="00774B50">
              <w:rPr>
                <w:color w:val="000000"/>
                <w:szCs w:val="18"/>
              </w:rPr>
              <w:t>AS/NZS 3582.1</w:t>
            </w:r>
          </w:p>
        </w:tc>
        <w:tc>
          <w:tcPr>
            <w:tcW w:w="7506" w:type="dxa"/>
            <w:tcBorders>
              <w:right w:val="single" w:sz="12" w:space="0" w:color="auto"/>
            </w:tcBorders>
            <w:shd w:val="clear" w:color="auto" w:fill="auto"/>
            <w:vAlign w:val="center"/>
          </w:tcPr>
          <w:p w14:paraId="58211E6B" w14:textId="77777777" w:rsidR="008E6431" w:rsidRPr="00774B50" w:rsidRDefault="008E6431" w:rsidP="008E6431">
            <w:pPr>
              <w:pStyle w:val="TableFigureLeft"/>
              <w:rPr>
                <w:color w:val="000000"/>
                <w:szCs w:val="18"/>
              </w:rPr>
            </w:pPr>
            <w:r w:rsidRPr="00774B50">
              <w:rPr>
                <w:color w:val="000000"/>
                <w:szCs w:val="18"/>
              </w:rPr>
              <w:t>Supplementary cementitious materials: Fly ash</w:t>
            </w:r>
          </w:p>
        </w:tc>
      </w:tr>
      <w:tr w:rsidR="008E6431" w:rsidRPr="00774B50" w14:paraId="0F73C976" w14:textId="77777777" w:rsidTr="00851169">
        <w:tc>
          <w:tcPr>
            <w:tcW w:w="2122" w:type="dxa"/>
            <w:tcBorders>
              <w:left w:val="single" w:sz="12" w:space="0" w:color="auto"/>
            </w:tcBorders>
            <w:shd w:val="clear" w:color="auto" w:fill="auto"/>
          </w:tcPr>
          <w:p w14:paraId="4904B580" w14:textId="77777777" w:rsidR="008E6431" w:rsidRPr="00774B50" w:rsidRDefault="008E6431" w:rsidP="00851169">
            <w:pPr>
              <w:pStyle w:val="TableFigureLeft"/>
            </w:pPr>
            <w:r w:rsidRPr="00774B50">
              <w:rPr>
                <w:color w:val="000000"/>
                <w:szCs w:val="18"/>
              </w:rPr>
              <w:t>AS 3582.2</w:t>
            </w:r>
          </w:p>
        </w:tc>
        <w:tc>
          <w:tcPr>
            <w:tcW w:w="7506" w:type="dxa"/>
            <w:tcBorders>
              <w:right w:val="single" w:sz="12" w:space="0" w:color="auto"/>
            </w:tcBorders>
            <w:shd w:val="clear" w:color="auto" w:fill="auto"/>
            <w:vAlign w:val="center"/>
          </w:tcPr>
          <w:p w14:paraId="54B3C405" w14:textId="77777777" w:rsidR="008E6431" w:rsidRPr="00774B50" w:rsidRDefault="008E6431" w:rsidP="008E6431">
            <w:pPr>
              <w:pStyle w:val="TableFigureLeft"/>
            </w:pPr>
            <w:r w:rsidRPr="00774B50">
              <w:rPr>
                <w:color w:val="000000"/>
                <w:szCs w:val="18"/>
              </w:rPr>
              <w:t>Supplementary cementitious materials: Slag - Ground granulated blast-furnace</w:t>
            </w:r>
          </w:p>
        </w:tc>
      </w:tr>
      <w:tr w:rsidR="008E6431" w:rsidRPr="00774B50" w14:paraId="44E1F487" w14:textId="77777777" w:rsidTr="00851169">
        <w:tc>
          <w:tcPr>
            <w:tcW w:w="2122" w:type="dxa"/>
            <w:tcBorders>
              <w:left w:val="single" w:sz="12" w:space="0" w:color="auto"/>
            </w:tcBorders>
            <w:shd w:val="clear" w:color="auto" w:fill="auto"/>
          </w:tcPr>
          <w:p w14:paraId="68047EF1" w14:textId="77777777" w:rsidR="008E6431" w:rsidRPr="00774B50" w:rsidRDefault="008E6431" w:rsidP="00851169">
            <w:pPr>
              <w:pStyle w:val="TableFigureLeft"/>
            </w:pPr>
            <w:r w:rsidRPr="00774B50">
              <w:rPr>
                <w:color w:val="000000"/>
                <w:szCs w:val="18"/>
              </w:rPr>
              <w:t>AS 3972</w:t>
            </w:r>
          </w:p>
        </w:tc>
        <w:tc>
          <w:tcPr>
            <w:tcW w:w="7506" w:type="dxa"/>
            <w:tcBorders>
              <w:right w:val="single" w:sz="12" w:space="0" w:color="auto"/>
            </w:tcBorders>
            <w:shd w:val="clear" w:color="auto" w:fill="auto"/>
            <w:vAlign w:val="center"/>
          </w:tcPr>
          <w:p w14:paraId="0F86E3E8" w14:textId="77777777" w:rsidR="008E6431" w:rsidRPr="00774B50" w:rsidRDefault="008E6431" w:rsidP="008E6431">
            <w:pPr>
              <w:pStyle w:val="TableFigureLeft"/>
            </w:pPr>
            <w:r w:rsidRPr="00774B50">
              <w:rPr>
                <w:color w:val="000000"/>
                <w:szCs w:val="18"/>
              </w:rPr>
              <w:t>General purpose and blended cements</w:t>
            </w:r>
          </w:p>
        </w:tc>
      </w:tr>
      <w:tr w:rsidR="008E6431" w:rsidRPr="00774B50" w14:paraId="10F89501" w14:textId="77777777" w:rsidTr="00851169">
        <w:tc>
          <w:tcPr>
            <w:tcW w:w="2122" w:type="dxa"/>
            <w:tcBorders>
              <w:left w:val="single" w:sz="12" w:space="0" w:color="auto"/>
              <w:bottom w:val="single" w:sz="12" w:space="0" w:color="auto"/>
            </w:tcBorders>
            <w:shd w:val="clear" w:color="auto" w:fill="auto"/>
          </w:tcPr>
          <w:p w14:paraId="2B6EB031" w14:textId="77777777" w:rsidR="008E6431" w:rsidRPr="00774B50" w:rsidRDefault="008E6431" w:rsidP="00851169">
            <w:pPr>
              <w:pStyle w:val="TableFigureLeft"/>
            </w:pPr>
            <w:r w:rsidRPr="00774B50">
              <w:rPr>
                <w:color w:val="000000"/>
                <w:szCs w:val="18"/>
              </w:rPr>
              <w:t>AS 4489.8.1</w:t>
            </w:r>
          </w:p>
        </w:tc>
        <w:tc>
          <w:tcPr>
            <w:tcW w:w="7506" w:type="dxa"/>
            <w:tcBorders>
              <w:bottom w:val="single" w:sz="12" w:space="0" w:color="auto"/>
              <w:right w:val="single" w:sz="12" w:space="0" w:color="auto"/>
            </w:tcBorders>
            <w:shd w:val="clear" w:color="auto" w:fill="auto"/>
            <w:vAlign w:val="center"/>
          </w:tcPr>
          <w:p w14:paraId="506A16C6" w14:textId="77777777" w:rsidR="008E6431" w:rsidRPr="00774B50" w:rsidRDefault="008E6431" w:rsidP="008E6431">
            <w:pPr>
              <w:pStyle w:val="TableFigureLeft"/>
            </w:pPr>
            <w:r w:rsidRPr="00774B50">
              <w:rPr>
                <w:color w:val="000000"/>
                <w:szCs w:val="18"/>
              </w:rPr>
              <w:t>Test methods for limes and limestones - Free moisture - Convection oven</w:t>
            </w:r>
          </w:p>
        </w:tc>
      </w:tr>
      <w:tr w:rsidR="008E6431" w:rsidRPr="00774B50" w14:paraId="5E7A9667" w14:textId="77777777" w:rsidTr="00F34CB0">
        <w:tc>
          <w:tcPr>
            <w:tcW w:w="9628" w:type="dxa"/>
            <w:gridSpan w:val="2"/>
            <w:tcBorders>
              <w:top w:val="single" w:sz="12" w:space="0" w:color="auto"/>
              <w:left w:val="single" w:sz="12" w:space="0" w:color="auto"/>
              <w:bottom w:val="single" w:sz="12" w:space="0" w:color="auto"/>
              <w:right w:val="single" w:sz="12" w:space="0" w:color="auto"/>
            </w:tcBorders>
            <w:shd w:val="clear" w:color="auto" w:fill="D9D9D9"/>
          </w:tcPr>
          <w:p w14:paraId="2B79107F" w14:textId="77777777" w:rsidR="008E6431" w:rsidRPr="00774B50" w:rsidRDefault="008E6431" w:rsidP="008E6431">
            <w:pPr>
              <w:pStyle w:val="TableHeadingLeft"/>
            </w:pPr>
            <w:r w:rsidRPr="00774B50">
              <w:t>Austroads</w:t>
            </w:r>
          </w:p>
        </w:tc>
      </w:tr>
      <w:tr w:rsidR="008E6431" w:rsidRPr="00774B50" w14:paraId="34F8BADE" w14:textId="77777777" w:rsidTr="00F34CB0">
        <w:tc>
          <w:tcPr>
            <w:tcW w:w="2122" w:type="dxa"/>
            <w:tcBorders>
              <w:top w:val="single" w:sz="12" w:space="0" w:color="auto"/>
              <w:left w:val="single" w:sz="12" w:space="0" w:color="auto"/>
            </w:tcBorders>
          </w:tcPr>
          <w:p w14:paraId="1FE8C516" w14:textId="77777777" w:rsidR="008E6431" w:rsidRPr="00774B50" w:rsidRDefault="008E6431" w:rsidP="008E6431">
            <w:pPr>
              <w:pStyle w:val="TableFigureLeft"/>
            </w:pPr>
            <w:r w:rsidRPr="00774B50">
              <w:t>ATS 3110</w:t>
            </w:r>
          </w:p>
        </w:tc>
        <w:tc>
          <w:tcPr>
            <w:tcW w:w="7506" w:type="dxa"/>
            <w:tcBorders>
              <w:top w:val="single" w:sz="12" w:space="0" w:color="auto"/>
              <w:right w:val="single" w:sz="12" w:space="0" w:color="auto"/>
            </w:tcBorders>
          </w:tcPr>
          <w:p w14:paraId="3FDDA466" w14:textId="77777777" w:rsidR="008E6431" w:rsidRPr="00774B50" w:rsidRDefault="008E6431" w:rsidP="008E6431">
            <w:pPr>
              <w:pStyle w:val="TableFigureLeft"/>
            </w:pPr>
            <w:r w:rsidRPr="00774B50">
              <w:t>Austroads Technical Specification - Supply of Polymer Modified Binders</w:t>
            </w:r>
          </w:p>
        </w:tc>
      </w:tr>
      <w:tr w:rsidR="008E6431" w:rsidRPr="00774B50" w14:paraId="577750D1" w14:textId="77777777" w:rsidTr="00F34CB0">
        <w:tc>
          <w:tcPr>
            <w:tcW w:w="2122" w:type="dxa"/>
            <w:tcBorders>
              <w:left w:val="single" w:sz="12" w:space="0" w:color="auto"/>
            </w:tcBorders>
          </w:tcPr>
          <w:p w14:paraId="45259A02" w14:textId="77777777" w:rsidR="008E6431" w:rsidRPr="00774B50" w:rsidRDefault="008E6431" w:rsidP="008E6431">
            <w:pPr>
              <w:pStyle w:val="TableFigureLeft"/>
            </w:pPr>
            <w:proofErr w:type="spellStart"/>
            <w:r w:rsidRPr="00774B50">
              <w:t>AGPT</w:t>
            </w:r>
            <w:proofErr w:type="spellEnd"/>
            <w:r w:rsidRPr="00774B50">
              <w:t>/</w:t>
            </w:r>
            <w:proofErr w:type="spellStart"/>
            <w:r w:rsidRPr="00774B50">
              <w:t>T192</w:t>
            </w:r>
            <w:proofErr w:type="spellEnd"/>
          </w:p>
        </w:tc>
        <w:tc>
          <w:tcPr>
            <w:tcW w:w="7506" w:type="dxa"/>
            <w:tcBorders>
              <w:right w:val="single" w:sz="12" w:space="0" w:color="auto"/>
            </w:tcBorders>
          </w:tcPr>
          <w:p w14:paraId="4E9223E1" w14:textId="77777777" w:rsidR="008E6431" w:rsidRPr="00774B50" w:rsidRDefault="008E6431" w:rsidP="008E6431">
            <w:pPr>
              <w:pStyle w:val="TableFigureLeft"/>
            </w:pPr>
            <w:r w:rsidRPr="00774B50">
              <w:t>Characterisation of the Viscosity of Reclaimed Asphalt Pavement (RAP) Binder Using the Dynamic Shear Rheometer (</w:t>
            </w:r>
            <w:proofErr w:type="spellStart"/>
            <w:r w:rsidRPr="00774B50">
              <w:t>DSR</w:t>
            </w:r>
            <w:proofErr w:type="spellEnd"/>
            <w:r w:rsidRPr="00774B50">
              <w:t>)</w:t>
            </w:r>
          </w:p>
        </w:tc>
      </w:tr>
      <w:tr w:rsidR="008E6431" w:rsidRPr="00774B50" w14:paraId="68FBBCCB" w14:textId="77777777" w:rsidTr="00F34CB0">
        <w:tc>
          <w:tcPr>
            <w:tcW w:w="2122" w:type="dxa"/>
            <w:tcBorders>
              <w:left w:val="single" w:sz="12" w:space="0" w:color="auto"/>
            </w:tcBorders>
          </w:tcPr>
          <w:p w14:paraId="17645937" w14:textId="77777777" w:rsidR="008E6431" w:rsidRPr="00774B50" w:rsidRDefault="008E6431" w:rsidP="008E6431">
            <w:pPr>
              <w:pStyle w:val="TableFigureLeft"/>
            </w:pPr>
            <w:proofErr w:type="spellStart"/>
            <w:r w:rsidRPr="00774B50">
              <w:t>AGPT</w:t>
            </w:r>
            <w:proofErr w:type="spellEnd"/>
            <w:r w:rsidRPr="00774B50">
              <w:t>/</w:t>
            </w:r>
            <w:proofErr w:type="spellStart"/>
            <w:r w:rsidRPr="00774B50">
              <w:t>T193</w:t>
            </w:r>
            <w:proofErr w:type="spellEnd"/>
          </w:p>
        </w:tc>
        <w:tc>
          <w:tcPr>
            <w:tcW w:w="7506" w:type="dxa"/>
            <w:tcBorders>
              <w:right w:val="single" w:sz="12" w:space="0" w:color="auto"/>
            </w:tcBorders>
          </w:tcPr>
          <w:p w14:paraId="7FBF4D0C" w14:textId="77777777" w:rsidR="008E6431" w:rsidRPr="00774B50" w:rsidRDefault="008E6431" w:rsidP="008E6431">
            <w:pPr>
              <w:pStyle w:val="TableFigureLeft"/>
            </w:pPr>
            <w:r w:rsidRPr="00774B50">
              <w:t>Design of Bituminous Binder Blends to a Specified Viscosity Value</w:t>
            </w:r>
          </w:p>
        </w:tc>
      </w:tr>
      <w:tr w:rsidR="008E6431" w:rsidRPr="00774B50" w14:paraId="05CCC379" w14:textId="77777777" w:rsidTr="00F34CB0">
        <w:tc>
          <w:tcPr>
            <w:tcW w:w="2122" w:type="dxa"/>
            <w:tcBorders>
              <w:left w:val="single" w:sz="12" w:space="0" w:color="auto"/>
              <w:bottom w:val="single" w:sz="12" w:space="0" w:color="auto"/>
            </w:tcBorders>
          </w:tcPr>
          <w:p w14:paraId="1C86A645" w14:textId="77777777" w:rsidR="008E6431" w:rsidRPr="00774B50" w:rsidRDefault="008E6431" w:rsidP="008E6431">
            <w:pPr>
              <w:pStyle w:val="TableFigureLeft"/>
            </w:pPr>
            <w:proofErr w:type="spellStart"/>
            <w:r w:rsidRPr="00774B50">
              <w:t>AGPT</w:t>
            </w:r>
            <w:proofErr w:type="spellEnd"/>
            <w:r w:rsidRPr="00774B50">
              <w:t>/</w:t>
            </w:r>
            <w:proofErr w:type="spellStart"/>
            <w:r w:rsidRPr="00774B50">
              <w:t>T234</w:t>
            </w:r>
            <w:proofErr w:type="spellEnd"/>
          </w:p>
        </w:tc>
        <w:tc>
          <w:tcPr>
            <w:tcW w:w="7506" w:type="dxa"/>
            <w:tcBorders>
              <w:bottom w:val="single" w:sz="12" w:space="0" w:color="auto"/>
              <w:right w:val="single" w:sz="12" w:space="0" w:color="auto"/>
            </w:tcBorders>
          </w:tcPr>
          <w:p w14:paraId="74A55578" w14:textId="77777777" w:rsidR="008E6431" w:rsidRPr="00774B50" w:rsidRDefault="008E6431" w:rsidP="008E6431">
            <w:pPr>
              <w:pStyle w:val="TableFigureLeft"/>
            </w:pPr>
            <w:r w:rsidRPr="00774B50">
              <w:t>Asphalt Binder Content (Ignition Oven Method)</w:t>
            </w:r>
          </w:p>
        </w:tc>
      </w:tr>
      <w:tr w:rsidR="008E6431" w:rsidRPr="00774B50" w14:paraId="41EF95DF" w14:textId="77777777" w:rsidTr="00F34CB0">
        <w:tc>
          <w:tcPr>
            <w:tcW w:w="9628" w:type="dxa"/>
            <w:gridSpan w:val="2"/>
            <w:tcBorders>
              <w:top w:val="single" w:sz="12" w:space="0" w:color="auto"/>
              <w:left w:val="single" w:sz="12" w:space="0" w:color="auto"/>
              <w:bottom w:val="single" w:sz="12" w:space="0" w:color="auto"/>
              <w:right w:val="single" w:sz="12" w:space="0" w:color="auto"/>
            </w:tcBorders>
            <w:shd w:val="clear" w:color="auto" w:fill="D9D9D9"/>
          </w:tcPr>
          <w:p w14:paraId="1B73BB92" w14:textId="51489D4D" w:rsidR="008E6431" w:rsidRPr="00774B50" w:rsidRDefault="008E6431" w:rsidP="008E6431">
            <w:pPr>
              <w:pStyle w:val="TableHeadingLeft"/>
            </w:pPr>
            <w:r w:rsidRPr="00774B50">
              <w:t>VicRoads</w:t>
            </w:r>
          </w:p>
        </w:tc>
      </w:tr>
      <w:tr w:rsidR="008E6431" w:rsidRPr="00774B50" w14:paraId="7C6EAEDA" w14:textId="77777777" w:rsidTr="00F34CB0">
        <w:tc>
          <w:tcPr>
            <w:tcW w:w="2122" w:type="dxa"/>
            <w:tcBorders>
              <w:top w:val="single" w:sz="12" w:space="0" w:color="auto"/>
              <w:left w:val="single" w:sz="12" w:space="0" w:color="auto"/>
            </w:tcBorders>
            <w:shd w:val="clear" w:color="auto" w:fill="auto"/>
            <w:vAlign w:val="center"/>
          </w:tcPr>
          <w:p w14:paraId="1F5570F1" w14:textId="77777777" w:rsidR="008E6431" w:rsidRPr="00774B50" w:rsidRDefault="008E6431" w:rsidP="008E6431">
            <w:pPr>
              <w:pStyle w:val="TableFigureLeft"/>
            </w:pPr>
            <w:r w:rsidRPr="00774B50">
              <w:rPr>
                <w:color w:val="000000"/>
                <w:szCs w:val="18"/>
              </w:rPr>
              <w:t>RC 211.01</w:t>
            </w:r>
          </w:p>
        </w:tc>
        <w:tc>
          <w:tcPr>
            <w:tcW w:w="7506" w:type="dxa"/>
            <w:tcBorders>
              <w:top w:val="single" w:sz="12" w:space="0" w:color="auto"/>
              <w:right w:val="single" w:sz="12" w:space="0" w:color="auto"/>
            </w:tcBorders>
            <w:shd w:val="clear" w:color="auto" w:fill="auto"/>
            <w:vAlign w:val="center"/>
          </w:tcPr>
          <w:p w14:paraId="2BDA9ABA" w14:textId="77777777" w:rsidR="008E6431" w:rsidRPr="00774B50" w:rsidRDefault="008E6431" w:rsidP="008E6431">
            <w:pPr>
              <w:pStyle w:val="TableFigureLeft"/>
            </w:pPr>
            <w:r w:rsidRPr="00774B50">
              <w:rPr>
                <w:color w:val="000000"/>
                <w:szCs w:val="18"/>
              </w:rPr>
              <w:t>Moisture Content of Mixed Asphalt Products</w:t>
            </w:r>
          </w:p>
        </w:tc>
      </w:tr>
      <w:tr w:rsidR="008E6431" w:rsidRPr="00774B50" w14:paraId="058205FB" w14:textId="77777777" w:rsidTr="00F34CB0">
        <w:tc>
          <w:tcPr>
            <w:tcW w:w="2122" w:type="dxa"/>
            <w:tcBorders>
              <w:left w:val="single" w:sz="12" w:space="0" w:color="auto"/>
            </w:tcBorders>
            <w:shd w:val="clear" w:color="auto" w:fill="auto"/>
            <w:vAlign w:val="center"/>
          </w:tcPr>
          <w:p w14:paraId="3D36E6DE" w14:textId="77777777" w:rsidR="008E6431" w:rsidRPr="00774B50" w:rsidRDefault="008E6431" w:rsidP="008E6431">
            <w:pPr>
              <w:pStyle w:val="TableFigureLeft"/>
            </w:pPr>
            <w:r w:rsidRPr="00774B50">
              <w:rPr>
                <w:color w:val="000000"/>
                <w:szCs w:val="18"/>
              </w:rPr>
              <w:t>RC 212.01</w:t>
            </w:r>
            <w:r w:rsidRPr="00774B50">
              <w:rPr>
                <w:color w:val="000000"/>
                <w:sz w:val="16"/>
                <w:szCs w:val="16"/>
              </w:rPr>
              <w:t>  </w:t>
            </w:r>
          </w:p>
        </w:tc>
        <w:tc>
          <w:tcPr>
            <w:tcW w:w="7506" w:type="dxa"/>
            <w:tcBorders>
              <w:right w:val="single" w:sz="12" w:space="0" w:color="auto"/>
            </w:tcBorders>
            <w:shd w:val="clear" w:color="auto" w:fill="auto"/>
            <w:vAlign w:val="center"/>
          </w:tcPr>
          <w:p w14:paraId="7E43AE48" w14:textId="77777777" w:rsidR="008E6431" w:rsidRPr="00774B50" w:rsidRDefault="008E6431" w:rsidP="008E6431">
            <w:pPr>
              <w:pStyle w:val="TableFigureLeft"/>
            </w:pPr>
            <w:r w:rsidRPr="00774B50">
              <w:rPr>
                <w:color w:val="000000"/>
                <w:szCs w:val="18"/>
              </w:rPr>
              <w:t>Recovery of Bituminous Binder from Asphalt for Measurement of Viscosity</w:t>
            </w:r>
          </w:p>
        </w:tc>
      </w:tr>
      <w:tr w:rsidR="008E6431" w:rsidRPr="00774B50" w14:paraId="71BB7062" w14:textId="77777777" w:rsidTr="00F34CB0">
        <w:tc>
          <w:tcPr>
            <w:tcW w:w="2122" w:type="dxa"/>
            <w:tcBorders>
              <w:left w:val="single" w:sz="12" w:space="0" w:color="auto"/>
            </w:tcBorders>
            <w:shd w:val="clear" w:color="auto" w:fill="auto"/>
            <w:vAlign w:val="center"/>
          </w:tcPr>
          <w:p w14:paraId="682C318B" w14:textId="77777777" w:rsidR="008E6431" w:rsidRPr="00774B50" w:rsidRDefault="008E6431" w:rsidP="008E6431">
            <w:pPr>
              <w:pStyle w:val="TableFigureLeft"/>
            </w:pPr>
            <w:r w:rsidRPr="00774B50">
              <w:rPr>
                <w:color w:val="000000"/>
                <w:szCs w:val="18"/>
              </w:rPr>
              <w:t xml:space="preserve">RC 370.05 </w:t>
            </w:r>
            <w:r w:rsidRPr="00774B50">
              <w:rPr>
                <w:color w:val="000000"/>
                <w:sz w:val="16"/>
                <w:szCs w:val="16"/>
              </w:rPr>
              <w:t> </w:t>
            </w:r>
          </w:p>
        </w:tc>
        <w:tc>
          <w:tcPr>
            <w:tcW w:w="7506" w:type="dxa"/>
            <w:tcBorders>
              <w:right w:val="single" w:sz="12" w:space="0" w:color="auto"/>
            </w:tcBorders>
            <w:shd w:val="clear" w:color="auto" w:fill="auto"/>
            <w:vAlign w:val="center"/>
          </w:tcPr>
          <w:p w14:paraId="027586A7" w14:textId="77777777" w:rsidR="008E6431" w:rsidRPr="00774B50" w:rsidRDefault="008E6431" w:rsidP="008E6431">
            <w:pPr>
              <w:pStyle w:val="TableFigureLeft"/>
            </w:pPr>
            <w:r w:rsidRPr="00774B50">
              <w:rPr>
                <w:color w:val="000000"/>
                <w:szCs w:val="18"/>
              </w:rPr>
              <w:t>Degradation Factor – Fine Aggregate</w:t>
            </w:r>
          </w:p>
        </w:tc>
      </w:tr>
      <w:tr w:rsidR="008E6431" w:rsidRPr="00774B50" w14:paraId="78F1FACB" w14:textId="77777777" w:rsidTr="00F34CB0">
        <w:tc>
          <w:tcPr>
            <w:tcW w:w="2122" w:type="dxa"/>
            <w:tcBorders>
              <w:left w:val="single" w:sz="12" w:space="0" w:color="auto"/>
            </w:tcBorders>
            <w:shd w:val="clear" w:color="auto" w:fill="auto"/>
            <w:vAlign w:val="center"/>
          </w:tcPr>
          <w:p w14:paraId="3ED356E4" w14:textId="77777777" w:rsidR="008E6431" w:rsidRPr="00774B50" w:rsidRDefault="008E6431" w:rsidP="008E6431">
            <w:pPr>
              <w:pStyle w:val="TableFigureLeft"/>
            </w:pPr>
            <w:r w:rsidRPr="00774B50">
              <w:rPr>
                <w:color w:val="000000"/>
                <w:szCs w:val="18"/>
              </w:rPr>
              <w:t>RC 372.01</w:t>
            </w:r>
          </w:p>
        </w:tc>
        <w:tc>
          <w:tcPr>
            <w:tcW w:w="7506" w:type="dxa"/>
            <w:tcBorders>
              <w:right w:val="single" w:sz="12" w:space="0" w:color="auto"/>
            </w:tcBorders>
            <w:shd w:val="clear" w:color="auto" w:fill="auto"/>
            <w:vAlign w:val="center"/>
          </w:tcPr>
          <w:p w14:paraId="4CB939FA" w14:textId="77777777" w:rsidR="008E6431" w:rsidRPr="00774B50" w:rsidRDefault="008E6431" w:rsidP="008E6431">
            <w:pPr>
              <w:pStyle w:val="TableFigureLeft"/>
            </w:pPr>
            <w:r w:rsidRPr="00774B50">
              <w:rPr>
                <w:color w:val="000000"/>
                <w:szCs w:val="18"/>
              </w:rPr>
              <w:t>Coarse Aggregate Quality by Visual Assessment</w:t>
            </w:r>
          </w:p>
        </w:tc>
      </w:tr>
      <w:tr w:rsidR="008E6431" w:rsidRPr="00774B50" w14:paraId="7F67D271" w14:textId="77777777" w:rsidTr="00F34CB0">
        <w:tc>
          <w:tcPr>
            <w:tcW w:w="2122" w:type="dxa"/>
            <w:tcBorders>
              <w:left w:val="single" w:sz="12" w:space="0" w:color="auto"/>
            </w:tcBorders>
            <w:shd w:val="clear" w:color="auto" w:fill="auto"/>
            <w:vAlign w:val="center"/>
          </w:tcPr>
          <w:p w14:paraId="762F28D1" w14:textId="77777777" w:rsidR="008E6431" w:rsidRPr="00774B50" w:rsidRDefault="008E6431" w:rsidP="008E6431">
            <w:pPr>
              <w:pStyle w:val="TableFigureLeft"/>
            </w:pPr>
            <w:r w:rsidRPr="00774B50">
              <w:rPr>
                <w:color w:val="000000"/>
                <w:szCs w:val="18"/>
              </w:rPr>
              <w:t>RC 500.01</w:t>
            </w:r>
          </w:p>
        </w:tc>
        <w:tc>
          <w:tcPr>
            <w:tcW w:w="7506" w:type="dxa"/>
            <w:tcBorders>
              <w:right w:val="single" w:sz="12" w:space="0" w:color="auto"/>
            </w:tcBorders>
            <w:shd w:val="clear" w:color="auto" w:fill="auto"/>
            <w:vAlign w:val="center"/>
          </w:tcPr>
          <w:p w14:paraId="0A3DC97F" w14:textId="77777777" w:rsidR="008E6431" w:rsidRPr="00774B50" w:rsidRDefault="008E6431" w:rsidP="008E6431">
            <w:pPr>
              <w:pStyle w:val="TableFigureLeft"/>
            </w:pPr>
            <w:r w:rsidRPr="00774B50">
              <w:rPr>
                <w:color w:val="000000"/>
                <w:szCs w:val="18"/>
              </w:rPr>
              <w:t>Registration of Bituminous Mix Designs</w:t>
            </w:r>
          </w:p>
        </w:tc>
      </w:tr>
      <w:tr w:rsidR="008E6431" w:rsidRPr="00774B50" w14:paraId="100836EE" w14:textId="77777777" w:rsidTr="00F34CB0">
        <w:tc>
          <w:tcPr>
            <w:tcW w:w="2122" w:type="dxa"/>
            <w:tcBorders>
              <w:left w:val="single" w:sz="12" w:space="0" w:color="auto"/>
              <w:bottom w:val="single" w:sz="6" w:space="0" w:color="auto"/>
            </w:tcBorders>
            <w:shd w:val="clear" w:color="auto" w:fill="auto"/>
            <w:vAlign w:val="center"/>
          </w:tcPr>
          <w:p w14:paraId="4D0139ED" w14:textId="77777777" w:rsidR="008E6431" w:rsidRPr="00774B50" w:rsidRDefault="008E6431" w:rsidP="008E6431">
            <w:pPr>
              <w:pStyle w:val="TableFigureLeft"/>
            </w:pPr>
            <w:r w:rsidRPr="00774B50">
              <w:rPr>
                <w:color w:val="000000"/>
                <w:szCs w:val="18"/>
              </w:rPr>
              <w:t>RC 500.05</w:t>
            </w:r>
          </w:p>
        </w:tc>
        <w:tc>
          <w:tcPr>
            <w:tcW w:w="7506" w:type="dxa"/>
            <w:tcBorders>
              <w:bottom w:val="single" w:sz="6" w:space="0" w:color="auto"/>
              <w:right w:val="single" w:sz="12" w:space="0" w:color="auto"/>
            </w:tcBorders>
            <w:shd w:val="clear" w:color="auto" w:fill="auto"/>
            <w:vAlign w:val="center"/>
          </w:tcPr>
          <w:p w14:paraId="4318231F" w14:textId="77777777" w:rsidR="008E6431" w:rsidRPr="00774B50" w:rsidRDefault="008E6431" w:rsidP="008E6431">
            <w:pPr>
              <w:pStyle w:val="TableFigureLeft"/>
            </w:pPr>
            <w:r w:rsidRPr="00774B50">
              <w:rPr>
                <w:color w:val="000000"/>
                <w:szCs w:val="18"/>
              </w:rPr>
              <w:t>Acceptance of Field Compaction</w:t>
            </w:r>
          </w:p>
        </w:tc>
      </w:tr>
      <w:tr w:rsidR="008E6431" w:rsidRPr="00774B50" w14:paraId="04500C58" w14:textId="77777777" w:rsidTr="00F34CB0">
        <w:tc>
          <w:tcPr>
            <w:tcW w:w="2122" w:type="dxa"/>
            <w:tcBorders>
              <w:left w:val="single" w:sz="12" w:space="0" w:color="auto"/>
              <w:bottom w:val="single" w:sz="12" w:space="0" w:color="auto"/>
            </w:tcBorders>
            <w:shd w:val="clear" w:color="auto" w:fill="auto"/>
            <w:vAlign w:val="center"/>
          </w:tcPr>
          <w:p w14:paraId="262FF3B2" w14:textId="77777777" w:rsidR="008E6431" w:rsidRPr="00774B50" w:rsidRDefault="008E6431" w:rsidP="008E6431">
            <w:pPr>
              <w:pStyle w:val="TableFigureLeft"/>
            </w:pPr>
            <w:r w:rsidRPr="00774B50">
              <w:rPr>
                <w:color w:val="000000"/>
                <w:szCs w:val="18"/>
              </w:rPr>
              <w:t>RC 500.16</w:t>
            </w:r>
          </w:p>
        </w:tc>
        <w:tc>
          <w:tcPr>
            <w:tcW w:w="7506" w:type="dxa"/>
            <w:tcBorders>
              <w:bottom w:val="single" w:sz="12" w:space="0" w:color="auto"/>
              <w:right w:val="single" w:sz="12" w:space="0" w:color="auto"/>
            </w:tcBorders>
            <w:shd w:val="clear" w:color="auto" w:fill="auto"/>
            <w:vAlign w:val="center"/>
          </w:tcPr>
          <w:p w14:paraId="18A4C617" w14:textId="77777777" w:rsidR="008E6431" w:rsidRPr="00774B50" w:rsidRDefault="008E6431" w:rsidP="008E6431">
            <w:pPr>
              <w:pStyle w:val="TableFigureLeft"/>
            </w:pPr>
            <w:r w:rsidRPr="00774B50">
              <w:rPr>
                <w:color w:val="000000"/>
                <w:szCs w:val="18"/>
              </w:rPr>
              <w:t>Selection of Test Methods for Testing of Materials and Work</w:t>
            </w:r>
          </w:p>
        </w:tc>
      </w:tr>
    </w:tbl>
    <w:p w14:paraId="0DF630FD" w14:textId="77777777" w:rsidR="008E6431" w:rsidRPr="00774B50" w:rsidRDefault="008E6431" w:rsidP="008E6431"/>
    <w:p w14:paraId="54AD16D5" w14:textId="77777777" w:rsidR="00577397" w:rsidRPr="00774B50" w:rsidRDefault="00577397" w:rsidP="00BF3A3C">
      <w:r w:rsidRPr="00774B50">
        <w:t>Section 175 details the revision dates of the relevant references in this section.</w:t>
      </w:r>
    </w:p>
    <w:p w14:paraId="0F51BF53" w14:textId="1F59DD54" w:rsidR="00577397" w:rsidRDefault="00577397" w:rsidP="00BF3A3C"/>
    <w:p w14:paraId="558C984F" w14:textId="77777777" w:rsidR="00BD172F" w:rsidRPr="00774B50" w:rsidRDefault="00BD172F" w:rsidP="00BF3A3C"/>
    <w:p w14:paraId="4E2593BD" w14:textId="77777777" w:rsidR="00577397" w:rsidRPr="00774B50" w:rsidRDefault="00577397" w:rsidP="00BF3A3C">
      <w:pPr>
        <w:pStyle w:val="Heading3SS"/>
      </w:pPr>
      <w:r w:rsidRPr="00774B50">
        <w:t>407.03</w:t>
      </w:r>
      <w:r w:rsidRPr="00774B50">
        <w:tab/>
        <w:t>DEFINITIONS</w:t>
      </w:r>
    </w:p>
    <w:p w14:paraId="12A1A988" w14:textId="77777777" w:rsidR="00577397" w:rsidRPr="00774B50" w:rsidRDefault="00577397" w:rsidP="008E6431">
      <w:pPr>
        <w:spacing w:before="200"/>
        <w:rPr>
          <w:b/>
          <w:bCs/>
          <w:lang w:val="en-AU"/>
        </w:rPr>
      </w:pPr>
      <w:r w:rsidRPr="00774B50">
        <w:rPr>
          <w:b/>
          <w:bCs/>
          <w:lang w:val="en-AU"/>
        </w:rPr>
        <w:t>Added Filler</w:t>
      </w:r>
    </w:p>
    <w:p w14:paraId="5EF18126" w14:textId="2C154DC2" w:rsidR="00577397" w:rsidRPr="00774B50" w:rsidRDefault="00577397" w:rsidP="008E6431">
      <w:pPr>
        <w:spacing w:before="200"/>
        <w:rPr>
          <w:bCs/>
          <w:lang w:val="en-AU"/>
        </w:rPr>
      </w:pPr>
      <w:r w:rsidRPr="00774B50">
        <w:rPr>
          <w:bCs/>
          <w:lang w:val="en-AU"/>
        </w:rPr>
        <w:t>A fine material, the majority of which passes the 0.075</w:t>
      </w:r>
      <w:r w:rsidR="007204DF">
        <w:rPr>
          <w:bCs/>
          <w:lang w:val="en-AU"/>
        </w:rPr>
        <w:t> </w:t>
      </w:r>
      <w:r w:rsidRPr="00774B50">
        <w:rPr>
          <w:bCs/>
          <w:lang w:val="en-AU"/>
        </w:rPr>
        <w:t>mm sieve that forms part of the final aggregate grading and is added to the combined asphalt aggregate derived from crushed rock or other similar material. Typical materials include hydrated lime, fly ash, cement, ground limestone. It excludes the natural component of the combined aggregate passing the 0.075 mm sieve.</w:t>
      </w:r>
    </w:p>
    <w:p w14:paraId="71F4783A" w14:textId="77777777" w:rsidR="00577397" w:rsidRPr="00774B50" w:rsidRDefault="00577397" w:rsidP="008E6431">
      <w:pPr>
        <w:spacing w:before="200"/>
        <w:rPr>
          <w:b/>
          <w:bCs/>
          <w:lang w:val="en-AU"/>
        </w:rPr>
      </w:pPr>
      <w:r w:rsidRPr="00774B50">
        <w:rPr>
          <w:b/>
          <w:bCs/>
          <w:lang w:val="en-AU"/>
        </w:rPr>
        <w:t>Asphalt</w:t>
      </w:r>
    </w:p>
    <w:p w14:paraId="4AB538B7" w14:textId="0DBC02C4" w:rsidR="00577397" w:rsidRPr="00774B50" w:rsidRDefault="00577397" w:rsidP="008E6431">
      <w:pPr>
        <w:spacing w:before="120"/>
        <w:rPr>
          <w:lang w:val="en-AU"/>
        </w:rPr>
      </w:pPr>
      <w:r w:rsidRPr="00774B50">
        <w:rPr>
          <w:lang w:val="en-AU"/>
        </w:rPr>
        <w:t xml:space="preserve">Asphalt is a designed and controlled mixture of </w:t>
      </w:r>
      <w:proofErr w:type="gramStart"/>
      <w:r w:rsidRPr="00774B50">
        <w:rPr>
          <w:lang w:val="en-AU"/>
        </w:rPr>
        <w:t>coarse</w:t>
      </w:r>
      <w:proofErr w:type="gramEnd"/>
      <w:r w:rsidRPr="00774B50">
        <w:rPr>
          <w:lang w:val="en-AU"/>
        </w:rPr>
        <w:t xml:space="preserve"> and fine aggregates, filler, binder and other additives which is mixed, spread and compacted to a uniform layer while hot.</w:t>
      </w:r>
    </w:p>
    <w:p w14:paraId="254D90D6" w14:textId="77777777" w:rsidR="00577397" w:rsidRPr="00774B50" w:rsidRDefault="00577397" w:rsidP="00B42FD3">
      <w:pPr>
        <w:spacing w:before="200"/>
        <w:rPr>
          <w:b/>
          <w:bCs/>
          <w:lang w:val="en-AU"/>
        </w:rPr>
      </w:pPr>
      <w:r w:rsidRPr="00774B50">
        <w:rPr>
          <w:b/>
          <w:bCs/>
          <w:lang w:val="en-AU"/>
        </w:rPr>
        <w:t>Asphalt Base Course</w:t>
      </w:r>
    </w:p>
    <w:p w14:paraId="2BBA18BE" w14:textId="4E46C8F5" w:rsidR="00577397" w:rsidRPr="00774B50" w:rsidRDefault="00577397" w:rsidP="00B42FD3">
      <w:pPr>
        <w:spacing w:before="120"/>
        <w:rPr>
          <w:lang w:val="en-AU"/>
        </w:rPr>
      </w:pPr>
      <w:r w:rsidRPr="00774B50">
        <w:rPr>
          <w:lang w:val="en-AU"/>
        </w:rPr>
        <w:t>Asphalt base course is that part of an asphalt pavement supporting the intermediate and wearing courses. It</w:t>
      </w:r>
      <w:r w:rsidR="00BD172F">
        <w:rPr>
          <w:lang w:val="en-AU"/>
        </w:rPr>
        <w:t> </w:t>
      </w:r>
      <w:r w:rsidRPr="00774B50">
        <w:rPr>
          <w:lang w:val="en-AU"/>
        </w:rPr>
        <w:t>rests on the subgrade or pavement subbase.</w:t>
      </w:r>
    </w:p>
    <w:p w14:paraId="1D53F0F1" w14:textId="77777777" w:rsidR="00577397" w:rsidRPr="00774B50" w:rsidRDefault="00577397" w:rsidP="00B42FD3">
      <w:pPr>
        <w:spacing w:before="200"/>
        <w:rPr>
          <w:b/>
          <w:bCs/>
          <w:lang w:val="en-AU"/>
        </w:rPr>
      </w:pPr>
      <w:r w:rsidRPr="00774B50">
        <w:rPr>
          <w:b/>
          <w:bCs/>
          <w:lang w:val="en-AU"/>
        </w:rPr>
        <w:t>Asphalt Course</w:t>
      </w:r>
    </w:p>
    <w:p w14:paraId="384EFEB4" w14:textId="77777777" w:rsidR="00577397" w:rsidRPr="00774B50" w:rsidRDefault="00577397" w:rsidP="007204DF">
      <w:pPr>
        <w:spacing w:before="120"/>
        <w:rPr>
          <w:lang w:val="en-AU"/>
        </w:rPr>
      </w:pPr>
      <w:r w:rsidRPr="00774B50">
        <w:rPr>
          <w:lang w:val="en-AU"/>
        </w:rPr>
        <w:t>An asphalt course comprises one or more layers of a single asphalt type.</w:t>
      </w:r>
    </w:p>
    <w:p w14:paraId="498E1F39" w14:textId="77777777" w:rsidR="00577397" w:rsidRPr="00774B50" w:rsidRDefault="00577397" w:rsidP="00BF3A3C">
      <w:pPr>
        <w:spacing w:before="200"/>
        <w:rPr>
          <w:b/>
          <w:bCs/>
          <w:lang w:val="en-AU"/>
        </w:rPr>
      </w:pPr>
      <w:r w:rsidRPr="00774B50">
        <w:rPr>
          <w:b/>
          <w:bCs/>
          <w:lang w:val="en-AU"/>
        </w:rPr>
        <w:t>Asphalt Intermediate Course</w:t>
      </w:r>
    </w:p>
    <w:p w14:paraId="6C50B3C2" w14:textId="77777777" w:rsidR="00577397" w:rsidRPr="00774B50" w:rsidRDefault="00577397" w:rsidP="007204DF">
      <w:pPr>
        <w:spacing w:before="120"/>
        <w:rPr>
          <w:b/>
          <w:bCs/>
          <w:lang w:val="en-AU"/>
        </w:rPr>
      </w:pPr>
      <w:r w:rsidRPr="00774B50">
        <w:rPr>
          <w:lang w:val="en-AU"/>
        </w:rPr>
        <w:t>Asphalt intermediate course is that part of the asphalt pavement immediately under the wearing course. It rests on the asphalt base course.</w:t>
      </w:r>
    </w:p>
    <w:p w14:paraId="6123E20C" w14:textId="2986D78F" w:rsidR="00577397" w:rsidRPr="00774B50" w:rsidRDefault="00870625" w:rsidP="00BF3A3C">
      <w:pPr>
        <w:spacing w:before="200"/>
        <w:rPr>
          <w:b/>
          <w:bCs/>
          <w:lang w:val="en-AU"/>
        </w:rPr>
      </w:pPr>
      <w:r>
        <w:rPr>
          <w:b/>
          <w:bCs/>
          <w:noProof/>
          <w:snapToGrid/>
          <w:lang w:val="en-AU"/>
        </w:rPr>
        <w:pict w14:anchorId="6722510C">
          <v:shape id="_x0000_s1068" type="#_x0000_t202" style="position:absolute;margin-left:0;margin-top:779.65pt;width:481.9pt;height:36.85pt;z-index:-251650560;mso-wrap-distance-top:5.65pt;mso-position-horizontal:center;mso-position-horizontal-relative:page;mso-position-vertical:absolute;mso-position-vertical-relative:page" stroked="f">
            <v:textbox style="mso-next-textbox:#_x0000_s1068" inset="0,,0">
              <w:txbxContent>
                <w:p w14:paraId="1C839F6A" w14:textId="77777777" w:rsidR="00870625" w:rsidRDefault="00870625" w:rsidP="00BD172F">
                  <w:pPr>
                    <w:pBdr>
                      <w:top w:val="single" w:sz="6" w:space="1" w:color="000000"/>
                    </w:pBdr>
                    <w:spacing w:line="60" w:lineRule="exact"/>
                    <w:jc w:val="right"/>
                    <w:rPr>
                      <w:b/>
                      <w:bCs/>
                    </w:rPr>
                  </w:pPr>
                </w:p>
                <w:p w14:paraId="0087559E" w14:textId="15E35BAD" w:rsidR="00870625" w:rsidRDefault="00870625" w:rsidP="00BD172F">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62EC3309" w14:textId="3BE9F8EB" w:rsidR="00870625" w:rsidRDefault="00870625" w:rsidP="00BD172F">
                  <w:pPr>
                    <w:jc w:val="right"/>
                  </w:pPr>
                  <w:r>
                    <w:t>Section 407 (Page 2 of 28)</w:t>
                  </w:r>
                </w:p>
                <w:p w14:paraId="1A6ED9A8" w14:textId="77777777" w:rsidR="00870625" w:rsidRDefault="00870625" w:rsidP="00BD172F">
                  <w:pPr>
                    <w:jc w:val="right"/>
                  </w:pPr>
                </w:p>
              </w:txbxContent>
            </v:textbox>
            <w10:wrap anchorx="page" anchory="page"/>
            <w10:anchorlock/>
          </v:shape>
        </w:pict>
      </w:r>
      <w:r w:rsidR="00BD172F">
        <w:rPr>
          <w:b/>
          <w:bCs/>
          <w:lang w:val="en-AU"/>
        </w:rPr>
        <w:br w:type="page"/>
      </w:r>
      <w:r w:rsidR="00577397" w:rsidRPr="00774B50">
        <w:rPr>
          <w:b/>
          <w:bCs/>
          <w:lang w:val="en-AU"/>
        </w:rPr>
        <w:lastRenderedPageBreak/>
        <w:t>Asphalt Layer</w:t>
      </w:r>
    </w:p>
    <w:p w14:paraId="38A3D255" w14:textId="77777777" w:rsidR="00577397" w:rsidRPr="00774B50" w:rsidRDefault="00577397" w:rsidP="008E6431">
      <w:pPr>
        <w:spacing w:before="120"/>
        <w:rPr>
          <w:b/>
          <w:bCs/>
          <w:lang w:val="en-AU"/>
        </w:rPr>
      </w:pPr>
      <w:r w:rsidRPr="00774B50">
        <w:rPr>
          <w:lang w:val="en-AU"/>
        </w:rPr>
        <w:t>An asphalt layer comprises a single uniform application of asphalt placed in a single pass of the paver.</w:t>
      </w:r>
    </w:p>
    <w:p w14:paraId="7FC8D6E6" w14:textId="77777777" w:rsidR="00577397" w:rsidRPr="00774B50" w:rsidRDefault="00577397" w:rsidP="00BF3A3C">
      <w:pPr>
        <w:spacing w:before="200"/>
        <w:rPr>
          <w:b/>
          <w:bCs/>
          <w:lang w:val="en-AU"/>
        </w:rPr>
      </w:pPr>
      <w:r w:rsidRPr="00774B50">
        <w:rPr>
          <w:b/>
          <w:bCs/>
          <w:lang w:val="en-AU"/>
        </w:rPr>
        <w:t>Asphalt Pavement</w:t>
      </w:r>
    </w:p>
    <w:p w14:paraId="56E93575" w14:textId="77777777" w:rsidR="00577397" w:rsidRPr="00774B50" w:rsidRDefault="00577397" w:rsidP="00693E8F">
      <w:pPr>
        <w:spacing w:before="120"/>
        <w:rPr>
          <w:lang w:val="en-AU"/>
        </w:rPr>
      </w:pPr>
      <w:r w:rsidRPr="00774B50">
        <w:rPr>
          <w:lang w:val="en-AU"/>
        </w:rPr>
        <w:t>Asphalt pavement comprises the combined thickness of all asphalt courses.</w:t>
      </w:r>
    </w:p>
    <w:p w14:paraId="4BB4A5BE" w14:textId="77777777" w:rsidR="00577397" w:rsidRPr="00774B50" w:rsidRDefault="00577397" w:rsidP="00BF3A3C">
      <w:pPr>
        <w:spacing w:before="200"/>
        <w:rPr>
          <w:b/>
          <w:bCs/>
          <w:lang w:val="en-AU"/>
        </w:rPr>
      </w:pPr>
      <w:r w:rsidRPr="00774B50">
        <w:rPr>
          <w:b/>
          <w:bCs/>
          <w:lang w:val="en-AU"/>
        </w:rPr>
        <w:t>Asphalt Regulating Course</w:t>
      </w:r>
    </w:p>
    <w:p w14:paraId="6C473480" w14:textId="77777777" w:rsidR="00577397" w:rsidRPr="00774B50" w:rsidRDefault="00577397" w:rsidP="008E6431">
      <w:pPr>
        <w:spacing w:before="200"/>
        <w:rPr>
          <w:b/>
          <w:bCs/>
          <w:lang w:val="en-AU"/>
        </w:rPr>
      </w:pPr>
      <w:r w:rsidRPr="00774B50">
        <w:rPr>
          <w:lang w:val="en-AU"/>
        </w:rPr>
        <w:t>Asphalt regulating course is an asphalt course of variable thickness applied to the road surface to adjust the shape prior to the wearing course or any other bituminous surfacing or re-surfacing.</w:t>
      </w:r>
    </w:p>
    <w:p w14:paraId="02B60179" w14:textId="77777777" w:rsidR="00577397" w:rsidRPr="00774B50" w:rsidRDefault="00577397" w:rsidP="00BF3A3C">
      <w:pPr>
        <w:spacing w:before="200"/>
        <w:rPr>
          <w:b/>
          <w:bCs/>
          <w:lang w:val="en-AU"/>
        </w:rPr>
      </w:pPr>
      <w:r w:rsidRPr="00774B50">
        <w:rPr>
          <w:b/>
          <w:bCs/>
          <w:lang w:val="en-AU"/>
        </w:rPr>
        <w:t>Asphalt Types (Dense Graded)</w:t>
      </w:r>
    </w:p>
    <w:p w14:paraId="1B6332E3" w14:textId="77777777" w:rsidR="00577397" w:rsidRPr="00774B50" w:rsidRDefault="00577397" w:rsidP="00693E8F">
      <w:pPr>
        <w:spacing w:before="120"/>
        <w:rPr>
          <w:lang w:val="en-AU"/>
        </w:rPr>
      </w:pPr>
      <w:r w:rsidRPr="00774B50">
        <w:rPr>
          <w:lang w:val="en-AU"/>
        </w:rPr>
        <w:t>Dense graded mixes are designated by a letter indicating their intended use and key materials. Dense graded asphalt types L, N, V and H series mixes are used for wearing courses, and Type S series mixes are used as structural mixes for intermediate and base courses. A brief description for the various types of dense graded asphalt is shown in Table 407.031.</w:t>
      </w:r>
    </w:p>
    <w:p w14:paraId="47A3DD39" w14:textId="77777777" w:rsidR="00577397" w:rsidRPr="00774B50" w:rsidRDefault="00577397" w:rsidP="00D71355">
      <w:pPr>
        <w:widowControl/>
        <w:rPr>
          <w:lang w:val="en-AU"/>
        </w:rPr>
      </w:pPr>
    </w:p>
    <w:p w14:paraId="746AAB5F" w14:textId="6A370F10" w:rsidR="00577397" w:rsidRPr="00774B50" w:rsidRDefault="00577397" w:rsidP="008E6431">
      <w:pPr>
        <w:widowControl/>
        <w:rPr>
          <w:b/>
        </w:rPr>
      </w:pPr>
      <w:r w:rsidRPr="00774B50">
        <w:rPr>
          <w:b/>
        </w:rPr>
        <w:t>Table 407.031</w:t>
      </w:r>
      <w:r w:rsidR="005F32EB">
        <w:rPr>
          <w:b/>
        </w:rPr>
        <w:t>:</w:t>
      </w:r>
      <w:r w:rsidRPr="00774B50">
        <w:rPr>
          <w:b/>
        </w:rPr>
        <w:t xml:space="preserve"> </w:t>
      </w:r>
      <w:r w:rsidR="00DF66A3">
        <w:rPr>
          <w:b/>
        </w:rPr>
        <w:t xml:space="preserve"> </w:t>
      </w:r>
      <w:r w:rsidRPr="00774B50">
        <w:rPr>
          <w:b/>
        </w:rPr>
        <w:t>Types of Dense Graded Asphalt</w:t>
      </w:r>
    </w:p>
    <w:p w14:paraId="3B3D4948" w14:textId="77777777" w:rsidR="00577397" w:rsidRPr="00774B50" w:rsidRDefault="00577397" w:rsidP="00DF66A3">
      <w:pPr>
        <w:widowControl/>
        <w:spacing w:line="120" w:lineRule="exact"/>
        <w:rPr>
          <w:b/>
        </w:rPr>
      </w:pP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28" w:type="dxa"/>
        </w:tblCellMar>
        <w:tblLook w:val="0000" w:firstRow="0" w:lastRow="0" w:firstColumn="0" w:lastColumn="0" w:noHBand="0" w:noVBand="0"/>
      </w:tblPr>
      <w:tblGrid>
        <w:gridCol w:w="1295"/>
        <w:gridCol w:w="8363"/>
      </w:tblGrid>
      <w:tr w:rsidR="00577397" w:rsidRPr="00774B50" w14:paraId="5CCD562F" w14:textId="77777777" w:rsidTr="008E6431">
        <w:trPr>
          <w:trHeight w:val="117"/>
        </w:trPr>
        <w:tc>
          <w:tcPr>
            <w:tcW w:w="1295" w:type="dxa"/>
            <w:tcBorders>
              <w:top w:val="single" w:sz="12" w:space="0" w:color="auto"/>
              <w:left w:val="single" w:sz="12" w:space="0" w:color="auto"/>
              <w:bottom w:val="single" w:sz="12" w:space="0" w:color="auto"/>
              <w:right w:val="single" w:sz="4" w:space="0" w:color="auto"/>
            </w:tcBorders>
            <w:tcMar>
              <w:left w:w="28" w:type="dxa"/>
              <w:bottom w:w="45" w:type="dxa"/>
              <w:right w:w="28" w:type="dxa"/>
            </w:tcMar>
            <w:vAlign w:val="center"/>
          </w:tcPr>
          <w:p w14:paraId="39312D0B" w14:textId="77777777" w:rsidR="00577397" w:rsidRPr="00774B50" w:rsidRDefault="00577397" w:rsidP="00614E52">
            <w:pPr>
              <w:widowControl/>
              <w:jc w:val="center"/>
              <w:rPr>
                <w:b/>
                <w:bCs/>
                <w:lang w:val="en-AU"/>
              </w:rPr>
            </w:pPr>
            <w:r w:rsidRPr="00774B50">
              <w:rPr>
                <w:b/>
                <w:bCs/>
                <w:lang w:val="en-AU"/>
              </w:rPr>
              <w:t>Mix Designation</w:t>
            </w:r>
          </w:p>
        </w:tc>
        <w:tc>
          <w:tcPr>
            <w:tcW w:w="8363" w:type="dxa"/>
            <w:tcBorders>
              <w:top w:val="single" w:sz="12" w:space="0" w:color="auto"/>
              <w:left w:val="single" w:sz="4" w:space="0" w:color="auto"/>
              <w:bottom w:val="single" w:sz="12" w:space="0" w:color="auto"/>
              <w:right w:val="single" w:sz="12" w:space="0" w:color="auto"/>
            </w:tcBorders>
            <w:tcMar>
              <w:left w:w="28" w:type="dxa"/>
              <w:bottom w:w="45" w:type="dxa"/>
              <w:right w:w="28" w:type="dxa"/>
            </w:tcMar>
            <w:vAlign w:val="center"/>
          </w:tcPr>
          <w:p w14:paraId="2E99C954" w14:textId="77777777" w:rsidR="00577397" w:rsidRPr="00774B50" w:rsidRDefault="00577397" w:rsidP="00614E52">
            <w:pPr>
              <w:widowControl/>
              <w:jc w:val="center"/>
              <w:rPr>
                <w:b/>
                <w:bCs/>
                <w:lang w:val="en-AU"/>
              </w:rPr>
            </w:pPr>
            <w:r w:rsidRPr="00774B50">
              <w:rPr>
                <w:b/>
                <w:bCs/>
                <w:lang w:val="en-AU"/>
              </w:rPr>
              <w:t>Description</w:t>
            </w:r>
          </w:p>
        </w:tc>
      </w:tr>
      <w:tr w:rsidR="00577397" w:rsidRPr="00774B50" w14:paraId="4BDE4A07" w14:textId="77777777" w:rsidTr="008E6431">
        <w:tc>
          <w:tcPr>
            <w:tcW w:w="1295" w:type="dxa"/>
            <w:tcBorders>
              <w:top w:val="single" w:sz="12" w:space="0" w:color="auto"/>
              <w:left w:val="single" w:sz="12" w:space="0" w:color="auto"/>
              <w:bottom w:val="single" w:sz="4" w:space="0" w:color="auto"/>
              <w:right w:val="single" w:sz="4" w:space="0" w:color="auto"/>
            </w:tcBorders>
          </w:tcPr>
          <w:p w14:paraId="4C702B88" w14:textId="77777777" w:rsidR="00577397" w:rsidRPr="00774B50" w:rsidRDefault="00577397" w:rsidP="00614E52">
            <w:pPr>
              <w:widowControl/>
              <w:jc w:val="center"/>
              <w:rPr>
                <w:lang w:val="en-AU"/>
              </w:rPr>
            </w:pPr>
            <w:r w:rsidRPr="00774B50">
              <w:rPr>
                <w:lang w:val="en-AU"/>
              </w:rPr>
              <w:t>L</w:t>
            </w:r>
          </w:p>
        </w:tc>
        <w:tc>
          <w:tcPr>
            <w:tcW w:w="8363" w:type="dxa"/>
            <w:tcBorders>
              <w:top w:val="single" w:sz="12" w:space="0" w:color="auto"/>
              <w:left w:val="single" w:sz="4" w:space="0" w:color="auto"/>
              <w:bottom w:val="single" w:sz="4" w:space="0" w:color="auto"/>
              <w:right w:val="single" w:sz="12" w:space="0" w:color="auto"/>
            </w:tcBorders>
          </w:tcPr>
          <w:p w14:paraId="0642CDD0" w14:textId="77777777" w:rsidR="00577397" w:rsidRPr="00774B50" w:rsidRDefault="00577397" w:rsidP="00614E52">
            <w:pPr>
              <w:widowControl/>
              <w:rPr>
                <w:lang w:val="en-AU"/>
              </w:rPr>
            </w:pPr>
            <w:r w:rsidRPr="00774B50">
              <w:rPr>
                <w:lang w:val="en-AU"/>
              </w:rPr>
              <w:t>A light duty Size 7 or 10 wearing course with low air voids and higher binder content for use in very lightly trafficked pavements.</w:t>
            </w:r>
          </w:p>
        </w:tc>
      </w:tr>
      <w:tr w:rsidR="00577397" w:rsidRPr="00774B50" w14:paraId="25CC2DE1" w14:textId="77777777" w:rsidTr="008E6431">
        <w:tc>
          <w:tcPr>
            <w:tcW w:w="1295" w:type="dxa"/>
            <w:tcBorders>
              <w:top w:val="single" w:sz="4" w:space="0" w:color="auto"/>
              <w:left w:val="single" w:sz="12" w:space="0" w:color="auto"/>
              <w:bottom w:val="single" w:sz="4" w:space="0" w:color="auto"/>
              <w:right w:val="single" w:sz="4" w:space="0" w:color="auto"/>
            </w:tcBorders>
          </w:tcPr>
          <w:p w14:paraId="29CAC17E" w14:textId="77777777" w:rsidR="00577397" w:rsidRPr="00774B50" w:rsidRDefault="00577397" w:rsidP="00614E52">
            <w:pPr>
              <w:widowControl/>
              <w:jc w:val="center"/>
              <w:rPr>
                <w:lang w:val="en-AU"/>
              </w:rPr>
            </w:pPr>
            <w:r w:rsidRPr="00774B50">
              <w:rPr>
                <w:lang w:val="en-AU"/>
              </w:rPr>
              <w:t>N</w:t>
            </w:r>
          </w:p>
        </w:tc>
        <w:tc>
          <w:tcPr>
            <w:tcW w:w="8363" w:type="dxa"/>
            <w:tcBorders>
              <w:top w:val="single" w:sz="4" w:space="0" w:color="auto"/>
              <w:left w:val="single" w:sz="4" w:space="0" w:color="auto"/>
              <w:bottom w:val="single" w:sz="4" w:space="0" w:color="auto"/>
              <w:right w:val="single" w:sz="12" w:space="0" w:color="auto"/>
            </w:tcBorders>
          </w:tcPr>
          <w:p w14:paraId="626DB52B" w14:textId="77777777" w:rsidR="00577397" w:rsidRPr="00774B50" w:rsidRDefault="00577397" w:rsidP="00614E52">
            <w:pPr>
              <w:widowControl/>
              <w:rPr>
                <w:lang w:val="en-AU"/>
              </w:rPr>
            </w:pPr>
            <w:r w:rsidRPr="00774B50">
              <w:rPr>
                <w:lang w:val="en-AU"/>
              </w:rPr>
              <w:t>A light to medium duty Size 7, 10 or 14 wearing course or regulating course for use in light to moderately trafficked pavements.</w:t>
            </w:r>
          </w:p>
        </w:tc>
      </w:tr>
      <w:tr w:rsidR="00577397" w:rsidRPr="00774B50" w14:paraId="091B6458" w14:textId="77777777" w:rsidTr="008E6431">
        <w:tc>
          <w:tcPr>
            <w:tcW w:w="1295" w:type="dxa"/>
            <w:tcBorders>
              <w:top w:val="single" w:sz="4" w:space="0" w:color="auto"/>
              <w:left w:val="single" w:sz="12" w:space="0" w:color="auto"/>
              <w:bottom w:val="single" w:sz="4" w:space="0" w:color="auto"/>
              <w:right w:val="single" w:sz="4" w:space="0" w:color="auto"/>
            </w:tcBorders>
          </w:tcPr>
          <w:p w14:paraId="2508E2DD" w14:textId="77777777" w:rsidR="00577397" w:rsidRPr="00774B50" w:rsidRDefault="00577397" w:rsidP="00614E52">
            <w:pPr>
              <w:widowControl/>
              <w:jc w:val="center"/>
              <w:rPr>
                <w:lang w:val="en-AU"/>
              </w:rPr>
            </w:pPr>
            <w:r w:rsidRPr="00774B50">
              <w:rPr>
                <w:lang w:val="en-AU"/>
              </w:rPr>
              <w:t>H</w:t>
            </w:r>
          </w:p>
        </w:tc>
        <w:tc>
          <w:tcPr>
            <w:tcW w:w="8363" w:type="dxa"/>
            <w:tcBorders>
              <w:top w:val="single" w:sz="4" w:space="0" w:color="auto"/>
              <w:left w:val="single" w:sz="4" w:space="0" w:color="auto"/>
              <w:bottom w:val="single" w:sz="4" w:space="0" w:color="auto"/>
              <w:right w:val="single" w:sz="12" w:space="0" w:color="auto"/>
            </w:tcBorders>
          </w:tcPr>
          <w:p w14:paraId="60F3EEC2" w14:textId="26C83764" w:rsidR="00577397" w:rsidRPr="00774B50" w:rsidRDefault="00577397" w:rsidP="00614E52">
            <w:pPr>
              <w:widowControl/>
              <w:rPr>
                <w:lang w:val="en-AU"/>
              </w:rPr>
            </w:pPr>
            <w:r w:rsidRPr="00774B50">
              <w:rPr>
                <w:lang w:val="en-AU"/>
              </w:rPr>
              <w:t xml:space="preserve">A </w:t>
            </w:r>
            <w:proofErr w:type="gramStart"/>
            <w:r w:rsidRPr="00774B50">
              <w:rPr>
                <w:lang w:val="en-AU"/>
              </w:rPr>
              <w:t>heavy duty</w:t>
            </w:r>
            <w:proofErr w:type="gramEnd"/>
            <w:r w:rsidRPr="00774B50">
              <w:rPr>
                <w:lang w:val="en-AU"/>
              </w:rPr>
              <w:t xml:space="preserve"> Size 7, 10 or 14 asphalt wearing course or regulating </w:t>
            </w:r>
            <w:r w:rsidR="00B11662">
              <w:rPr>
                <w:lang w:val="en-AU"/>
              </w:rPr>
              <w:t xml:space="preserve">course </w:t>
            </w:r>
            <w:r w:rsidR="000B22AF" w:rsidRPr="00B716A8">
              <w:rPr>
                <w:lang w:val="en-AU"/>
              </w:rPr>
              <w:t>typically used in mid-block applications on moderate to heavily trafficked pavements</w:t>
            </w:r>
            <w:r w:rsidR="000B22AF">
              <w:rPr>
                <w:lang w:val="en-AU"/>
              </w:rPr>
              <w:t>.</w:t>
            </w:r>
          </w:p>
        </w:tc>
      </w:tr>
      <w:tr w:rsidR="00577397" w:rsidRPr="00774B50" w14:paraId="1654E4A9" w14:textId="77777777" w:rsidTr="008E6431">
        <w:tc>
          <w:tcPr>
            <w:tcW w:w="1295" w:type="dxa"/>
            <w:tcBorders>
              <w:top w:val="single" w:sz="4" w:space="0" w:color="auto"/>
              <w:left w:val="single" w:sz="12" w:space="0" w:color="auto"/>
              <w:bottom w:val="single" w:sz="4" w:space="0" w:color="auto"/>
              <w:right w:val="single" w:sz="4" w:space="0" w:color="auto"/>
            </w:tcBorders>
          </w:tcPr>
          <w:p w14:paraId="7AE52B9A" w14:textId="77777777" w:rsidR="00577397" w:rsidRPr="00774B50" w:rsidRDefault="00577397" w:rsidP="00614E52">
            <w:pPr>
              <w:widowControl/>
              <w:jc w:val="center"/>
              <w:rPr>
                <w:lang w:val="en-AU"/>
              </w:rPr>
            </w:pPr>
            <w:r w:rsidRPr="00774B50">
              <w:rPr>
                <w:lang w:val="en-AU"/>
              </w:rPr>
              <w:t>V</w:t>
            </w:r>
          </w:p>
        </w:tc>
        <w:tc>
          <w:tcPr>
            <w:tcW w:w="8363" w:type="dxa"/>
            <w:tcBorders>
              <w:top w:val="single" w:sz="4" w:space="0" w:color="auto"/>
              <w:left w:val="single" w:sz="4" w:space="0" w:color="auto"/>
              <w:bottom w:val="single" w:sz="4" w:space="0" w:color="auto"/>
              <w:right w:val="single" w:sz="12" w:space="0" w:color="auto"/>
            </w:tcBorders>
          </w:tcPr>
          <w:p w14:paraId="44C6B685" w14:textId="4ABA4F57" w:rsidR="00577397" w:rsidRPr="00774B50" w:rsidRDefault="00577397" w:rsidP="00614E52">
            <w:pPr>
              <w:widowControl/>
              <w:rPr>
                <w:lang w:val="en-AU"/>
              </w:rPr>
            </w:pPr>
            <w:r w:rsidRPr="00774B50">
              <w:rPr>
                <w:lang w:val="en-AU"/>
              </w:rPr>
              <w:t xml:space="preserve">A </w:t>
            </w:r>
            <w:proofErr w:type="gramStart"/>
            <w:r w:rsidRPr="00774B50">
              <w:rPr>
                <w:lang w:val="en-AU"/>
              </w:rPr>
              <w:t>heavy duty</w:t>
            </w:r>
            <w:proofErr w:type="gramEnd"/>
            <w:r w:rsidRPr="00774B50">
              <w:rPr>
                <w:lang w:val="en-AU"/>
              </w:rPr>
              <w:t xml:space="preserve"> Size 10 or 14 asphalt wearing course for </w:t>
            </w:r>
            <w:r w:rsidR="000440CD">
              <w:rPr>
                <w:lang w:val="en-AU"/>
              </w:rPr>
              <w:t xml:space="preserve">moderate to </w:t>
            </w:r>
            <w:r w:rsidRPr="00774B50">
              <w:rPr>
                <w:lang w:val="en-AU"/>
              </w:rPr>
              <w:t>heavily trafficked intersections.</w:t>
            </w:r>
          </w:p>
        </w:tc>
      </w:tr>
      <w:tr w:rsidR="00577397" w:rsidRPr="00774B50" w14:paraId="6AA6B653" w14:textId="77777777" w:rsidTr="008E6431">
        <w:tc>
          <w:tcPr>
            <w:tcW w:w="1295" w:type="dxa"/>
            <w:tcBorders>
              <w:top w:val="single" w:sz="4" w:space="0" w:color="auto"/>
              <w:left w:val="single" w:sz="12" w:space="0" w:color="auto"/>
              <w:bottom w:val="single" w:sz="4" w:space="0" w:color="auto"/>
              <w:right w:val="single" w:sz="4" w:space="0" w:color="auto"/>
            </w:tcBorders>
          </w:tcPr>
          <w:p w14:paraId="51D4E0CA" w14:textId="77777777" w:rsidR="00577397" w:rsidRPr="00774B50" w:rsidRDefault="00577397" w:rsidP="00614E52">
            <w:pPr>
              <w:widowControl/>
              <w:jc w:val="center"/>
              <w:rPr>
                <w:lang w:val="en-AU"/>
              </w:rPr>
            </w:pPr>
            <w:r w:rsidRPr="00774B50">
              <w:rPr>
                <w:lang w:val="en-AU"/>
              </w:rPr>
              <w:t>HP</w:t>
            </w:r>
          </w:p>
        </w:tc>
        <w:tc>
          <w:tcPr>
            <w:tcW w:w="8363" w:type="dxa"/>
            <w:tcBorders>
              <w:top w:val="single" w:sz="4" w:space="0" w:color="auto"/>
              <w:left w:val="single" w:sz="4" w:space="0" w:color="auto"/>
              <w:bottom w:val="single" w:sz="4" w:space="0" w:color="auto"/>
              <w:right w:val="single" w:sz="12" w:space="0" w:color="auto"/>
            </w:tcBorders>
          </w:tcPr>
          <w:p w14:paraId="6EC08477" w14:textId="4A158E56" w:rsidR="00577397" w:rsidRPr="00774B50" w:rsidRDefault="00577397" w:rsidP="003E5052">
            <w:pPr>
              <w:widowControl/>
              <w:rPr>
                <w:lang w:val="en-AU"/>
              </w:rPr>
            </w:pPr>
            <w:r w:rsidRPr="00774B50">
              <w:rPr>
                <w:lang w:val="en-AU"/>
              </w:rPr>
              <w:t xml:space="preserve">A </w:t>
            </w:r>
            <w:proofErr w:type="gramStart"/>
            <w:r w:rsidRPr="00774B50">
              <w:rPr>
                <w:lang w:val="en-AU"/>
              </w:rPr>
              <w:t>high performance</w:t>
            </w:r>
            <w:proofErr w:type="gramEnd"/>
            <w:r w:rsidRPr="00774B50">
              <w:rPr>
                <w:lang w:val="en-AU"/>
              </w:rPr>
              <w:t xml:space="preserve"> Size 10 or 14 heavy duty wearing course asphalt incorporating a Polymer Modified Binder (</w:t>
            </w:r>
            <w:proofErr w:type="spellStart"/>
            <w:r w:rsidRPr="00774B50">
              <w:rPr>
                <w:lang w:val="en-AU"/>
              </w:rPr>
              <w:t>PMB</w:t>
            </w:r>
            <w:proofErr w:type="spellEnd"/>
            <w:r w:rsidRPr="00774B50">
              <w:rPr>
                <w:lang w:val="en-AU"/>
              </w:rPr>
              <w:t xml:space="preserve">) </w:t>
            </w:r>
            <w:r w:rsidR="000440CD" w:rsidRPr="00B716A8">
              <w:rPr>
                <w:lang w:val="en-AU"/>
              </w:rPr>
              <w:t xml:space="preserve">typically used in mid-block applications </w:t>
            </w:r>
            <w:r w:rsidRPr="00774B50">
              <w:rPr>
                <w:lang w:val="en-AU"/>
              </w:rPr>
              <w:t>where a high resistance to deformation and flexural cracking is required.</w:t>
            </w:r>
          </w:p>
        </w:tc>
      </w:tr>
      <w:tr w:rsidR="00577397" w:rsidRPr="00774B50" w14:paraId="2A46FF10" w14:textId="77777777" w:rsidTr="008E6431">
        <w:tc>
          <w:tcPr>
            <w:tcW w:w="1295" w:type="dxa"/>
            <w:tcBorders>
              <w:top w:val="single" w:sz="4" w:space="0" w:color="auto"/>
              <w:left w:val="single" w:sz="12" w:space="0" w:color="auto"/>
              <w:bottom w:val="single" w:sz="4" w:space="0" w:color="auto"/>
              <w:right w:val="single" w:sz="4" w:space="0" w:color="auto"/>
            </w:tcBorders>
          </w:tcPr>
          <w:p w14:paraId="18AD79FA" w14:textId="77777777" w:rsidR="00577397" w:rsidRPr="00774B50" w:rsidRDefault="00577397" w:rsidP="00614E52">
            <w:pPr>
              <w:widowControl/>
              <w:jc w:val="center"/>
              <w:rPr>
                <w:lang w:val="en-AU"/>
              </w:rPr>
            </w:pPr>
            <w:r w:rsidRPr="00774B50">
              <w:rPr>
                <w:lang w:val="en-AU"/>
              </w:rPr>
              <w:t>VP</w:t>
            </w:r>
          </w:p>
        </w:tc>
        <w:tc>
          <w:tcPr>
            <w:tcW w:w="8363" w:type="dxa"/>
            <w:tcBorders>
              <w:top w:val="single" w:sz="4" w:space="0" w:color="auto"/>
              <w:left w:val="single" w:sz="4" w:space="0" w:color="auto"/>
              <w:bottom w:val="single" w:sz="4" w:space="0" w:color="auto"/>
              <w:right w:val="single" w:sz="12" w:space="0" w:color="auto"/>
            </w:tcBorders>
          </w:tcPr>
          <w:p w14:paraId="522D2DE8" w14:textId="77777777" w:rsidR="00577397" w:rsidRPr="00774B50" w:rsidRDefault="00577397" w:rsidP="003E5052">
            <w:pPr>
              <w:widowControl/>
              <w:rPr>
                <w:lang w:val="en-AU"/>
              </w:rPr>
            </w:pPr>
            <w:r w:rsidRPr="00774B50">
              <w:rPr>
                <w:lang w:val="en-AU"/>
              </w:rPr>
              <w:t xml:space="preserve">A </w:t>
            </w:r>
            <w:proofErr w:type="gramStart"/>
            <w:r w:rsidRPr="00774B50">
              <w:rPr>
                <w:lang w:val="en-AU"/>
              </w:rPr>
              <w:t>high performance</w:t>
            </w:r>
            <w:proofErr w:type="gramEnd"/>
            <w:r w:rsidRPr="00774B50">
              <w:rPr>
                <w:lang w:val="en-AU"/>
              </w:rPr>
              <w:t xml:space="preserve"> Size 14 heavy duty wearing course asphalt incorporating a PMB for very heavily trafficked intersections where a high resistance to deformation and flexural cracking is required.</w:t>
            </w:r>
          </w:p>
        </w:tc>
      </w:tr>
      <w:tr w:rsidR="00577397" w:rsidRPr="00774B50" w14:paraId="1AC67CB4" w14:textId="77777777" w:rsidTr="008E6431">
        <w:tc>
          <w:tcPr>
            <w:tcW w:w="1295" w:type="dxa"/>
            <w:tcBorders>
              <w:top w:val="single" w:sz="4" w:space="0" w:color="auto"/>
              <w:left w:val="single" w:sz="12" w:space="0" w:color="auto"/>
              <w:bottom w:val="single" w:sz="4" w:space="0" w:color="auto"/>
              <w:right w:val="single" w:sz="4" w:space="0" w:color="auto"/>
            </w:tcBorders>
          </w:tcPr>
          <w:p w14:paraId="00B3E43B" w14:textId="77777777" w:rsidR="00577397" w:rsidRPr="00774B50" w:rsidRDefault="00577397" w:rsidP="008E6431">
            <w:pPr>
              <w:widowControl/>
              <w:jc w:val="center"/>
              <w:rPr>
                <w:lang w:val="en-AU"/>
              </w:rPr>
            </w:pPr>
            <w:r w:rsidRPr="00774B50">
              <w:rPr>
                <w:lang w:val="en-AU"/>
              </w:rPr>
              <w:t>SI</w:t>
            </w:r>
          </w:p>
        </w:tc>
        <w:tc>
          <w:tcPr>
            <w:tcW w:w="8363" w:type="dxa"/>
            <w:tcBorders>
              <w:top w:val="single" w:sz="4" w:space="0" w:color="auto"/>
              <w:left w:val="single" w:sz="4" w:space="0" w:color="auto"/>
              <w:bottom w:val="single" w:sz="4" w:space="0" w:color="auto"/>
              <w:right w:val="single" w:sz="12" w:space="0" w:color="auto"/>
            </w:tcBorders>
          </w:tcPr>
          <w:p w14:paraId="10474FA1" w14:textId="77777777" w:rsidR="00577397" w:rsidRPr="00774B50" w:rsidRDefault="00577397" w:rsidP="008E6431">
            <w:pPr>
              <w:widowControl/>
              <w:rPr>
                <w:lang w:val="en-AU"/>
              </w:rPr>
            </w:pPr>
            <w:r w:rsidRPr="00774B50">
              <w:rPr>
                <w:lang w:val="en-AU"/>
              </w:rPr>
              <w:t>A multi-purpose Size 14 or 20 structural asphalt for intermediate course in heavy duty pavements or base course in medium duty pavements.</w:t>
            </w:r>
          </w:p>
        </w:tc>
      </w:tr>
      <w:tr w:rsidR="00577397" w:rsidRPr="00774B50" w14:paraId="227568D4" w14:textId="77777777" w:rsidTr="008E6431">
        <w:tc>
          <w:tcPr>
            <w:tcW w:w="1295" w:type="dxa"/>
            <w:tcBorders>
              <w:top w:val="single" w:sz="4" w:space="0" w:color="auto"/>
              <w:left w:val="single" w:sz="12" w:space="0" w:color="auto"/>
              <w:bottom w:val="single" w:sz="4" w:space="0" w:color="auto"/>
              <w:right w:val="single" w:sz="4" w:space="0" w:color="auto"/>
            </w:tcBorders>
          </w:tcPr>
          <w:p w14:paraId="4BAAC09F" w14:textId="77777777" w:rsidR="00577397" w:rsidRPr="00774B50" w:rsidRDefault="00577397" w:rsidP="008E6431">
            <w:pPr>
              <w:widowControl/>
              <w:jc w:val="center"/>
              <w:rPr>
                <w:lang w:val="en-AU"/>
              </w:rPr>
            </w:pPr>
            <w:r w:rsidRPr="00774B50">
              <w:rPr>
                <w:lang w:val="en-AU"/>
              </w:rPr>
              <w:t>SF</w:t>
            </w:r>
          </w:p>
        </w:tc>
        <w:tc>
          <w:tcPr>
            <w:tcW w:w="8363" w:type="dxa"/>
            <w:tcBorders>
              <w:top w:val="single" w:sz="4" w:space="0" w:color="auto"/>
              <w:left w:val="single" w:sz="4" w:space="0" w:color="auto"/>
              <w:bottom w:val="single" w:sz="4" w:space="0" w:color="auto"/>
              <w:right w:val="single" w:sz="12" w:space="0" w:color="auto"/>
            </w:tcBorders>
          </w:tcPr>
          <w:p w14:paraId="70AC70EF" w14:textId="77777777" w:rsidR="00577397" w:rsidRPr="00774B50" w:rsidRDefault="00577397" w:rsidP="008E6431">
            <w:pPr>
              <w:widowControl/>
              <w:rPr>
                <w:lang w:val="en-AU"/>
              </w:rPr>
            </w:pPr>
            <w:r w:rsidRPr="00774B50">
              <w:rPr>
                <w:lang w:val="en-AU"/>
              </w:rPr>
              <w:t>A fatigue resistant Size 20 structural base course asphalt for heavy duty asphalt pavements with a total asphalt thickness (excluding Open Graded Asphalt) of at least 175 mm.</w:t>
            </w:r>
          </w:p>
        </w:tc>
      </w:tr>
      <w:tr w:rsidR="00577397" w:rsidRPr="00774B50" w14:paraId="52C2073E" w14:textId="77777777" w:rsidTr="007204DF">
        <w:tc>
          <w:tcPr>
            <w:tcW w:w="1295" w:type="dxa"/>
            <w:tcBorders>
              <w:top w:val="single" w:sz="4" w:space="0" w:color="auto"/>
              <w:left w:val="single" w:sz="12" w:space="0" w:color="auto"/>
              <w:bottom w:val="single" w:sz="4" w:space="0" w:color="auto"/>
              <w:right w:val="single" w:sz="4" w:space="0" w:color="auto"/>
            </w:tcBorders>
          </w:tcPr>
          <w:p w14:paraId="0D4344FE" w14:textId="77777777" w:rsidR="00577397" w:rsidRPr="00774B50" w:rsidRDefault="00577397" w:rsidP="008E6431">
            <w:pPr>
              <w:widowControl/>
              <w:jc w:val="center"/>
              <w:rPr>
                <w:lang w:val="en-AU"/>
              </w:rPr>
            </w:pPr>
            <w:r w:rsidRPr="00774B50">
              <w:rPr>
                <w:lang w:val="en-AU"/>
              </w:rPr>
              <w:t>SP</w:t>
            </w:r>
          </w:p>
        </w:tc>
        <w:tc>
          <w:tcPr>
            <w:tcW w:w="8363" w:type="dxa"/>
            <w:tcBorders>
              <w:top w:val="single" w:sz="4" w:space="0" w:color="auto"/>
              <w:left w:val="single" w:sz="4" w:space="0" w:color="auto"/>
              <w:bottom w:val="single" w:sz="4" w:space="0" w:color="auto"/>
              <w:right w:val="single" w:sz="12" w:space="0" w:color="auto"/>
            </w:tcBorders>
          </w:tcPr>
          <w:p w14:paraId="68BA6BAF" w14:textId="77777777" w:rsidR="00577397" w:rsidRPr="00774B50" w:rsidRDefault="00577397" w:rsidP="008E6431">
            <w:pPr>
              <w:widowControl/>
              <w:rPr>
                <w:lang w:val="en-AU"/>
              </w:rPr>
            </w:pPr>
            <w:r w:rsidRPr="00774B50">
              <w:rPr>
                <w:lang w:val="en-AU"/>
              </w:rPr>
              <w:t xml:space="preserve">A high performance heavy to very </w:t>
            </w:r>
            <w:proofErr w:type="gramStart"/>
            <w:r w:rsidRPr="00774B50">
              <w:rPr>
                <w:lang w:val="en-AU"/>
              </w:rPr>
              <w:t>heavy duty</w:t>
            </w:r>
            <w:proofErr w:type="gramEnd"/>
            <w:r w:rsidRPr="00774B50">
              <w:rPr>
                <w:lang w:val="en-AU"/>
              </w:rPr>
              <w:t xml:space="preserve"> Size 20 structural intermediate course asphalt incorporating a PMB for high resistance to deformation and flexural cracking.</w:t>
            </w:r>
          </w:p>
        </w:tc>
      </w:tr>
      <w:tr w:rsidR="00577397" w:rsidRPr="00774B50" w14:paraId="5396E01D" w14:textId="77777777" w:rsidTr="007204DF">
        <w:tc>
          <w:tcPr>
            <w:tcW w:w="1295" w:type="dxa"/>
            <w:tcBorders>
              <w:top w:val="single" w:sz="4" w:space="0" w:color="auto"/>
              <w:left w:val="single" w:sz="12" w:space="0" w:color="auto"/>
              <w:bottom w:val="single" w:sz="12" w:space="0" w:color="auto"/>
              <w:right w:val="single" w:sz="4" w:space="0" w:color="auto"/>
            </w:tcBorders>
          </w:tcPr>
          <w:p w14:paraId="789CBA39" w14:textId="77777777" w:rsidR="00577397" w:rsidRPr="00774B50" w:rsidRDefault="00577397" w:rsidP="008E6431">
            <w:pPr>
              <w:widowControl/>
              <w:jc w:val="center"/>
              <w:rPr>
                <w:lang w:val="en-AU"/>
              </w:rPr>
            </w:pPr>
            <w:r w:rsidRPr="00774B50">
              <w:rPr>
                <w:lang w:val="en-AU"/>
              </w:rPr>
              <w:t>SS</w:t>
            </w:r>
          </w:p>
        </w:tc>
        <w:tc>
          <w:tcPr>
            <w:tcW w:w="8363" w:type="dxa"/>
            <w:tcBorders>
              <w:top w:val="single" w:sz="4" w:space="0" w:color="auto"/>
              <w:left w:val="single" w:sz="4" w:space="0" w:color="auto"/>
              <w:bottom w:val="single" w:sz="12" w:space="0" w:color="auto"/>
              <w:right w:val="single" w:sz="12" w:space="0" w:color="auto"/>
            </w:tcBorders>
          </w:tcPr>
          <w:p w14:paraId="2FA121B5" w14:textId="77777777" w:rsidR="00577397" w:rsidRPr="00774B50" w:rsidRDefault="00577397" w:rsidP="008E6431">
            <w:pPr>
              <w:widowControl/>
              <w:rPr>
                <w:lang w:val="en-AU"/>
              </w:rPr>
            </w:pPr>
            <w:r w:rsidRPr="00774B50">
              <w:rPr>
                <w:lang w:val="en-AU"/>
              </w:rPr>
              <w:t xml:space="preserve">A very stiff Size 20 structural intermediate course asphalt used to increase pavement deformation resistance and increase mix stiffness for very </w:t>
            </w:r>
            <w:proofErr w:type="gramStart"/>
            <w:r w:rsidRPr="00774B50">
              <w:rPr>
                <w:lang w:val="en-AU"/>
              </w:rPr>
              <w:t>large scale heavy duty</w:t>
            </w:r>
            <w:proofErr w:type="gramEnd"/>
            <w:r w:rsidRPr="00774B50">
              <w:rPr>
                <w:lang w:val="en-AU"/>
              </w:rPr>
              <w:t xml:space="preserve"> asphalt pavements.</w:t>
            </w:r>
          </w:p>
        </w:tc>
      </w:tr>
    </w:tbl>
    <w:p w14:paraId="5E209DB0" w14:textId="77777777" w:rsidR="00577397" w:rsidRPr="00774B50" w:rsidRDefault="00577397" w:rsidP="009164EE">
      <w:pPr>
        <w:spacing w:before="40"/>
        <w:rPr>
          <w:b/>
          <w:bCs/>
          <w:lang w:val="en-AU"/>
        </w:rPr>
      </w:pPr>
    </w:p>
    <w:p w14:paraId="244E4B05" w14:textId="77777777" w:rsidR="00577397" w:rsidRPr="00774B50" w:rsidRDefault="00577397" w:rsidP="009164EE">
      <w:pPr>
        <w:spacing w:before="40"/>
        <w:rPr>
          <w:b/>
          <w:bCs/>
          <w:lang w:val="en-AU"/>
        </w:rPr>
      </w:pPr>
      <w:r w:rsidRPr="00774B50">
        <w:rPr>
          <w:b/>
          <w:bCs/>
          <w:lang w:val="en-AU"/>
        </w:rPr>
        <w:t>Asphalt Wearing Course</w:t>
      </w:r>
    </w:p>
    <w:p w14:paraId="6AA0CFBD" w14:textId="77777777" w:rsidR="00577397" w:rsidRPr="00774B50" w:rsidRDefault="00577397" w:rsidP="009164EE">
      <w:pPr>
        <w:spacing w:before="120"/>
        <w:rPr>
          <w:lang w:val="en-AU"/>
        </w:rPr>
      </w:pPr>
      <w:r w:rsidRPr="00774B50">
        <w:rPr>
          <w:lang w:val="en-AU"/>
        </w:rPr>
        <w:t>Asphalt wearing course is the final part of the pavement upon which the traffic travels except for Open Graded Asphalt (OGA) where the wearing course is the layer beneath the OGA.</w:t>
      </w:r>
    </w:p>
    <w:p w14:paraId="364E6618" w14:textId="77777777" w:rsidR="00577397" w:rsidRPr="00774B50" w:rsidRDefault="00577397" w:rsidP="00BF3A3C">
      <w:pPr>
        <w:spacing w:before="200"/>
        <w:rPr>
          <w:b/>
          <w:bCs/>
          <w:lang w:val="en-AU"/>
        </w:rPr>
      </w:pPr>
      <w:r w:rsidRPr="00774B50">
        <w:rPr>
          <w:b/>
          <w:bCs/>
          <w:lang w:val="en-AU"/>
        </w:rPr>
        <w:t>Assigned Polished Stone Value</w:t>
      </w:r>
    </w:p>
    <w:p w14:paraId="78AF77CA" w14:textId="77777777" w:rsidR="00577397" w:rsidRPr="00774B50" w:rsidRDefault="00577397" w:rsidP="009164EE">
      <w:pPr>
        <w:spacing w:before="120"/>
        <w:rPr>
          <w:lang w:val="en-AU"/>
        </w:rPr>
      </w:pPr>
      <w:r w:rsidRPr="00774B50">
        <w:rPr>
          <w:lang w:val="en-AU"/>
        </w:rPr>
        <w:t>The assigned Polished Stone Value (PSV) is a friction rating derived from PSV tests undertaken by the Department of Transport, which is assigned to each source.</w:t>
      </w:r>
    </w:p>
    <w:p w14:paraId="20AFB8D1" w14:textId="77777777" w:rsidR="007204DF" w:rsidRPr="00774B50" w:rsidRDefault="00870625" w:rsidP="007204DF">
      <w:pPr>
        <w:spacing w:before="200"/>
        <w:rPr>
          <w:b/>
          <w:bCs/>
          <w:lang w:val="en-AU"/>
        </w:rPr>
      </w:pPr>
      <w:r>
        <w:rPr>
          <w:b/>
          <w:bCs/>
          <w:noProof/>
          <w:snapToGrid/>
          <w:lang w:val="en-AU"/>
        </w:rPr>
        <w:pict w14:anchorId="6722510C">
          <v:shape id="_x0000_s1069" type="#_x0000_t202" style="position:absolute;margin-left:0;margin-top:779.65pt;width:481.9pt;height:36.85pt;z-index:-251649536;mso-wrap-distance-top:5.65pt;mso-position-horizontal:center;mso-position-horizontal-relative:page;mso-position-vertical:absolute;mso-position-vertical-relative:page" stroked="f">
            <v:textbox style="mso-next-textbox:#_x0000_s1069" inset="0,,0">
              <w:txbxContent>
                <w:p w14:paraId="0E9CFD14" w14:textId="77777777" w:rsidR="00870625" w:rsidRDefault="00870625" w:rsidP="007204DF">
                  <w:pPr>
                    <w:pBdr>
                      <w:top w:val="single" w:sz="6" w:space="1" w:color="000000"/>
                    </w:pBdr>
                    <w:spacing w:line="60" w:lineRule="exact"/>
                    <w:jc w:val="right"/>
                    <w:rPr>
                      <w:b/>
                      <w:bCs/>
                    </w:rPr>
                  </w:pPr>
                </w:p>
                <w:p w14:paraId="37A59B71" w14:textId="23F1850C" w:rsidR="00870625" w:rsidRDefault="00870625" w:rsidP="007204DF">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67491A36" w14:textId="69B512A1" w:rsidR="00870625" w:rsidRDefault="00870625" w:rsidP="007204DF">
                  <w:pPr>
                    <w:jc w:val="right"/>
                  </w:pPr>
                  <w:r>
                    <w:t>Section 407 (Page 3 of 28)</w:t>
                  </w:r>
                </w:p>
                <w:p w14:paraId="7A7F737D" w14:textId="77777777" w:rsidR="00870625" w:rsidRDefault="00870625" w:rsidP="007204DF">
                  <w:pPr>
                    <w:jc w:val="right"/>
                  </w:pPr>
                </w:p>
              </w:txbxContent>
            </v:textbox>
            <w10:wrap anchorx="page" anchory="page"/>
            <w10:anchorlock/>
          </v:shape>
        </w:pict>
      </w:r>
      <w:r w:rsidR="007204DF">
        <w:rPr>
          <w:b/>
          <w:bCs/>
          <w:lang w:val="en-AU"/>
        </w:rPr>
        <w:br w:type="page"/>
      </w:r>
      <w:r w:rsidR="007204DF" w:rsidRPr="00774B50">
        <w:rPr>
          <w:b/>
          <w:bCs/>
          <w:lang w:val="en-AU"/>
        </w:rPr>
        <w:t>Binder</w:t>
      </w:r>
    </w:p>
    <w:p w14:paraId="1051DAA2" w14:textId="77777777" w:rsidR="007204DF" w:rsidRPr="00774B50" w:rsidRDefault="007204DF" w:rsidP="007204DF">
      <w:pPr>
        <w:spacing w:before="120"/>
        <w:rPr>
          <w:b/>
          <w:bCs/>
          <w:lang w:val="en-AU"/>
        </w:rPr>
      </w:pPr>
      <w:r w:rsidRPr="00774B50">
        <w:rPr>
          <w:lang w:val="en-AU"/>
        </w:rPr>
        <w:t>Binder is bitumen or polymer modified binder (</w:t>
      </w:r>
      <w:proofErr w:type="spellStart"/>
      <w:r w:rsidRPr="00774B50">
        <w:rPr>
          <w:lang w:val="en-AU"/>
        </w:rPr>
        <w:t>PMB</w:t>
      </w:r>
      <w:proofErr w:type="spellEnd"/>
      <w:r w:rsidRPr="00774B50">
        <w:rPr>
          <w:lang w:val="en-AU"/>
        </w:rPr>
        <w:t>) used to hold a mixture of aggregates together as a cohesive mass.</w:t>
      </w:r>
    </w:p>
    <w:p w14:paraId="6C7CA81B" w14:textId="2F3D2EE0" w:rsidR="00577397" w:rsidRPr="00774B50" w:rsidRDefault="00577397" w:rsidP="009164EE">
      <w:pPr>
        <w:spacing w:before="200"/>
        <w:rPr>
          <w:b/>
          <w:bCs/>
          <w:lang w:val="en-AU"/>
        </w:rPr>
      </w:pPr>
      <w:r w:rsidRPr="00774B50">
        <w:rPr>
          <w:b/>
          <w:bCs/>
          <w:lang w:val="en-AU"/>
        </w:rPr>
        <w:t>Binder Film Index</w:t>
      </w:r>
    </w:p>
    <w:p w14:paraId="054A0361" w14:textId="77777777" w:rsidR="00577397" w:rsidRPr="00774B50" w:rsidRDefault="00577397" w:rsidP="002545E4">
      <w:pPr>
        <w:spacing w:before="120"/>
        <w:rPr>
          <w:lang w:val="en-AU"/>
        </w:rPr>
      </w:pPr>
      <w:r w:rsidRPr="00774B50">
        <w:rPr>
          <w:lang w:val="en-AU"/>
        </w:rPr>
        <w:t>Binder film index is an empirical calculation of theoretical thickness of the binder film around each aggregate particle within the asphalt mix having regard to the aggregate grading, surface area of the aggregates and binder content.</w:t>
      </w:r>
    </w:p>
    <w:p w14:paraId="0370658D" w14:textId="77777777" w:rsidR="00577397" w:rsidRPr="00774B50" w:rsidRDefault="00577397" w:rsidP="002545E4">
      <w:pPr>
        <w:spacing w:before="200"/>
        <w:rPr>
          <w:b/>
          <w:bCs/>
          <w:lang w:val="en-AU"/>
        </w:rPr>
      </w:pPr>
      <w:r w:rsidRPr="00774B50">
        <w:rPr>
          <w:b/>
          <w:bCs/>
          <w:lang w:val="en-AU"/>
        </w:rPr>
        <w:t>Bulk Density</w:t>
      </w:r>
    </w:p>
    <w:p w14:paraId="09F48660" w14:textId="77777777" w:rsidR="00577397" w:rsidRPr="00774B50" w:rsidRDefault="00577397" w:rsidP="008E6431">
      <w:pPr>
        <w:spacing w:before="120"/>
        <w:rPr>
          <w:b/>
          <w:bCs/>
          <w:lang w:val="en-AU"/>
        </w:rPr>
      </w:pPr>
      <w:r w:rsidRPr="00774B50">
        <w:rPr>
          <w:lang w:val="en-AU"/>
        </w:rPr>
        <w:t>Bulk density is the mass per unit volume of the compacted mix including the air voids.</w:t>
      </w:r>
    </w:p>
    <w:p w14:paraId="04D3D48A" w14:textId="77777777" w:rsidR="00577397" w:rsidRPr="00774B50" w:rsidRDefault="00577397" w:rsidP="008E6431">
      <w:pPr>
        <w:spacing w:before="120"/>
        <w:rPr>
          <w:b/>
          <w:bCs/>
          <w:lang w:val="en-AU"/>
        </w:rPr>
      </w:pPr>
      <w:r w:rsidRPr="00774B50">
        <w:rPr>
          <w:b/>
          <w:bCs/>
          <w:lang w:val="en-AU"/>
        </w:rPr>
        <w:t>Coarse Aggregates</w:t>
      </w:r>
    </w:p>
    <w:p w14:paraId="4D8D666F" w14:textId="77777777" w:rsidR="00577397" w:rsidRPr="00774B50" w:rsidRDefault="00577397" w:rsidP="00FD6C04">
      <w:pPr>
        <w:spacing w:before="120"/>
        <w:rPr>
          <w:lang w:val="en-AU"/>
        </w:rPr>
      </w:pPr>
      <w:r w:rsidRPr="00774B50">
        <w:rPr>
          <w:lang w:val="en-AU"/>
        </w:rPr>
        <w:t>Coarse aggregates are those retained on the 4.75 mm sieve and higher.</w:t>
      </w:r>
    </w:p>
    <w:p w14:paraId="449F81EC" w14:textId="77777777" w:rsidR="00577397" w:rsidRPr="00774B50" w:rsidRDefault="00577397" w:rsidP="00F4285F">
      <w:pPr>
        <w:spacing w:before="220"/>
        <w:rPr>
          <w:b/>
          <w:bCs/>
          <w:lang w:val="en-AU"/>
        </w:rPr>
      </w:pPr>
      <w:r w:rsidRPr="00774B50">
        <w:rPr>
          <w:b/>
          <w:bCs/>
          <w:lang w:val="en-AU"/>
        </w:rPr>
        <w:t>Cold Joints</w:t>
      </w:r>
    </w:p>
    <w:p w14:paraId="36480D28" w14:textId="3D545B9F" w:rsidR="00577397" w:rsidRPr="00774B50" w:rsidRDefault="00577397" w:rsidP="00F0103F">
      <w:pPr>
        <w:spacing w:before="120"/>
        <w:rPr>
          <w:lang w:val="en-AU"/>
        </w:rPr>
      </w:pPr>
      <w:r w:rsidRPr="00774B50">
        <w:rPr>
          <w:lang w:val="en-AU"/>
        </w:rPr>
        <w:t xml:space="preserve">Cold joints are where asphalt is placed against the exposed edge of an existing asphalt mat, where the existing mat has cooled below </w:t>
      </w:r>
      <w:proofErr w:type="spellStart"/>
      <w:r w:rsidRPr="00774B50">
        <w:rPr>
          <w:lang w:val="en-AU"/>
        </w:rPr>
        <w:t>95</w:t>
      </w:r>
      <w:r w:rsidR="00783787" w:rsidRPr="00774B50">
        <w:rPr>
          <w:rFonts w:cs="Arial"/>
          <w:lang w:val="en-AU"/>
        </w:rPr>
        <w:t>°</w:t>
      </w:r>
      <w:r w:rsidRPr="00774B50">
        <w:rPr>
          <w:lang w:val="en-AU"/>
        </w:rPr>
        <w:t>C</w:t>
      </w:r>
      <w:proofErr w:type="spellEnd"/>
      <w:r w:rsidRPr="00774B50">
        <w:rPr>
          <w:lang w:val="en-AU"/>
        </w:rPr>
        <w:t xml:space="preserve"> for asphalt containing bitumen and, or less than </w:t>
      </w:r>
      <w:proofErr w:type="spellStart"/>
      <w:r w:rsidRPr="00774B50">
        <w:rPr>
          <w:lang w:val="en-AU"/>
        </w:rPr>
        <w:t>110</w:t>
      </w:r>
      <w:r w:rsidR="00783787" w:rsidRPr="00774B50">
        <w:rPr>
          <w:rFonts w:cs="Arial"/>
          <w:lang w:val="en-AU"/>
        </w:rPr>
        <w:t>°</w:t>
      </w:r>
      <w:r w:rsidRPr="00774B50">
        <w:rPr>
          <w:lang w:val="en-AU"/>
        </w:rPr>
        <w:t>C</w:t>
      </w:r>
      <w:proofErr w:type="spellEnd"/>
      <w:r w:rsidRPr="00774B50">
        <w:rPr>
          <w:lang w:val="en-AU"/>
        </w:rPr>
        <w:t xml:space="preserve"> for asphalt containing PMBs. </w:t>
      </w:r>
    </w:p>
    <w:p w14:paraId="052D89E2" w14:textId="77777777" w:rsidR="00577397" w:rsidRPr="00774B50" w:rsidRDefault="00577397" w:rsidP="00F4285F">
      <w:pPr>
        <w:spacing w:before="220"/>
        <w:rPr>
          <w:b/>
          <w:bCs/>
          <w:lang w:val="en-AU"/>
        </w:rPr>
      </w:pPr>
      <w:r w:rsidRPr="00774B50">
        <w:rPr>
          <w:b/>
          <w:bCs/>
          <w:lang w:val="en-AU"/>
        </w:rPr>
        <w:t>Compaction Aid</w:t>
      </w:r>
    </w:p>
    <w:p w14:paraId="3F0F481E" w14:textId="77777777" w:rsidR="00577397" w:rsidRPr="00774B50" w:rsidRDefault="00577397" w:rsidP="008E6431">
      <w:pPr>
        <w:spacing w:before="120"/>
        <w:rPr>
          <w:bCs/>
          <w:lang w:val="en-AU"/>
        </w:rPr>
      </w:pPr>
      <w:r w:rsidRPr="00774B50">
        <w:rPr>
          <w:bCs/>
          <w:lang w:val="en-AU"/>
        </w:rPr>
        <w:t>A chemical additive used to allow compaction of asphalt at low temperatures or improve the workability of  mixes.</w:t>
      </w:r>
    </w:p>
    <w:p w14:paraId="484E7666" w14:textId="77777777" w:rsidR="00577397" w:rsidRPr="00774B50" w:rsidRDefault="00577397" w:rsidP="008E6431">
      <w:pPr>
        <w:spacing w:before="120"/>
        <w:rPr>
          <w:b/>
          <w:bCs/>
          <w:lang w:val="en-AU"/>
        </w:rPr>
      </w:pPr>
      <w:r w:rsidRPr="00774B50">
        <w:rPr>
          <w:b/>
          <w:bCs/>
          <w:lang w:val="en-AU"/>
        </w:rPr>
        <w:t>Density Ratio</w:t>
      </w:r>
    </w:p>
    <w:p w14:paraId="0520F62F" w14:textId="77777777" w:rsidR="00577397" w:rsidRPr="00774B50" w:rsidRDefault="00577397" w:rsidP="008E6431">
      <w:pPr>
        <w:spacing w:before="120"/>
        <w:rPr>
          <w:lang w:val="en-AU"/>
        </w:rPr>
      </w:pPr>
      <w:r w:rsidRPr="00774B50">
        <w:rPr>
          <w:lang w:val="en-AU"/>
        </w:rPr>
        <w:t>The percentage ratio of the field bulk density to the assigned bulk density of the approved laboratory mix design.</w:t>
      </w:r>
    </w:p>
    <w:p w14:paraId="5C91155B" w14:textId="77777777" w:rsidR="00577397" w:rsidRPr="00774B50" w:rsidRDefault="00577397" w:rsidP="00F4285F">
      <w:pPr>
        <w:spacing w:before="220"/>
        <w:rPr>
          <w:b/>
          <w:bCs/>
          <w:lang w:val="en-AU"/>
        </w:rPr>
      </w:pPr>
      <w:r w:rsidRPr="00774B50">
        <w:rPr>
          <w:b/>
          <w:bCs/>
          <w:lang w:val="en-AU"/>
        </w:rPr>
        <w:t>Filler</w:t>
      </w:r>
    </w:p>
    <w:p w14:paraId="44ED2B4F" w14:textId="3AE5C4C2" w:rsidR="00577397" w:rsidRPr="00774B50" w:rsidRDefault="00577397" w:rsidP="00F0103F">
      <w:pPr>
        <w:spacing w:before="120"/>
        <w:rPr>
          <w:lang w:val="en-AU"/>
        </w:rPr>
      </w:pPr>
      <w:r w:rsidRPr="00774B50">
        <w:rPr>
          <w:lang w:val="en-AU"/>
        </w:rPr>
        <w:t>Filler is the portion of aggregates passing the 0.075</w:t>
      </w:r>
      <w:r w:rsidR="00783787">
        <w:rPr>
          <w:lang w:val="en-AU"/>
        </w:rPr>
        <w:t> </w:t>
      </w:r>
      <w:r w:rsidRPr="00774B50">
        <w:rPr>
          <w:lang w:val="en-AU"/>
        </w:rPr>
        <w:t>mm sieve.  It includes the combined mass of crusher dust, any added recycled fines from the asphalt plant dust extraction filters and any added filler.</w:t>
      </w:r>
    </w:p>
    <w:p w14:paraId="59A35B13" w14:textId="77777777" w:rsidR="00577397" w:rsidRPr="00774B50" w:rsidRDefault="00577397" w:rsidP="00F4285F">
      <w:pPr>
        <w:spacing w:before="220"/>
        <w:rPr>
          <w:b/>
          <w:bCs/>
          <w:lang w:val="en-AU"/>
        </w:rPr>
      </w:pPr>
      <w:r w:rsidRPr="00774B50">
        <w:rPr>
          <w:b/>
          <w:bCs/>
          <w:lang w:val="en-AU"/>
        </w:rPr>
        <w:t>Fine Aggregates</w:t>
      </w:r>
    </w:p>
    <w:p w14:paraId="6AE9DEE3" w14:textId="4DCFDC99" w:rsidR="00577397" w:rsidRPr="00774B50" w:rsidRDefault="00577397" w:rsidP="00F0103F">
      <w:pPr>
        <w:spacing w:before="120"/>
        <w:rPr>
          <w:lang w:val="en-AU"/>
        </w:rPr>
      </w:pPr>
      <w:r w:rsidRPr="00774B50">
        <w:rPr>
          <w:lang w:val="en-AU"/>
        </w:rPr>
        <w:t>Fine aggregates are aggregates passing the 4.75 mm sieve and retained on the 0.075</w:t>
      </w:r>
      <w:r w:rsidR="00783787">
        <w:rPr>
          <w:lang w:val="en-AU"/>
        </w:rPr>
        <w:t> </w:t>
      </w:r>
      <w:r w:rsidRPr="00774B50">
        <w:rPr>
          <w:lang w:val="en-AU"/>
        </w:rPr>
        <w:t>mm sieve.</w:t>
      </w:r>
    </w:p>
    <w:p w14:paraId="29189564" w14:textId="77777777" w:rsidR="00577397" w:rsidRPr="00774B50" w:rsidRDefault="00577397" w:rsidP="00F4285F">
      <w:pPr>
        <w:spacing w:before="220"/>
        <w:rPr>
          <w:b/>
          <w:lang w:val="en-AU"/>
        </w:rPr>
      </w:pPr>
      <w:r w:rsidRPr="00774B50">
        <w:rPr>
          <w:b/>
          <w:lang w:val="en-AU"/>
        </w:rPr>
        <w:t>Glass Fines</w:t>
      </w:r>
    </w:p>
    <w:p w14:paraId="2F27D899" w14:textId="77777777" w:rsidR="00577397" w:rsidRPr="00774B50" w:rsidRDefault="00577397" w:rsidP="008E6431">
      <w:pPr>
        <w:spacing w:before="120"/>
        <w:rPr>
          <w:lang w:val="en-AU"/>
        </w:rPr>
      </w:pPr>
      <w:r w:rsidRPr="00774B50">
        <w:rPr>
          <w:lang w:val="en-AU"/>
        </w:rPr>
        <w:t>Glass fines are fine aggregate material generally passing the 4.75 mm AS sieve produced by crushing recycled glass to a cubic shape.</w:t>
      </w:r>
    </w:p>
    <w:p w14:paraId="26AD330F" w14:textId="1BBA1BF9" w:rsidR="00577397" w:rsidRPr="00774B50" w:rsidRDefault="00577397" w:rsidP="00F4285F">
      <w:pPr>
        <w:spacing w:before="220"/>
        <w:rPr>
          <w:b/>
          <w:bCs/>
          <w:lang w:val="en-AU"/>
        </w:rPr>
      </w:pPr>
      <w:r w:rsidRPr="00774B50">
        <w:rPr>
          <w:b/>
          <w:bCs/>
          <w:lang w:val="en-AU"/>
        </w:rPr>
        <w:t>Hot Joint</w:t>
      </w:r>
    </w:p>
    <w:p w14:paraId="5D8C993E" w14:textId="4E8C0839" w:rsidR="00577397" w:rsidRPr="00774B50" w:rsidRDefault="00577397" w:rsidP="00F4285F">
      <w:pPr>
        <w:spacing w:before="220"/>
        <w:rPr>
          <w:bCs/>
          <w:lang w:val="en-AU"/>
        </w:rPr>
      </w:pPr>
      <w:r w:rsidRPr="00774B50">
        <w:rPr>
          <w:bCs/>
          <w:lang w:val="en-AU"/>
        </w:rPr>
        <w:t xml:space="preserve">A hot joint is a longitudinal joint between two mats that are generally paved in echelon which are compacted simultaneously before the asphalt edge in both mats has cooled below </w:t>
      </w:r>
      <w:proofErr w:type="spellStart"/>
      <w:r w:rsidRPr="00774B50">
        <w:rPr>
          <w:bCs/>
          <w:lang w:val="en-AU"/>
        </w:rPr>
        <w:t>95</w:t>
      </w:r>
      <w:r w:rsidR="00783787" w:rsidRPr="00774B50">
        <w:rPr>
          <w:rFonts w:cs="Arial"/>
          <w:lang w:val="en-AU"/>
        </w:rPr>
        <w:t>°</w:t>
      </w:r>
      <w:r w:rsidRPr="00774B50">
        <w:rPr>
          <w:bCs/>
          <w:lang w:val="en-AU"/>
        </w:rPr>
        <w:t>C</w:t>
      </w:r>
      <w:proofErr w:type="spellEnd"/>
      <w:r w:rsidRPr="00774B50">
        <w:rPr>
          <w:bCs/>
          <w:lang w:val="en-AU"/>
        </w:rPr>
        <w:t xml:space="preserve"> for asphalt containing bitumen and </w:t>
      </w:r>
      <w:proofErr w:type="spellStart"/>
      <w:r w:rsidRPr="00774B50">
        <w:rPr>
          <w:bCs/>
          <w:lang w:val="en-AU"/>
        </w:rPr>
        <w:t>110</w:t>
      </w:r>
      <w:r w:rsidR="00783787" w:rsidRPr="00774B50">
        <w:rPr>
          <w:rFonts w:cs="Arial"/>
          <w:lang w:val="en-AU"/>
        </w:rPr>
        <w:t>°</w:t>
      </w:r>
      <w:r w:rsidRPr="00774B50">
        <w:rPr>
          <w:bCs/>
          <w:lang w:val="en-AU"/>
        </w:rPr>
        <w:t>C</w:t>
      </w:r>
      <w:proofErr w:type="spellEnd"/>
      <w:r w:rsidRPr="00774B50">
        <w:rPr>
          <w:bCs/>
          <w:lang w:val="en-AU"/>
        </w:rPr>
        <w:t xml:space="preserve"> for asphalt containing PMBs.</w:t>
      </w:r>
    </w:p>
    <w:p w14:paraId="75DFD4B5" w14:textId="77777777" w:rsidR="00577397" w:rsidRPr="00774B50" w:rsidRDefault="00577397" w:rsidP="00F4285F">
      <w:pPr>
        <w:spacing w:before="220"/>
        <w:rPr>
          <w:b/>
          <w:bCs/>
          <w:lang w:val="en-AU"/>
        </w:rPr>
      </w:pPr>
      <w:r w:rsidRPr="00774B50">
        <w:rPr>
          <w:b/>
          <w:bCs/>
          <w:lang w:val="en-AU"/>
        </w:rPr>
        <w:t>Hot Mix Asphalt (HMA)</w:t>
      </w:r>
    </w:p>
    <w:p w14:paraId="26F02741" w14:textId="594A337E" w:rsidR="00577397" w:rsidRPr="00774B50" w:rsidRDefault="00577397" w:rsidP="008E6431">
      <w:pPr>
        <w:spacing w:before="120"/>
        <w:rPr>
          <w:b/>
          <w:bCs/>
          <w:lang w:val="en-AU"/>
        </w:rPr>
      </w:pPr>
      <w:r w:rsidRPr="00774B50">
        <w:rPr>
          <w:lang w:val="en-AU"/>
        </w:rPr>
        <w:t xml:space="preserve">Hot Mix Asphalt is asphalt that has been produced at conventional hot mix temperatures, typically above </w:t>
      </w:r>
      <w:proofErr w:type="spellStart"/>
      <w:r w:rsidRPr="00774B50">
        <w:rPr>
          <w:lang w:val="en-AU"/>
        </w:rPr>
        <w:t>165</w:t>
      </w:r>
      <w:r w:rsidR="00783787" w:rsidRPr="00774B50">
        <w:rPr>
          <w:rFonts w:cs="Arial"/>
          <w:lang w:val="en-AU"/>
        </w:rPr>
        <w:t>°</w:t>
      </w:r>
      <w:r w:rsidRPr="00774B50">
        <w:rPr>
          <w:lang w:val="en-AU"/>
        </w:rPr>
        <w:t>C</w:t>
      </w:r>
      <w:proofErr w:type="spellEnd"/>
      <w:r w:rsidRPr="00774B50">
        <w:rPr>
          <w:lang w:val="en-AU"/>
        </w:rPr>
        <w:t>.</w:t>
      </w:r>
    </w:p>
    <w:p w14:paraId="661EBA0F" w14:textId="77777777" w:rsidR="00577397" w:rsidRPr="00774B50" w:rsidRDefault="00577397" w:rsidP="00F4285F">
      <w:pPr>
        <w:spacing w:before="220"/>
        <w:rPr>
          <w:b/>
          <w:bCs/>
          <w:lang w:val="en-AU"/>
        </w:rPr>
      </w:pPr>
      <w:r w:rsidRPr="00774B50">
        <w:rPr>
          <w:b/>
          <w:bCs/>
          <w:lang w:val="en-AU"/>
        </w:rPr>
        <w:t>In situ Air Voids</w:t>
      </w:r>
    </w:p>
    <w:p w14:paraId="43D4BC4C" w14:textId="77777777" w:rsidR="00577397" w:rsidRPr="00774B50" w:rsidRDefault="00577397" w:rsidP="00F0103F">
      <w:pPr>
        <w:spacing w:before="120"/>
        <w:rPr>
          <w:lang w:val="en-AU"/>
        </w:rPr>
      </w:pPr>
      <w:r w:rsidRPr="00774B50">
        <w:rPr>
          <w:lang w:val="en-AU"/>
        </w:rPr>
        <w:t>In situ air voids represents the air voids in the field compacted mix.  It is based on a ratio of field density to maximum density.</w:t>
      </w:r>
    </w:p>
    <w:p w14:paraId="53488A32" w14:textId="77777777" w:rsidR="00577397" w:rsidRPr="00774B50" w:rsidRDefault="00577397" w:rsidP="008E6431">
      <w:pPr>
        <w:spacing w:before="120"/>
        <w:rPr>
          <w:b/>
          <w:bCs/>
          <w:lang w:val="en-AU"/>
        </w:rPr>
      </w:pPr>
      <w:r w:rsidRPr="00774B50">
        <w:rPr>
          <w:b/>
          <w:bCs/>
          <w:lang w:val="en-AU"/>
        </w:rPr>
        <w:t>Longitudinal Edge Strip</w:t>
      </w:r>
    </w:p>
    <w:p w14:paraId="20EA9128" w14:textId="275C88B8" w:rsidR="00577397" w:rsidRPr="00774B50" w:rsidRDefault="00577397" w:rsidP="008E6431">
      <w:pPr>
        <w:spacing w:before="120"/>
        <w:rPr>
          <w:rFonts w:ascii="Calibri" w:hAnsi="Calibri"/>
          <w:snapToGrid/>
          <w:lang w:val="en-AU"/>
        </w:rPr>
      </w:pPr>
      <w:r w:rsidRPr="00774B50">
        <w:t>A longitudinal edge strip is the area of the asphalt layer within 200</w:t>
      </w:r>
      <w:r w:rsidR="00783787">
        <w:t> </w:t>
      </w:r>
      <w:r w:rsidRPr="00774B50">
        <w:t>mm of a longitudinal edge of the asphalt layer.</w:t>
      </w:r>
    </w:p>
    <w:p w14:paraId="61CF8212" w14:textId="5A8B11BA" w:rsidR="00577397" w:rsidRPr="00774B50" w:rsidRDefault="00870625" w:rsidP="00F4285F">
      <w:pPr>
        <w:spacing w:before="220"/>
        <w:rPr>
          <w:b/>
          <w:bCs/>
          <w:lang w:val="en-AU"/>
        </w:rPr>
      </w:pPr>
      <w:r>
        <w:rPr>
          <w:b/>
          <w:bCs/>
          <w:noProof/>
          <w:snapToGrid/>
          <w:lang w:val="en-AU"/>
        </w:rPr>
        <w:pict w14:anchorId="6722510C">
          <v:shape id="_x0000_s1070" type="#_x0000_t202" style="position:absolute;margin-left:0;margin-top:779.65pt;width:481.9pt;height:36.85pt;z-index:-251648512;mso-wrap-distance-top:5.65pt;mso-position-horizontal:center;mso-position-horizontal-relative:page;mso-position-vertical:absolute;mso-position-vertical-relative:page" stroked="f">
            <v:textbox style="mso-next-textbox:#_x0000_s1070" inset="0,,0">
              <w:txbxContent>
                <w:p w14:paraId="7779CC09" w14:textId="77777777" w:rsidR="00870625" w:rsidRDefault="00870625" w:rsidP="00783787">
                  <w:pPr>
                    <w:pBdr>
                      <w:top w:val="single" w:sz="6" w:space="1" w:color="000000"/>
                    </w:pBdr>
                    <w:spacing w:line="60" w:lineRule="exact"/>
                    <w:jc w:val="right"/>
                    <w:rPr>
                      <w:b/>
                      <w:bCs/>
                    </w:rPr>
                  </w:pPr>
                </w:p>
                <w:p w14:paraId="169570FB" w14:textId="5E30B8F5" w:rsidR="00870625" w:rsidRDefault="00870625" w:rsidP="00783787">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7E1BFC76" w14:textId="111930AE" w:rsidR="00870625" w:rsidRDefault="00870625" w:rsidP="00783787">
                  <w:pPr>
                    <w:jc w:val="right"/>
                  </w:pPr>
                  <w:r>
                    <w:t>Section 407 (Page 4 of 28)</w:t>
                  </w:r>
                </w:p>
                <w:p w14:paraId="12B12C50" w14:textId="77777777" w:rsidR="00870625" w:rsidRDefault="00870625" w:rsidP="00783787">
                  <w:pPr>
                    <w:jc w:val="right"/>
                  </w:pPr>
                </w:p>
              </w:txbxContent>
            </v:textbox>
            <w10:wrap anchorx="page" anchory="page"/>
            <w10:anchorlock/>
          </v:shape>
        </w:pict>
      </w:r>
      <w:r w:rsidR="00783787">
        <w:rPr>
          <w:b/>
          <w:bCs/>
          <w:lang w:val="en-AU"/>
        </w:rPr>
        <w:br w:type="page"/>
      </w:r>
      <w:r w:rsidR="00577397" w:rsidRPr="00774B50">
        <w:rPr>
          <w:b/>
          <w:bCs/>
          <w:lang w:val="en-AU"/>
        </w:rPr>
        <w:t>Maximum Density (Void free density)</w:t>
      </w:r>
    </w:p>
    <w:p w14:paraId="70BDE4DF" w14:textId="77777777" w:rsidR="00577397" w:rsidRPr="00774B50" w:rsidRDefault="00577397" w:rsidP="008E6431">
      <w:pPr>
        <w:spacing w:before="120"/>
        <w:rPr>
          <w:b/>
          <w:bCs/>
          <w:lang w:val="en-AU"/>
        </w:rPr>
      </w:pPr>
      <w:r w:rsidRPr="00774B50">
        <w:rPr>
          <w:lang w:val="en-AU"/>
        </w:rPr>
        <w:t>The maximum density is the density that could be achieved in a sample of asphalt if it were possible to compact it to exclude all air voids between coated aggregate particles.</w:t>
      </w:r>
    </w:p>
    <w:p w14:paraId="40023446" w14:textId="77777777" w:rsidR="00577397" w:rsidRPr="00774B50" w:rsidRDefault="00577397" w:rsidP="008E6431">
      <w:pPr>
        <w:spacing w:before="220"/>
        <w:rPr>
          <w:b/>
          <w:bCs/>
          <w:lang w:val="en-AU"/>
        </w:rPr>
      </w:pPr>
      <w:r w:rsidRPr="00774B50">
        <w:rPr>
          <w:b/>
          <w:bCs/>
          <w:lang w:val="en-AU"/>
        </w:rPr>
        <w:t>Natural Sand</w:t>
      </w:r>
    </w:p>
    <w:p w14:paraId="2F9C459C" w14:textId="77777777" w:rsidR="00577397" w:rsidRPr="00774B50" w:rsidRDefault="00577397" w:rsidP="00F4285F">
      <w:pPr>
        <w:spacing w:before="220"/>
        <w:rPr>
          <w:lang w:val="en-AU"/>
        </w:rPr>
      </w:pPr>
      <w:r w:rsidRPr="00774B50">
        <w:rPr>
          <w:lang w:val="en-AU"/>
        </w:rPr>
        <w:t>Natural sand is a fine aggregate material passing the 4.75 mm sieve extracted from natural sand deposits.</w:t>
      </w:r>
    </w:p>
    <w:p w14:paraId="192745E5" w14:textId="77777777" w:rsidR="00577397" w:rsidRPr="00774B50" w:rsidRDefault="00577397" w:rsidP="00F4285F">
      <w:pPr>
        <w:spacing w:before="220"/>
        <w:rPr>
          <w:b/>
          <w:bCs/>
          <w:lang w:val="en-AU"/>
        </w:rPr>
      </w:pPr>
      <w:r w:rsidRPr="00774B50">
        <w:rPr>
          <w:b/>
          <w:bCs/>
          <w:lang w:val="en-AU"/>
        </w:rPr>
        <w:t>Particle Density</w:t>
      </w:r>
    </w:p>
    <w:p w14:paraId="12B11BF7" w14:textId="77777777" w:rsidR="00577397" w:rsidRPr="00774B50" w:rsidRDefault="00577397" w:rsidP="00C838FC">
      <w:pPr>
        <w:spacing w:before="120"/>
        <w:rPr>
          <w:lang w:val="en-AU"/>
        </w:rPr>
      </w:pPr>
      <w:r w:rsidRPr="00774B50">
        <w:rPr>
          <w:lang w:val="en-AU"/>
        </w:rPr>
        <w:t>Particle density is the mass of a dry particle of aggregate in air divided by volume of the particle of aggregate excluding permeable voids.</w:t>
      </w:r>
    </w:p>
    <w:p w14:paraId="2F8A87EE" w14:textId="77777777" w:rsidR="00577397" w:rsidRPr="00774B50" w:rsidRDefault="00577397" w:rsidP="00F4285F">
      <w:pPr>
        <w:spacing w:before="220"/>
        <w:rPr>
          <w:b/>
          <w:bCs/>
          <w:lang w:val="en-AU"/>
        </w:rPr>
      </w:pPr>
      <w:r w:rsidRPr="00774B50">
        <w:rPr>
          <w:b/>
          <w:bCs/>
          <w:lang w:val="en-AU"/>
        </w:rPr>
        <w:t>Placing</w:t>
      </w:r>
    </w:p>
    <w:p w14:paraId="708D8DF3" w14:textId="77777777" w:rsidR="00577397" w:rsidRPr="00774B50" w:rsidRDefault="00577397" w:rsidP="008E6431">
      <w:pPr>
        <w:spacing w:before="120"/>
        <w:rPr>
          <w:b/>
          <w:bCs/>
          <w:lang w:val="en-AU"/>
        </w:rPr>
      </w:pPr>
      <w:r w:rsidRPr="00774B50">
        <w:rPr>
          <w:lang w:val="en-AU"/>
        </w:rPr>
        <w:t>Placing is the spreading and compacting of asphalt, including all necessary ancillary operations.</w:t>
      </w:r>
    </w:p>
    <w:p w14:paraId="018B90FA" w14:textId="77777777" w:rsidR="00577397" w:rsidRPr="00774B50" w:rsidRDefault="00577397" w:rsidP="00F4285F">
      <w:pPr>
        <w:spacing w:before="220"/>
        <w:rPr>
          <w:b/>
          <w:bCs/>
          <w:lang w:val="en-AU"/>
        </w:rPr>
      </w:pPr>
      <w:r w:rsidRPr="00774B50">
        <w:rPr>
          <w:b/>
          <w:bCs/>
          <w:lang w:val="en-AU"/>
        </w:rPr>
        <w:t>Reclaimed Asphalt Pavement (RAP)</w:t>
      </w:r>
    </w:p>
    <w:p w14:paraId="6245774C" w14:textId="77777777" w:rsidR="00577397" w:rsidRPr="00774B50" w:rsidRDefault="00577397" w:rsidP="00FD6C04">
      <w:pPr>
        <w:spacing w:before="120"/>
        <w:rPr>
          <w:lang w:val="en-AU"/>
        </w:rPr>
      </w:pPr>
      <w:r w:rsidRPr="00774B50">
        <w:rPr>
          <w:lang w:val="en-AU"/>
        </w:rPr>
        <w:t>Reclaimed asphalt pavement is asphalt removed from an existing asphalt pavement/plant returns that is re-processed by crushing and/or screening for recycling into new asphalt.</w:t>
      </w:r>
    </w:p>
    <w:p w14:paraId="1DFE8C75" w14:textId="77777777" w:rsidR="00577397" w:rsidRPr="00774B50" w:rsidRDefault="00577397" w:rsidP="008E6431">
      <w:pPr>
        <w:spacing w:before="240"/>
        <w:rPr>
          <w:b/>
          <w:bCs/>
          <w:lang w:val="en-AU"/>
        </w:rPr>
      </w:pPr>
      <w:r w:rsidRPr="00774B50">
        <w:rPr>
          <w:b/>
          <w:bCs/>
          <w:lang w:val="en-AU"/>
        </w:rPr>
        <w:t>RAP Level</w:t>
      </w:r>
    </w:p>
    <w:p w14:paraId="495F2E62" w14:textId="77777777" w:rsidR="00577397" w:rsidRPr="00774B50" w:rsidRDefault="00577397" w:rsidP="008E6431">
      <w:pPr>
        <w:spacing w:before="240"/>
        <w:rPr>
          <w:lang w:val="en-AU"/>
        </w:rPr>
      </w:pPr>
      <w:r w:rsidRPr="00774B50">
        <w:rPr>
          <w:lang w:val="en-AU"/>
        </w:rPr>
        <w:t>RAP level describes the range of RAP contents that can be used in a mix and the associated testing required at each level.</w:t>
      </w:r>
    </w:p>
    <w:p w14:paraId="6383432F" w14:textId="77777777" w:rsidR="00577397" w:rsidRPr="00774B50" w:rsidRDefault="00577397" w:rsidP="008E6431">
      <w:pPr>
        <w:spacing w:before="240"/>
        <w:rPr>
          <w:b/>
          <w:bCs/>
          <w:lang w:val="en-AU"/>
        </w:rPr>
      </w:pPr>
      <w:r w:rsidRPr="00774B50">
        <w:rPr>
          <w:b/>
          <w:bCs/>
          <w:lang w:val="en-AU"/>
        </w:rPr>
        <w:t>Registered Mix</w:t>
      </w:r>
    </w:p>
    <w:p w14:paraId="3DB55D42" w14:textId="77777777" w:rsidR="00577397" w:rsidRPr="00774B50" w:rsidRDefault="00577397" w:rsidP="00FD6C04">
      <w:pPr>
        <w:spacing w:before="120"/>
        <w:rPr>
          <w:lang w:val="en-AU"/>
        </w:rPr>
      </w:pPr>
      <w:r w:rsidRPr="00774B50">
        <w:rPr>
          <w:lang w:val="en-AU"/>
        </w:rPr>
        <w:t>A registered mix is an asphalt mix which has been placed on the VicRoads Asphalt Mix Design Register under a General or Conditional status.</w:t>
      </w:r>
    </w:p>
    <w:p w14:paraId="71C77820" w14:textId="77777777" w:rsidR="00577397" w:rsidRPr="00774B50" w:rsidRDefault="00577397" w:rsidP="008E6431">
      <w:pPr>
        <w:spacing w:before="240"/>
        <w:rPr>
          <w:b/>
          <w:lang w:val="en-AU"/>
        </w:rPr>
      </w:pPr>
      <w:r w:rsidRPr="00774B50">
        <w:rPr>
          <w:b/>
          <w:lang w:val="en-AU"/>
        </w:rPr>
        <w:t>Rejuvenating Agents</w:t>
      </w:r>
    </w:p>
    <w:p w14:paraId="0C586AF3" w14:textId="77777777" w:rsidR="00577397" w:rsidRPr="00774B50" w:rsidRDefault="00577397" w:rsidP="00FD6C04">
      <w:pPr>
        <w:spacing w:before="120"/>
        <w:rPr>
          <w:lang w:val="en-AU"/>
        </w:rPr>
      </w:pPr>
      <w:r w:rsidRPr="00774B50">
        <w:rPr>
          <w:lang w:val="en-AU"/>
        </w:rPr>
        <w:t>Rejuvenating agents are materials added to RAP mixes to restore the virgin binder and RAP binder blend viscosity to the required level.</w:t>
      </w:r>
    </w:p>
    <w:p w14:paraId="370BA18D" w14:textId="77777777" w:rsidR="00577397" w:rsidRPr="00774B50" w:rsidRDefault="00577397" w:rsidP="008E6431">
      <w:pPr>
        <w:spacing w:before="220"/>
        <w:rPr>
          <w:b/>
          <w:bCs/>
          <w:lang w:val="en-AU"/>
        </w:rPr>
      </w:pPr>
      <w:r w:rsidRPr="00774B50">
        <w:rPr>
          <w:b/>
          <w:bCs/>
          <w:lang w:val="en-AU"/>
        </w:rPr>
        <w:t>Warm Mix Asphalt (WMA)</w:t>
      </w:r>
    </w:p>
    <w:p w14:paraId="54417DAE" w14:textId="77777777" w:rsidR="00577397" w:rsidRPr="00774B50" w:rsidRDefault="00577397" w:rsidP="008E6431">
      <w:pPr>
        <w:spacing w:before="160"/>
        <w:rPr>
          <w:lang w:val="en-AU"/>
        </w:rPr>
      </w:pPr>
      <w:r w:rsidRPr="00774B50">
        <w:rPr>
          <w:lang w:val="en-AU"/>
        </w:rPr>
        <w:t>Warm Mix Asphalt is asphalt which contains an additive, or uses a manufacturing process, that allows the asphalt mix to be produced and placed at temperatures at least 20</w:t>
      </w:r>
      <w:r w:rsidRPr="00774B50">
        <w:rPr>
          <w:rFonts w:cs="Arial"/>
          <w:lang w:val="en-AU"/>
        </w:rPr>
        <w:t>°</w:t>
      </w:r>
      <w:r w:rsidRPr="00774B50">
        <w:rPr>
          <w:lang w:val="en-AU"/>
        </w:rPr>
        <w:t>C lower than HMA.</w:t>
      </w:r>
    </w:p>
    <w:p w14:paraId="6F7F65C8" w14:textId="0E289F14" w:rsidR="00577397" w:rsidRDefault="00577397" w:rsidP="009F4F94">
      <w:pPr>
        <w:rPr>
          <w:lang w:val="en-AU"/>
        </w:rPr>
      </w:pPr>
    </w:p>
    <w:p w14:paraId="476B7D89" w14:textId="6FAAA4D8" w:rsidR="009F4F94" w:rsidRPr="00774B50" w:rsidRDefault="009F4F94" w:rsidP="009F4F94">
      <w:pPr>
        <w:rPr>
          <w:lang w:val="en-AU"/>
        </w:rPr>
      </w:pPr>
    </w:p>
    <w:p w14:paraId="0570A73D" w14:textId="778D5327" w:rsidR="00577397" w:rsidRPr="00676ED2" w:rsidRDefault="00577397" w:rsidP="00676ED2">
      <w:pPr>
        <w:pStyle w:val="Heading3SS"/>
      </w:pPr>
      <w:r w:rsidRPr="00676ED2">
        <w:t>407.04</w:t>
      </w:r>
      <w:r w:rsidR="00676ED2">
        <w:tab/>
      </w:r>
      <w:r w:rsidR="00676ED2" w:rsidRPr="00676ED2">
        <w:t>ASPHALT QUALITY PLAN</w:t>
      </w:r>
    </w:p>
    <w:p w14:paraId="4DCC931F" w14:textId="0DBC6CDD" w:rsidR="00577397" w:rsidRPr="00774B50" w:rsidRDefault="00577397" w:rsidP="00FD6C04">
      <w:pPr>
        <w:spacing w:before="120"/>
        <w:rPr>
          <w:lang w:val="en-AU"/>
        </w:rPr>
      </w:pPr>
      <w:r w:rsidRPr="00774B50">
        <w:rPr>
          <w:lang w:val="en-AU"/>
        </w:rPr>
        <w:t>In addition to meeting the requirements of Section</w:t>
      </w:r>
      <w:r w:rsidR="007B1B67">
        <w:rPr>
          <w:lang w:val="en-AU"/>
        </w:rPr>
        <w:t> </w:t>
      </w:r>
      <w:r w:rsidRPr="00774B50">
        <w:rPr>
          <w:lang w:val="en-AU"/>
        </w:rPr>
        <w:t>160, the Contractor shall provide an asphalt quality plan that addresses the following requirements:</w:t>
      </w:r>
    </w:p>
    <w:p w14:paraId="3C34DC70" w14:textId="42CF0900" w:rsidR="00577397" w:rsidRPr="00774B50" w:rsidRDefault="007B1B67" w:rsidP="008E6431">
      <w:pPr>
        <w:pStyle w:val="ListBullet"/>
        <w:rPr>
          <w:lang w:val="en-AU"/>
        </w:rPr>
      </w:pPr>
      <w:r>
        <w:rPr>
          <w:lang w:val="en-AU"/>
        </w:rPr>
        <w:t>s</w:t>
      </w:r>
      <w:r w:rsidR="00577397" w:rsidRPr="00774B50">
        <w:rPr>
          <w:lang w:val="en-AU"/>
        </w:rPr>
        <w:t xml:space="preserve">ourcing, </w:t>
      </w:r>
      <w:proofErr w:type="gramStart"/>
      <w:r w:rsidR="00577397" w:rsidRPr="00774B50">
        <w:rPr>
          <w:lang w:val="en-AU"/>
        </w:rPr>
        <w:t>handling</w:t>
      </w:r>
      <w:proofErr w:type="gramEnd"/>
      <w:r w:rsidR="00577397" w:rsidRPr="00774B50">
        <w:rPr>
          <w:lang w:val="en-AU"/>
        </w:rPr>
        <w:t xml:space="preserve"> and storage of constituent materials</w:t>
      </w:r>
    </w:p>
    <w:p w14:paraId="52F975CD" w14:textId="77777777" w:rsidR="00577397" w:rsidRPr="00774B50" w:rsidRDefault="00577397" w:rsidP="008E6431">
      <w:pPr>
        <w:pStyle w:val="ListBullet"/>
        <w:rPr>
          <w:lang w:val="en-AU"/>
        </w:rPr>
      </w:pPr>
      <w:r w:rsidRPr="00774B50">
        <w:rPr>
          <w:lang w:val="en-AU"/>
        </w:rPr>
        <w:t>RAP Management plan</w:t>
      </w:r>
    </w:p>
    <w:p w14:paraId="47290D64" w14:textId="5C1011F9" w:rsidR="00577397" w:rsidRPr="00774B50" w:rsidRDefault="007B1B67" w:rsidP="008E6431">
      <w:pPr>
        <w:pStyle w:val="ListBullet"/>
        <w:rPr>
          <w:lang w:val="en-AU"/>
        </w:rPr>
      </w:pPr>
      <w:r>
        <w:rPr>
          <w:lang w:val="en-AU"/>
        </w:rPr>
        <w:t>a</w:t>
      </w:r>
      <w:r w:rsidR="00577397" w:rsidRPr="00774B50">
        <w:rPr>
          <w:lang w:val="en-AU"/>
        </w:rPr>
        <w:t>sphalt production and process control</w:t>
      </w:r>
    </w:p>
    <w:p w14:paraId="0CF39FF4" w14:textId="47667A5A" w:rsidR="00577397" w:rsidRPr="00774B50" w:rsidRDefault="007B1B67" w:rsidP="008E6431">
      <w:pPr>
        <w:pStyle w:val="ListBullet"/>
        <w:rPr>
          <w:lang w:val="en-AU"/>
        </w:rPr>
      </w:pPr>
      <w:r>
        <w:rPr>
          <w:lang w:val="en-AU"/>
        </w:rPr>
        <w:t>a</w:t>
      </w:r>
      <w:r w:rsidR="00577397" w:rsidRPr="00774B50">
        <w:rPr>
          <w:lang w:val="en-AU"/>
        </w:rPr>
        <w:t>sphalt loading and transportation to minimise segregation and achieve adequate mix temperature on delivery to site</w:t>
      </w:r>
    </w:p>
    <w:p w14:paraId="794C1952" w14:textId="1B1DD483" w:rsidR="00577397" w:rsidRPr="00774B50" w:rsidRDefault="007B1B67" w:rsidP="008E6431">
      <w:pPr>
        <w:pStyle w:val="ListBullet"/>
        <w:rPr>
          <w:lang w:val="en-AU"/>
        </w:rPr>
      </w:pPr>
      <w:r>
        <w:rPr>
          <w:lang w:val="en-AU"/>
        </w:rPr>
        <w:t>m</w:t>
      </w:r>
      <w:r w:rsidR="00577397" w:rsidRPr="00774B50">
        <w:rPr>
          <w:lang w:val="en-AU"/>
        </w:rPr>
        <w:t>easuring and recording of pavement temperature, wind speed and weather conditions</w:t>
      </w:r>
    </w:p>
    <w:p w14:paraId="77745C24" w14:textId="3FC5E28E" w:rsidR="00577397" w:rsidRPr="00774B50" w:rsidRDefault="007B1B67" w:rsidP="008E6431">
      <w:pPr>
        <w:pStyle w:val="ListBullet"/>
        <w:rPr>
          <w:lang w:val="en-AU"/>
        </w:rPr>
      </w:pPr>
      <w:r>
        <w:rPr>
          <w:lang w:val="en-AU"/>
        </w:rPr>
        <w:t>a</w:t>
      </w:r>
      <w:r w:rsidR="00577397" w:rsidRPr="00774B50">
        <w:rPr>
          <w:lang w:val="en-AU"/>
        </w:rPr>
        <w:t>chieving a uniform application of tack coat</w:t>
      </w:r>
    </w:p>
    <w:p w14:paraId="45FFCCEF" w14:textId="4C7CBA7B" w:rsidR="00577397" w:rsidRPr="00774B50" w:rsidRDefault="007B1B67" w:rsidP="008E6431">
      <w:pPr>
        <w:pStyle w:val="ListBullet"/>
        <w:rPr>
          <w:lang w:val="en-AU"/>
        </w:rPr>
      </w:pPr>
      <w:r>
        <w:rPr>
          <w:lang w:val="en-AU"/>
        </w:rPr>
        <w:t>a</w:t>
      </w:r>
      <w:r w:rsidR="00577397" w:rsidRPr="00774B50">
        <w:rPr>
          <w:lang w:val="en-AU"/>
        </w:rPr>
        <w:t>chieving uniform asphalt placement including determination of paving speed and paving plans</w:t>
      </w:r>
    </w:p>
    <w:p w14:paraId="0165D068" w14:textId="03CFD3F5" w:rsidR="00577397" w:rsidRPr="00774B50" w:rsidRDefault="007B1B67" w:rsidP="008E6431">
      <w:pPr>
        <w:pStyle w:val="ListBullet"/>
        <w:rPr>
          <w:lang w:val="en-AU"/>
        </w:rPr>
      </w:pPr>
      <w:r>
        <w:rPr>
          <w:lang w:val="en-AU"/>
        </w:rPr>
        <w:t>d</w:t>
      </w:r>
      <w:r w:rsidR="00577397" w:rsidRPr="00774B50">
        <w:rPr>
          <w:lang w:val="en-AU"/>
        </w:rPr>
        <w:t>etermination of appropriate compaction equipment, number of rollers and rolling patterns required to achieve density</w:t>
      </w:r>
    </w:p>
    <w:p w14:paraId="39F8E89E" w14:textId="74393AA4" w:rsidR="00577397" w:rsidRPr="00774B50" w:rsidRDefault="007B1B67" w:rsidP="008E6431">
      <w:pPr>
        <w:pStyle w:val="ListBullet"/>
        <w:rPr>
          <w:b/>
          <w:caps/>
          <w:lang w:val="en-AU"/>
        </w:rPr>
      </w:pPr>
      <w:r>
        <w:rPr>
          <w:lang w:val="en-AU"/>
        </w:rPr>
        <w:t>p</w:t>
      </w:r>
      <w:r w:rsidR="00577397" w:rsidRPr="00774B50">
        <w:rPr>
          <w:lang w:val="en-AU"/>
        </w:rPr>
        <w:t>rocedures to maximise density at joints.</w:t>
      </w:r>
    </w:p>
    <w:p w14:paraId="433DB2BF" w14:textId="77777777" w:rsidR="00577397" w:rsidRPr="007B1B67" w:rsidRDefault="00577397" w:rsidP="007B1B67">
      <w:pPr>
        <w:rPr>
          <w:lang w:val="en-AU"/>
        </w:rPr>
      </w:pPr>
    </w:p>
    <w:p w14:paraId="30FF0FAC" w14:textId="0DA77C51" w:rsidR="00577397" w:rsidRPr="007B1B67" w:rsidRDefault="00870625" w:rsidP="007B1B67">
      <w:pPr>
        <w:rPr>
          <w:caps/>
          <w:lang w:val="en-AU"/>
        </w:rPr>
      </w:pPr>
      <w:r>
        <w:rPr>
          <w:caps/>
          <w:noProof/>
          <w:snapToGrid/>
          <w:lang w:val="en-AU"/>
        </w:rPr>
        <w:pict w14:anchorId="6722510C">
          <v:shape id="_x0000_s1072" type="#_x0000_t202" style="position:absolute;margin-left:0;margin-top:779.65pt;width:481.9pt;height:36.85pt;z-index:-251647488;mso-wrap-distance-top:5.65pt;mso-position-horizontal:center;mso-position-horizontal-relative:page;mso-position-vertical:absolute;mso-position-vertical-relative:page" stroked="f">
            <v:textbox style="mso-next-textbox:#_x0000_s1072" inset="0,,0">
              <w:txbxContent>
                <w:p w14:paraId="1B763E27" w14:textId="77777777" w:rsidR="00870625" w:rsidRDefault="00870625" w:rsidP="00CF4D1E">
                  <w:pPr>
                    <w:pBdr>
                      <w:top w:val="single" w:sz="6" w:space="1" w:color="000000"/>
                    </w:pBdr>
                    <w:spacing w:line="60" w:lineRule="exact"/>
                    <w:jc w:val="right"/>
                    <w:rPr>
                      <w:b/>
                      <w:bCs/>
                    </w:rPr>
                  </w:pPr>
                </w:p>
                <w:p w14:paraId="223B17DD" w14:textId="0E251B6F" w:rsidR="00870625" w:rsidRDefault="00870625" w:rsidP="00CF4D1E">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500F4DE1" w14:textId="114D534A" w:rsidR="00870625" w:rsidRDefault="00870625" w:rsidP="00CF4D1E">
                  <w:pPr>
                    <w:jc w:val="right"/>
                  </w:pPr>
                  <w:r>
                    <w:t>Section 407 (Page 5 of 28)</w:t>
                  </w:r>
                </w:p>
                <w:p w14:paraId="762B8D59" w14:textId="77777777" w:rsidR="00870625" w:rsidRDefault="00870625" w:rsidP="00CF4D1E">
                  <w:pPr>
                    <w:jc w:val="right"/>
                  </w:pPr>
                </w:p>
              </w:txbxContent>
            </v:textbox>
            <w10:wrap anchorx="page" anchory="page"/>
            <w10:anchorlock/>
          </v:shape>
        </w:pict>
      </w:r>
      <w:r w:rsidR="00CF4D1E">
        <w:rPr>
          <w:caps/>
          <w:lang w:val="en-AU"/>
        </w:rPr>
        <w:br w:type="page"/>
      </w:r>
    </w:p>
    <w:p w14:paraId="4408FB7F" w14:textId="79B3F4A5" w:rsidR="00577397" w:rsidRPr="00234848" w:rsidRDefault="00577397" w:rsidP="00234848">
      <w:pPr>
        <w:pStyle w:val="Heading3SS"/>
      </w:pPr>
      <w:r w:rsidRPr="00234848">
        <w:t>407.05</w:t>
      </w:r>
      <w:r w:rsidR="00234848">
        <w:tab/>
      </w:r>
      <w:r w:rsidRPr="00234848">
        <w:t>ADDITIVES</w:t>
      </w:r>
    </w:p>
    <w:p w14:paraId="27A511F4" w14:textId="77777777" w:rsidR="00577397" w:rsidRPr="00CF4D1E" w:rsidRDefault="00577397" w:rsidP="00CF4D1E">
      <w:pPr>
        <w:rPr>
          <w:lang w:val="en-AU"/>
        </w:rPr>
      </w:pPr>
    </w:p>
    <w:p w14:paraId="02AE76D1" w14:textId="24E35FEC" w:rsidR="00577397" w:rsidRPr="00774B50" w:rsidRDefault="00CF4D1E" w:rsidP="00CF4D1E">
      <w:pPr>
        <w:tabs>
          <w:tab w:val="left" w:pos="454"/>
        </w:tabs>
      </w:pPr>
      <w:r>
        <w:t>(a)</w:t>
      </w:r>
      <w:r>
        <w:tab/>
      </w:r>
      <w:r w:rsidR="00577397" w:rsidRPr="00774B50">
        <w:t>Warm Mix Additive</w:t>
      </w:r>
    </w:p>
    <w:p w14:paraId="7A10D3BD" w14:textId="35FD9215" w:rsidR="00577397" w:rsidRPr="00774B50" w:rsidRDefault="00577397" w:rsidP="00CF4D1E">
      <w:pPr>
        <w:pStyle w:val="List"/>
        <w:ind w:left="454"/>
      </w:pPr>
      <w:r w:rsidRPr="00774B50">
        <w:t>The maximum proportion of warm mix additive shall comply with the limits in Table</w:t>
      </w:r>
      <w:r w:rsidR="00CF4D1E">
        <w:t> </w:t>
      </w:r>
      <w:r w:rsidRPr="00774B50">
        <w:t>407.051</w:t>
      </w:r>
    </w:p>
    <w:p w14:paraId="4A56C799" w14:textId="5D49BB31" w:rsidR="00577397" w:rsidRPr="00CF4D1E" w:rsidRDefault="00577397" w:rsidP="00CF4D1E">
      <w:pPr>
        <w:spacing w:before="160" w:after="80"/>
        <w:ind w:left="454"/>
        <w:rPr>
          <w:b/>
          <w:bCs/>
        </w:rPr>
      </w:pPr>
      <w:r w:rsidRPr="00CF4D1E">
        <w:rPr>
          <w:b/>
          <w:bCs/>
        </w:rPr>
        <w:t>Table 407.051</w:t>
      </w:r>
      <w:r w:rsidR="005F32EB">
        <w:rPr>
          <w:b/>
          <w:bCs/>
        </w:rPr>
        <w:t>:</w:t>
      </w:r>
      <w:r w:rsidR="00F90B91" w:rsidRPr="00CF4D1E">
        <w:rPr>
          <w:b/>
          <w:bCs/>
        </w:rPr>
        <w:t xml:space="preserve"> </w:t>
      </w:r>
      <w:r w:rsidRPr="00CF4D1E">
        <w:rPr>
          <w:b/>
          <w:bCs/>
        </w:rPr>
        <w:t xml:space="preserve"> Maximum Proportion of Warm Mix Additive</w:t>
      </w:r>
    </w:p>
    <w:tbl>
      <w:tblPr>
        <w:tblStyle w:val="TableGrid"/>
        <w:tblW w:w="0" w:type="auto"/>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2" w:type="dxa"/>
          <w:left w:w="85" w:type="dxa"/>
          <w:bottom w:w="57" w:type="dxa"/>
          <w:right w:w="85" w:type="dxa"/>
        </w:tblCellMar>
        <w:tblLook w:val="04A0" w:firstRow="1" w:lastRow="0" w:firstColumn="1" w:lastColumn="0" w:noHBand="0" w:noVBand="1"/>
      </w:tblPr>
      <w:tblGrid>
        <w:gridCol w:w="3250"/>
        <w:gridCol w:w="2693"/>
      </w:tblGrid>
      <w:tr w:rsidR="00577397" w:rsidRPr="00774B50" w14:paraId="3403585B" w14:textId="77777777" w:rsidTr="00CF4D1E">
        <w:trPr>
          <w:cantSplit/>
        </w:trPr>
        <w:tc>
          <w:tcPr>
            <w:tcW w:w="3250" w:type="dxa"/>
            <w:tcBorders>
              <w:top w:val="single" w:sz="12" w:space="0" w:color="auto"/>
              <w:left w:val="single" w:sz="12" w:space="0" w:color="auto"/>
              <w:bottom w:val="single" w:sz="12" w:space="0" w:color="auto"/>
            </w:tcBorders>
            <w:vAlign w:val="center"/>
          </w:tcPr>
          <w:p w14:paraId="31206EF9" w14:textId="77777777" w:rsidR="00577397" w:rsidRPr="00774B50" w:rsidRDefault="00577397" w:rsidP="008E6431">
            <w:pPr>
              <w:pStyle w:val="Heading3SS"/>
              <w:ind w:left="0" w:firstLine="0"/>
              <w:jc w:val="center"/>
              <w:rPr>
                <w:bCs w:val="0"/>
              </w:rPr>
            </w:pPr>
            <w:r w:rsidRPr="00774B50">
              <w:rPr>
                <w:bCs w:val="0"/>
              </w:rPr>
              <w:t>Additive Type</w:t>
            </w:r>
          </w:p>
        </w:tc>
        <w:tc>
          <w:tcPr>
            <w:tcW w:w="2693" w:type="dxa"/>
            <w:tcBorders>
              <w:top w:val="single" w:sz="12" w:space="0" w:color="auto"/>
              <w:bottom w:val="single" w:sz="12" w:space="0" w:color="auto"/>
              <w:right w:val="single" w:sz="12" w:space="0" w:color="auto"/>
            </w:tcBorders>
          </w:tcPr>
          <w:p w14:paraId="444E1834" w14:textId="77777777" w:rsidR="00577397" w:rsidRPr="00774B50" w:rsidRDefault="00577397" w:rsidP="008E6431">
            <w:pPr>
              <w:pStyle w:val="Heading3SS"/>
              <w:ind w:left="0" w:firstLine="0"/>
              <w:jc w:val="center"/>
              <w:rPr>
                <w:bCs w:val="0"/>
              </w:rPr>
            </w:pPr>
            <w:r w:rsidRPr="00774B50">
              <w:rPr>
                <w:bCs w:val="0"/>
              </w:rPr>
              <w:t>Maximum Proportion by Mass of Binder</w:t>
            </w:r>
          </w:p>
          <w:p w14:paraId="03036341" w14:textId="44B0A359" w:rsidR="00577397" w:rsidRPr="00774B50" w:rsidRDefault="00577397" w:rsidP="008E6431">
            <w:pPr>
              <w:pStyle w:val="Heading3SS"/>
              <w:ind w:left="0" w:firstLine="0"/>
              <w:jc w:val="center"/>
              <w:rPr>
                <w:bCs w:val="0"/>
              </w:rPr>
            </w:pPr>
            <w:r w:rsidRPr="00774B50">
              <w:rPr>
                <w:bCs w:val="0"/>
              </w:rPr>
              <w:t>%</w:t>
            </w:r>
          </w:p>
        </w:tc>
      </w:tr>
      <w:tr w:rsidR="00577397" w:rsidRPr="00774B50" w14:paraId="315DE9EB" w14:textId="77777777" w:rsidTr="00CF4D1E">
        <w:trPr>
          <w:cantSplit/>
        </w:trPr>
        <w:tc>
          <w:tcPr>
            <w:tcW w:w="3250" w:type="dxa"/>
            <w:tcBorders>
              <w:top w:val="single" w:sz="12" w:space="0" w:color="auto"/>
              <w:left w:val="single" w:sz="12" w:space="0" w:color="auto"/>
            </w:tcBorders>
            <w:vAlign w:val="center"/>
          </w:tcPr>
          <w:p w14:paraId="7F61672F" w14:textId="77777777" w:rsidR="00577397" w:rsidRPr="00774B50" w:rsidRDefault="00577397" w:rsidP="008E6431">
            <w:pPr>
              <w:pStyle w:val="Heading3SS"/>
              <w:ind w:left="0" w:firstLine="0"/>
              <w:rPr>
                <w:b w:val="0"/>
              </w:rPr>
            </w:pPr>
            <w:r w:rsidRPr="00774B50">
              <w:rPr>
                <w:b w:val="0"/>
              </w:rPr>
              <w:t>Wax</w:t>
            </w:r>
          </w:p>
        </w:tc>
        <w:tc>
          <w:tcPr>
            <w:tcW w:w="2693" w:type="dxa"/>
            <w:tcBorders>
              <w:top w:val="single" w:sz="12" w:space="0" w:color="auto"/>
              <w:right w:val="single" w:sz="12" w:space="0" w:color="auto"/>
            </w:tcBorders>
            <w:vAlign w:val="center"/>
          </w:tcPr>
          <w:p w14:paraId="56C07BE5" w14:textId="77777777" w:rsidR="00577397" w:rsidRPr="00774B50" w:rsidRDefault="00577397" w:rsidP="008E6431">
            <w:pPr>
              <w:pStyle w:val="Heading3SS"/>
              <w:ind w:left="0" w:firstLine="0"/>
              <w:jc w:val="center"/>
              <w:rPr>
                <w:b w:val="0"/>
              </w:rPr>
            </w:pPr>
            <w:r w:rsidRPr="00774B50">
              <w:rPr>
                <w:b w:val="0"/>
              </w:rPr>
              <w:t>1.5</w:t>
            </w:r>
          </w:p>
        </w:tc>
      </w:tr>
      <w:tr w:rsidR="00577397" w:rsidRPr="00774B50" w14:paraId="6F2328D1" w14:textId="77777777" w:rsidTr="00CF4D1E">
        <w:trPr>
          <w:cantSplit/>
        </w:trPr>
        <w:tc>
          <w:tcPr>
            <w:tcW w:w="3250" w:type="dxa"/>
            <w:tcBorders>
              <w:left w:val="single" w:sz="12" w:space="0" w:color="auto"/>
              <w:bottom w:val="single" w:sz="6" w:space="0" w:color="auto"/>
            </w:tcBorders>
            <w:vAlign w:val="center"/>
          </w:tcPr>
          <w:p w14:paraId="7AE39B28" w14:textId="77777777" w:rsidR="00577397" w:rsidRPr="00774B50" w:rsidRDefault="00577397" w:rsidP="008E6431">
            <w:pPr>
              <w:pStyle w:val="Heading3SS"/>
              <w:ind w:left="0" w:firstLine="0"/>
              <w:rPr>
                <w:b w:val="0"/>
              </w:rPr>
            </w:pPr>
            <w:r w:rsidRPr="00774B50">
              <w:rPr>
                <w:b w:val="0"/>
              </w:rPr>
              <w:t>Chemical surfactants</w:t>
            </w:r>
          </w:p>
        </w:tc>
        <w:tc>
          <w:tcPr>
            <w:tcW w:w="2693" w:type="dxa"/>
            <w:tcBorders>
              <w:bottom w:val="single" w:sz="6" w:space="0" w:color="auto"/>
              <w:right w:val="single" w:sz="12" w:space="0" w:color="auto"/>
            </w:tcBorders>
            <w:vAlign w:val="center"/>
          </w:tcPr>
          <w:p w14:paraId="08C455FB" w14:textId="77777777" w:rsidR="00577397" w:rsidRPr="00774B50" w:rsidRDefault="00577397" w:rsidP="008E6431">
            <w:pPr>
              <w:pStyle w:val="Heading3SS"/>
              <w:ind w:left="0" w:firstLine="0"/>
              <w:jc w:val="center"/>
              <w:rPr>
                <w:b w:val="0"/>
              </w:rPr>
            </w:pPr>
            <w:r w:rsidRPr="00774B50">
              <w:rPr>
                <w:b w:val="0"/>
              </w:rPr>
              <w:t>1.0</w:t>
            </w:r>
          </w:p>
        </w:tc>
      </w:tr>
      <w:tr w:rsidR="00577397" w:rsidRPr="00774B50" w14:paraId="55C743F9" w14:textId="77777777" w:rsidTr="00CF4D1E">
        <w:trPr>
          <w:cantSplit/>
        </w:trPr>
        <w:tc>
          <w:tcPr>
            <w:tcW w:w="3250" w:type="dxa"/>
            <w:tcBorders>
              <w:left w:val="single" w:sz="12" w:space="0" w:color="auto"/>
              <w:bottom w:val="single" w:sz="12" w:space="0" w:color="auto"/>
            </w:tcBorders>
            <w:vAlign w:val="center"/>
          </w:tcPr>
          <w:p w14:paraId="32E1C154" w14:textId="77777777" w:rsidR="00577397" w:rsidRPr="00774B50" w:rsidRDefault="00577397" w:rsidP="008E6431">
            <w:pPr>
              <w:pStyle w:val="Heading3SS"/>
              <w:ind w:left="0" w:firstLine="0"/>
              <w:rPr>
                <w:b w:val="0"/>
              </w:rPr>
            </w:pPr>
            <w:r w:rsidRPr="00774B50">
              <w:rPr>
                <w:b w:val="0"/>
              </w:rPr>
              <w:t>Water (applied directly or in the form of crystals containing water)</w:t>
            </w:r>
          </w:p>
        </w:tc>
        <w:tc>
          <w:tcPr>
            <w:tcW w:w="2693" w:type="dxa"/>
            <w:tcBorders>
              <w:bottom w:val="single" w:sz="12" w:space="0" w:color="auto"/>
              <w:right w:val="single" w:sz="12" w:space="0" w:color="auto"/>
            </w:tcBorders>
            <w:vAlign w:val="center"/>
          </w:tcPr>
          <w:p w14:paraId="19C28078" w14:textId="77777777" w:rsidR="00577397" w:rsidRPr="00774B50" w:rsidRDefault="00577397" w:rsidP="008E6431">
            <w:pPr>
              <w:pStyle w:val="Heading3SS"/>
              <w:ind w:left="0" w:firstLine="0"/>
              <w:jc w:val="center"/>
              <w:rPr>
                <w:b w:val="0"/>
              </w:rPr>
            </w:pPr>
            <w:r w:rsidRPr="00774B50">
              <w:rPr>
                <w:b w:val="0"/>
              </w:rPr>
              <w:t>3.0</w:t>
            </w:r>
          </w:p>
        </w:tc>
      </w:tr>
    </w:tbl>
    <w:p w14:paraId="13E30D6E" w14:textId="024C0AC0" w:rsidR="00577397" w:rsidRDefault="00577397" w:rsidP="00676ED2"/>
    <w:p w14:paraId="3A45069F" w14:textId="6D3867FC" w:rsidR="00676ED2" w:rsidRPr="00F90B91" w:rsidRDefault="00676ED2" w:rsidP="00676ED2"/>
    <w:p w14:paraId="08870058" w14:textId="77777777" w:rsidR="00577397" w:rsidRPr="00774B50" w:rsidRDefault="00577397" w:rsidP="008E6431">
      <w:pPr>
        <w:pStyle w:val="Heading3SS"/>
      </w:pPr>
      <w:r w:rsidRPr="00774B50">
        <w:t>407.06</w:t>
      </w:r>
      <w:r w:rsidRPr="00774B50">
        <w:tab/>
        <w:t>AGGREGATES</w:t>
      </w:r>
    </w:p>
    <w:p w14:paraId="26A9AFEF" w14:textId="69CB7A91" w:rsidR="00577397" w:rsidRPr="00774B50" w:rsidRDefault="00B66352" w:rsidP="00B66352">
      <w:pPr>
        <w:tabs>
          <w:tab w:val="left" w:pos="454"/>
        </w:tabs>
        <w:spacing w:before="200"/>
        <w:ind w:left="454" w:hanging="454"/>
      </w:pPr>
      <w:r>
        <w:t>(a)</w:t>
      </w:r>
      <w:r>
        <w:tab/>
      </w:r>
      <w:r w:rsidR="00577397" w:rsidRPr="00774B50">
        <w:t>General</w:t>
      </w:r>
    </w:p>
    <w:p w14:paraId="56CF3678" w14:textId="01B86C29" w:rsidR="00577397" w:rsidRPr="00774B50" w:rsidRDefault="00577397" w:rsidP="00B66352">
      <w:pPr>
        <w:pStyle w:val="List"/>
        <w:ind w:left="454"/>
        <w:rPr>
          <w:lang w:val="en-AU"/>
        </w:rPr>
      </w:pPr>
      <w:r w:rsidRPr="00774B50">
        <w:rPr>
          <w:lang w:val="en-AU"/>
        </w:rPr>
        <w:t xml:space="preserve">The </w:t>
      </w:r>
      <w:r w:rsidRPr="00774B50">
        <w:t>combined</w:t>
      </w:r>
      <w:r w:rsidRPr="00774B50">
        <w:rPr>
          <w:lang w:val="en-AU"/>
        </w:rPr>
        <w:t xml:space="preserve"> aggregate mixture shall include coarse aggregate, fine aggregate, filler, and any RAP permitted under Clause 407.12.</w:t>
      </w:r>
    </w:p>
    <w:p w14:paraId="666980D8" w14:textId="6334F56E" w:rsidR="00577397" w:rsidRPr="00774B50" w:rsidRDefault="00B66352" w:rsidP="00B66352">
      <w:pPr>
        <w:tabs>
          <w:tab w:val="left" w:pos="454"/>
        </w:tabs>
        <w:spacing w:before="200"/>
        <w:ind w:left="454" w:hanging="454"/>
      </w:pPr>
      <w:r>
        <w:t>(b)</w:t>
      </w:r>
      <w:r>
        <w:tab/>
      </w:r>
      <w:r w:rsidR="00577397" w:rsidRPr="00774B50">
        <w:t>Source Materials</w:t>
      </w:r>
    </w:p>
    <w:p w14:paraId="7880C3D8" w14:textId="77777777" w:rsidR="00577397" w:rsidRPr="00774B50" w:rsidRDefault="00577397" w:rsidP="00B66352">
      <w:pPr>
        <w:pStyle w:val="List"/>
        <w:ind w:left="454"/>
        <w:rPr>
          <w:lang w:val="en-AU"/>
        </w:rPr>
      </w:pPr>
      <w:r w:rsidRPr="00774B50">
        <w:rPr>
          <w:lang w:val="en-AU"/>
        </w:rPr>
        <w:t>Source materials including source rock shall comply with the requirements of Section 801.</w:t>
      </w:r>
    </w:p>
    <w:p w14:paraId="7EE62C74" w14:textId="0837853E" w:rsidR="00577397" w:rsidRPr="00774B50" w:rsidRDefault="00B66352" w:rsidP="00B66352">
      <w:pPr>
        <w:tabs>
          <w:tab w:val="left" w:pos="454"/>
        </w:tabs>
        <w:spacing w:before="200"/>
        <w:ind w:left="454" w:hanging="454"/>
      </w:pPr>
      <w:r>
        <w:t>(c)</w:t>
      </w:r>
      <w:r>
        <w:tab/>
      </w:r>
      <w:r w:rsidR="00577397" w:rsidRPr="00774B50">
        <w:t>Coarse Aggregates</w:t>
      </w:r>
    </w:p>
    <w:p w14:paraId="5F444910" w14:textId="75CC1E78" w:rsidR="00577397" w:rsidRPr="00774B50" w:rsidRDefault="00B66352" w:rsidP="005821AF">
      <w:pPr>
        <w:tabs>
          <w:tab w:val="left" w:pos="454"/>
          <w:tab w:val="right" w:pos="851"/>
          <w:tab w:val="left" w:pos="993"/>
        </w:tabs>
        <w:spacing w:before="140"/>
        <w:ind w:left="993" w:hanging="993"/>
        <w:rPr>
          <w:lang w:val="en-AU"/>
        </w:rPr>
      </w:pPr>
      <w:r>
        <w:rPr>
          <w:lang w:val="en-AU"/>
        </w:rPr>
        <w:tab/>
      </w:r>
      <w:r>
        <w:rPr>
          <w:lang w:val="en-AU"/>
        </w:rPr>
        <w:tab/>
        <w:t>(</w:t>
      </w:r>
      <w:proofErr w:type="spellStart"/>
      <w:r>
        <w:rPr>
          <w:lang w:val="en-AU"/>
        </w:rPr>
        <w:t>i</w:t>
      </w:r>
      <w:proofErr w:type="spellEnd"/>
      <w:r>
        <w:rPr>
          <w:lang w:val="en-AU"/>
        </w:rPr>
        <w:t>)</w:t>
      </w:r>
      <w:r>
        <w:rPr>
          <w:lang w:val="en-AU"/>
        </w:rPr>
        <w:tab/>
      </w:r>
      <w:r w:rsidR="00577397" w:rsidRPr="00774B50">
        <w:rPr>
          <w:lang w:val="en-AU"/>
        </w:rPr>
        <w:t xml:space="preserve">Coarse </w:t>
      </w:r>
      <w:r w:rsidR="00577397" w:rsidRPr="00774B50">
        <w:t>aggregates</w:t>
      </w:r>
      <w:r w:rsidR="00577397" w:rsidRPr="00774B50">
        <w:rPr>
          <w:lang w:val="en-AU"/>
        </w:rPr>
        <w:t xml:space="preserve"> shall be a mixture of separate sized crushed aggregate fractions.</w:t>
      </w:r>
    </w:p>
    <w:p w14:paraId="59B3CC71" w14:textId="55098CEC" w:rsidR="00577397" w:rsidRPr="00774B50" w:rsidRDefault="00B66352" w:rsidP="005821AF">
      <w:pPr>
        <w:tabs>
          <w:tab w:val="left" w:pos="454"/>
          <w:tab w:val="right" w:pos="851"/>
          <w:tab w:val="left" w:pos="993"/>
        </w:tabs>
        <w:spacing w:before="140"/>
        <w:ind w:left="992" w:hanging="992"/>
        <w:rPr>
          <w:lang w:val="en-AU"/>
        </w:rPr>
      </w:pPr>
      <w:r>
        <w:rPr>
          <w:lang w:val="en-AU"/>
        </w:rPr>
        <w:tab/>
      </w:r>
      <w:r>
        <w:rPr>
          <w:lang w:val="en-AU"/>
        </w:rPr>
        <w:tab/>
      </w:r>
      <w:r w:rsidR="00D201F2">
        <w:rPr>
          <w:lang w:val="en-AU"/>
        </w:rPr>
        <w:t>(ii)</w:t>
      </w:r>
      <w:r>
        <w:rPr>
          <w:lang w:val="en-AU"/>
        </w:rPr>
        <w:tab/>
      </w:r>
      <w:r w:rsidR="005821AF" w:rsidRPr="00774B50">
        <w:rPr>
          <w:lang w:val="en-AU"/>
        </w:rPr>
        <w:t xml:space="preserve">The </w:t>
      </w:r>
      <w:r w:rsidR="005821AF" w:rsidRPr="00774B50" w:rsidDel="004B12B9">
        <w:rPr>
          <w:lang w:val="en-AU"/>
        </w:rPr>
        <w:t xml:space="preserve">minimum assigned </w:t>
      </w:r>
      <w:r w:rsidR="005821AF">
        <w:rPr>
          <w:lang w:val="en-AU"/>
        </w:rPr>
        <w:t>PSV</w:t>
      </w:r>
      <w:r w:rsidR="005821AF" w:rsidRPr="00774B50" w:rsidDel="004B12B9">
        <w:rPr>
          <w:lang w:val="en-AU"/>
        </w:rPr>
        <w:t xml:space="preserve"> </w:t>
      </w:r>
      <w:r w:rsidR="005821AF" w:rsidRPr="00774B50">
        <w:rPr>
          <w:lang w:val="en-AU"/>
        </w:rPr>
        <w:t>shall comply with the requirements of Section</w:t>
      </w:r>
      <w:r w:rsidR="005821AF">
        <w:rPr>
          <w:lang w:val="en-AU"/>
        </w:rPr>
        <w:t> </w:t>
      </w:r>
      <w:r w:rsidR="005821AF" w:rsidRPr="00774B50">
        <w:rPr>
          <w:lang w:val="en-AU"/>
        </w:rPr>
        <w:t>801</w:t>
      </w:r>
      <w:r w:rsidR="00577397" w:rsidRPr="00774B50" w:rsidDel="004B12B9">
        <w:rPr>
          <w:lang w:val="en-AU"/>
        </w:rPr>
        <w:t>.</w:t>
      </w:r>
    </w:p>
    <w:p w14:paraId="61B6FEE3" w14:textId="1F0C895F" w:rsidR="00577397" w:rsidRPr="00774B50" w:rsidRDefault="00D201F2" w:rsidP="005821AF">
      <w:pPr>
        <w:tabs>
          <w:tab w:val="left" w:pos="454"/>
          <w:tab w:val="right" w:pos="851"/>
          <w:tab w:val="left" w:pos="993"/>
        </w:tabs>
        <w:spacing w:before="140"/>
        <w:ind w:left="993" w:hanging="993"/>
        <w:rPr>
          <w:lang w:val="en-AU"/>
        </w:rPr>
      </w:pPr>
      <w:r>
        <w:rPr>
          <w:lang w:val="en-AU"/>
        </w:rPr>
        <w:tab/>
      </w:r>
      <w:r>
        <w:rPr>
          <w:lang w:val="en-AU"/>
        </w:rPr>
        <w:tab/>
        <w:t>(iii)</w:t>
      </w:r>
      <w:r>
        <w:rPr>
          <w:lang w:val="en-AU"/>
        </w:rPr>
        <w:tab/>
      </w:r>
      <w:r w:rsidR="00577397" w:rsidRPr="00774B50">
        <w:rPr>
          <w:lang w:val="en-AU"/>
        </w:rPr>
        <w:t>The Flakiness Index of each separate sized coarse aggregate fraction, with a nominal size of 10 mm or larger, when tested in accordance with AS</w:t>
      </w:r>
      <w:r>
        <w:rPr>
          <w:lang w:val="en-AU"/>
        </w:rPr>
        <w:t> </w:t>
      </w:r>
      <w:r w:rsidR="00577397" w:rsidRPr="00774B50">
        <w:rPr>
          <w:lang w:val="en-AU"/>
        </w:rPr>
        <w:t>1141.15, shall comply with Table 407.061.</w:t>
      </w:r>
    </w:p>
    <w:p w14:paraId="445D43A0" w14:textId="20CD247D" w:rsidR="00577397" w:rsidRPr="00774B50" w:rsidRDefault="00D201F2" w:rsidP="005821AF">
      <w:pPr>
        <w:tabs>
          <w:tab w:val="left" w:pos="454"/>
          <w:tab w:val="right" w:pos="851"/>
          <w:tab w:val="left" w:pos="993"/>
        </w:tabs>
        <w:spacing w:before="140"/>
        <w:ind w:left="993" w:hanging="993"/>
        <w:rPr>
          <w:lang w:val="en-AU"/>
        </w:rPr>
      </w:pPr>
      <w:r>
        <w:rPr>
          <w:lang w:val="en-AU"/>
        </w:rPr>
        <w:tab/>
      </w:r>
      <w:r>
        <w:rPr>
          <w:lang w:val="en-AU"/>
        </w:rPr>
        <w:tab/>
        <w:t>(iv)</w:t>
      </w:r>
      <w:r>
        <w:rPr>
          <w:lang w:val="en-AU"/>
        </w:rPr>
        <w:tab/>
      </w:r>
      <w:r w:rsidR="00577397" w:rsidRPr="00774B50">
        <w:rPr>
          <w:lang w:val="en-AU"/>
        </w:rPr>
        <w:t>The unsound and marginal rock of each separate sized aggregate fraction excluding any RAP, shall not exceed the relevant percentages specified in Table 407.061 when tested in accordance with RC 372.01.</w:t>
      </w:r>
    </w:p>
    <w:p w14:paraId="48F81FF3" w14:textId="31A84F9A" w:rsidR="00577397" w:rsidRPr="00774B50" w:rsidRDefault="00D201F2" w:rsidP="005821AF">
      <w:pPr>
        <w:tabs>
          <w:tab w:val="left" w:pos="454"/>
          <w:tab w:val="right" w:pos="851"/>
          <w:tab w:val="left" w:pos="993"/>
        </w:tabs>
        <w:spacing w:before="140"/>
        <w:ind w:left="992" w:hanging="992"/>
        <w:rPr>
          <w:b/>
        </w:rPr>
      </w:pPr>
      <w:r>
        <w:rPr>
          <w:lang w:val="en-AU"/>
        </w:rPr>
        <w:tab/>
      </w:r>
      <w:r>
        <w:rPr>
          <w:lang w:val="en-AU"/>
        </w:rPr>
        <w:tab/>
        <w:t>(v)</w:t>
      </w:r>
      <w:r>
        <w:rPr>
          <w:lang w:val="en-AU"/>
        </w:rPr>
        <w:tab/>
      </w:r>
      <w:r w:rsidR="00577397" w:rsidRPr="00774B50">
        <w:rPr>
          <w:lang w:val="en-AU"/>
        </w:rPr>
        <w:t>The particle density of each separate sized aggregate fraction shall be tested in accordance with AS 1141.6.1 or AS</w:t>
      </w:r>
      <w:r>
        <w:rPr>
          <w:lang w:val="en-AU"/>
        </w:rPr>
        <w:t> </w:t>
      </w:r>
      <w:r w:rsidR="00577397" w:rsidRPr="00774B50">
        <w:rPr>
          <w:lang w:val="en-AU"/>
        </w:rPr>
        <w:t>1141.6.2 and provided by the source quarry.</w:t>
      </w:r>
    </w:p>
    <w:p w14:paraId="6740D5E1" w14:textId="268B4488" w:rsidR="00577397" w:rsidRPr="00774B50" w:rsidRDefault="00577397" w:rsidP="005821AF">
      <w:pPr>
        <w:widowControl/>
        <w:spacing w:before="140" w:after="60"/>
        <w:ind w:left="992"/>
        <w:rPr>
          <w:b/>
        </w:rPr>
      </w:pPr>
      <w:r w:rsidRPr="00774B50">
        <w:rPr>
          <w:b/>
        </w:rPr>
        <w:t>Table 407.061</w:t>
      </w:r>
      <w:r w:rsidR="005F32EB">
        <w:rPr>
          <w:b/>
        </w:rPr>
        <w:t xml:space="preserve">: </w:t>
      </w:r>
      <w:r w:rsidRPr="00774B50">
        <w:rPr>
          <w:b/>
        </w:rPr>
        <w:t xml:space="preserve"> Quality of Coarse Aggregates</w:t>
      </w:r>
    </w:p>
    <w:tbl>
      <w:tblPr>
        <w:tblW w:w="0" w:type="auto"/>
        <w:tblInd w:w="1049" w:type="dxa"/>
        <w:tblLayout w:type="fixed"/>
        <w:tblCellMar>
          <w:top w:w="57" w:type="dxa"/>
          <w:left w:w="85" w:type="dxa"/>
          <w:bottom w:w="28" w:type="dxa"/>
          <w:right w:w="85" w:type="dxa"/>
        </w:tblCellMar>
        <w:tblLook w:val="0000" w:firstRow="0" w:lastRow="0" w:firstColumn="0" w:lastColumn="0" w:noHBand="0" w:noVBand="0"/>
      </w:tblPr>
      <w:tblGrid>
        <w:gridCol w:w="2127"/>
        <w:gridCol w:w="1657"/>
        <w:gridCol w:w="2312"/>
        <w:gridCol w:w="1657"/>
      </w:tblGrid>
      <w:tr w:rsidR="00577397" w:rsidRPr="00774B50" w14:paraId="5F049231" w14:textId="77777777" w:rsidTr="006B32F8">
        <w:trPr>
          <w:cantSplit/>
        </w:trPr>
        <w:tc>
          <w:tcPr>
            <w:tcW w:w="2127" w:type="dxa"/>
            <w:tcBorders>
              <w:top w:val="single" w:sz="12" w:space="0" w:color="auto"/>
              <w:left w:val="single" w:sz="12" w:space="0" w:color="auto"/>
              <w:bottom w:val="single" w:sz="12" w:space="0" w:color="auto"/>
              <w:right w:val="single" w:sz="8" w:space="0" w:color="auto"/>
            </w:tcBorders>
            <w:tcMar>
              <w:top w:w="57" w:type="dxa"/>
              <w:left w:w="28" w:type="dxa"/>
              <w:right w:w="28" w:type="dxa"/>
            </w:tcMar>
            <w:vAlign w:val="center"/>
          </w:tcPr>
          <w:p w14:paraId="3D59FCC5" w14:textId="77777777" w:rsidR="00577397" w:rsidRPr="00774B50" w:rsidRDefault="00577397" w:rsidP="00614E52">
            <w:pPr>
              <w:jc w:val="center"/>
              <w:rPr>
                <w:b/>
                <w:lang w:val="en-AU"/>
              </w:rPr>
            </w:pPr>
            <w:r w:rsidRPr="00774B50">
              <w:rPr>
                <w:b/>
                <w:lang w:val="en-AU"/>
              </w:rPr>
              <w:t>Type of Asphalt</w:t>
            </w:r>
          </w:p>
        </w:tc>
        <w:tc>
          <w:tcPr>
            <w:tcW w:w="1657" w:type="dxa"/>
            <w:tcBorders>
              <w:top w:val="single" w:sz="12" w:space="0" w:color="auto"/>
              <w:left w:val="single" w:sz="8" w:space="0" w:color="auto"/>
              <w:bottom w:val="single" w:sz="12" w:space="0" w:color="auto"/>
              <w:right w:val="single" w:sz="8" w:space="0" w:color="auto"/>
            </w:tcBorders>
            <w:tcMar>
              <w:top w:w="57" w:type="dxa"/>
              <w:left w:w="28" w:type="dxa"/>
              <w:right w:w="28" w:type="dxa"/>
            </w:tcMar>
            <w:vAlign w:val="center"/>
          </w:tcPr>
          <w:p w14:paraId="4042D7D9" w14:textId="77777777" w:rsidR="00577397" w:rsidRPr="00774B50" w:rsidRDefault="00577397" w:rsidP="00614E52">
            <w:pPr>
              <w:jc w:val="center"/>
              <w:rPr>
                <w:b/>
                <w:lang w:val="en-AU"/>
              </w:rPr>
            </w:pPr>
            <w:r w:rsidRPr="00774B50">
              <w:rPr>
                <w:b/>
                <w:lang w:val="en-AU"/>
              </w:rPr>
              <w:t>Flakiness Index</w:t>
            </w:r>
          </w:p>
          <w:p w14:paraId="5F5F8835" w14:textId="77777777" w:rsidR="00577397" w:rsidRPr="00774B50" w:rsidRDefault="00577397" w:rsidP="00614E52">
            <w:pPr>
              <w:jc w:val="center"/>
              <w:rPr>
                <w:b/>
                <w:lang w:val="en-AU"/>
              </w:rPr>
            </w:pPr>
            <w:r w:rsidRPr="00774B50">
              <w:rPr>
                <w:b/>
                <w:lang w:val="en-AU"/>
              </w:rPr>
              <w:t>(%)</w:t>
            </w:r>
          </w:p>
          <w:p w14:paraId="6EF93411" w14:textId="77777777" w:rsidR="00577397" w:rsidRPr="00774B50" w:rsidRDefault="00577397" w:rsidP="00614E52">
            <w:pPr>
              <w:jc w:val="center"/>
              <w:rPr>
                <w:b/>
                <w:lang w:val="en-AU"/>
              </w:rPr>
            </w:pPr>
            <w:r w:rsidRPr="00774B50">
              <w:rPr>
                <w:b/>
                <w:lang w:val="en-AU"/>
              </w:rPr>
              <w:t>(max)</w:t>
            </w:r>
          </w:p>
        </w:tc>
        <w:tc>
          <w:tcPr>
            <w:tcW w:w="2312" w:type="dxa"/>
            <w:tcBorders>
              <w:top w:val="single" w:sz="12" w:space="0" w:color="auto"/>
              <w:left w:val="single" w:sz="8" w:space="0" w:color="auto"/>
              <w:bottom w:val="single" w:sz="12" w:space="0" w:color="auto"/>
              <w:right w:val="single" w:sz="8" w:space="0" w:color="auto"/>
            </w:tcBorders>
            <w:tcMar>
              <w:top w:w="57" w:type="dxa"/>
              <w:left w:w="28" w:type="dxa"/>
              <w:right w:w="28" w:type="dxa"/>
            </w:tcMar>
            <w:vAlign w:val="bottom"/>
          </w:tcPr>
          <w:p w14:paraId="694F4FB5" w14:textId="77777777" w:rsidR="00577397" w:rsidRPr="00774B50" w:rsidRDefault="00577397" w:rsidP="00614E52">
            <w:pPr>
              <w:jc w:val="center"/>
              <w:rPr>
                <w:b/>
                <w:lang w:val="en-AU"/>
              </w:rPr>
            </w:pPr>
            <w:r w:rsidRPr="00774B50">
              <w:rPr>
                <w:b/>
                <w:lang w:val="en-AU"/>
              </w:rPr>
              <w:t>Total of Marginal</w:t>
            </w:r>
          </w:p>
          <w:p w14:paraId="22B1C360" w14:textId="77777777" w:rsidR="00577397" w:rsidRPr="00774B50" w:rsidRDefault="00577397" w:rsidP="00614E52">
            <w:pPr>
              <w:jc w:val="center"/>
              <w:rPr>
                <w:b/>
                <w:lang w:val="en-AU"/>
              </w:rPr>
            </w:pPr>
            <w:r w:rsidRPr="00774B50">
              <w:rPr>
                <w:b/>
                <w:lang w:val="en-AU"/>
              </w:rPr>
              <w:t>and Unsound Rock</w:t>
            </w:r>
          </w:p>
          <w:p w14:paraId="18A0ED94" w14:textId="77777777" w:rsidR="00577397" w:rsidRPr="00774B50" w:rsidRDefault="00577397" w:rsidP="00614E52">
            <w:pPr>
              <w:jc w:val="center"/>
              <w:rPr>
                <w:b/>
                <w:lang w:val="en-AU"/>
              </w:rPr>
            </w:pPr>
            <w:r w:rsidRPr="00774B50">
              <w:rPr>
                <w:b/>
                <w:lang w:val="en-AU"/>
              </w:rPr>
              <w:t>(% by mass)</w:t>
            </w:r>
          </w:p>
          <w:p w14:paraId="70C706FA" w14:textId="77777777" w:rsidR="00577397" w:rsidRPr="00774B50" w:rsidRDefault="00577397" w:rsidP="00614E52">
            <w:pPr>
              <w:jc w:val="center"/>
              <w:rPr>
                <w:b/>
                <w:lang w:val="en-AU"/>
              </w:rPr>
            </w:pPr>
            <w:r w:rsidRPr="00774B50">
              <w:rPr>
                <w:b/>
                <w:lang w:val="en-AU"/>
              </w:rPr>
              <w:t>(max)</w:t>
            </w:r>
          </w:p>
        </w:tc>
        <w:tc>
          <w:tcPr>
            <w:tcW w:w="1657" w:type="dxa"/>
            <w:tcBorders>
              <w:top w:val="single" w:sz="12" w:space="0" w:color="auto"/>
              <w:left w:val="single" w:sz="8" w:space="0" w:color="auto"/>
              <w:bottom w:val="single" w:sz="12" w:space="0" w:color="auto"/>
              <w:right w:val="single" w:sz="12" w:space="0" w:color="auto"/>
            </w:tcBorders>
            <w:tcMar>
              <w:top w:w="57" w:type="dxa"/>
              <w:left w:w="28" w:type="dxa"/>
              <w:right w:w="28" w:type="dxa"/>
            </w:tcMar>
            <w:vAlign w:val="center"/>
          </w:tcPr>
          <w:p w14:paraId="1E639836" w14:textId="77777777" w:rsidR="00577397" w:rsidRPr="00774B50" w:rsidRDefault="00577397" w:rsidP="00614E52">
            <w:pPr>
              <w:jc w:val="center"/>
              <w:rPr>
                <w:b/>
                <w:lang w:val="en-AU"/>
              </w:rPr>
            </w:pPr>
            <w:r w:rsidRPr="00774B50">
              <w:rPr>
                <w:b/>
                <w:lang w:val="en-AU"/>
              </w:rPr>
              <w:t>Unsound Rock</w:t>
            </w:r>
          </w:p>
          <w:p w14:paraId="6DD31EF7" w14:textId="77777777" w:rsidR="00577397" w:rsidRPr="00774B50" w:rsidRDefault="00577397" w:rsidP="00614E52">
            <w:pPr>
              <w:jc w:val="center"/>
              <w:rPr>
                <w:b/>
                <w:lang w:val="en-AU"/>
              </w:rPr>
            </w:pPr>
            <w:r w:rsidRPr="00774B50">
              <w:rPr>
                <w:b/>
                <w:lang w:val="en-AU"/>
              </w:rPr>
              <w:t>(% by mass)</w:t>
            </w:r>
          </w:p>
          <w:p w14:paraId="5757D148" w14:textId="77777777" w:rsidR="00577397" w:rsidRPr="00774B50" w:rsidRDefault="00577397" w:rsidP="00614E52">
            <w:pPr>
              <w:jc w:val="center"/>
              <w:rPr>
                <w:b/>
                <w:lang w:val="en-AU"/>
              </w:rPr>
            </w:pPr>
            <w:r w:rsidRPr="00774B50">
              <w:rPr>
                <w:b/>
                <w:lang w:val="en-AU"/>
              </w:rPr>
              <w:t>(max)</w:t>
            </w:r>
          </w:p>
        </w:tc>
      </w:tr>
      <w:tr w:rsidR="00577397" w:rsidRPr="00774B50" w14:paraId="01C7A3A9" w14:textId="77777777" w:rsidTr="006B32F8">
        <w:trPr>
          <w:cantSplit/>
        </w:trPr>
        <w:tc>
          <w:tcPr>
            <w:tcW w:w="2127" w:type="dxa"/>
            <w:tcBorders>
              <w:top w:val="single" w:sz="12" w:space="0" w:color="auto"/>
              <w:left w:val="single" w:sz="12" w:space="0" w:color="auto"/>
              <w:bottom w:val="single" w:sz="6" w:space="0" w:color="FFFFFF"/>
              <w:right w:val="single" w:sz="8" w:space="0" w:color="auto"/>
            </w:tcBorders>
            <w:tcMar>
              <w:top w:w="85" w:type="dxa"/>
            </w:tcMar>
          </w:tcPr>
          <w:p w14:paraId="4D69563D" w14:textId="77777777" w:rsidR="00577397" w:rsidRPr="00774B50" w:rsidRDefault="00577397" w:rsidP="00614E52">
            <w:pPr>
              <w:rPr>
                <w:lang w:val="en-AU"/>
              </w:rPr>
            </w:pPr>
            <w:r w:rsidRPr="00774B50">
              <w:rPr>
                <w:lang w:val="en-AU"/>
              </w:rPr>
              <w:t>H and V Series</w:t>
            </w:r>
          </w:p>
        </w:tc>
        <w:tc>
          <w:tcPr>
            <w:tcW w:w="1657" w:type="dxa"/>
            <w:tcBorders>
              <w:top w:val="single" w:sz="12" w:space="0" w:color="auto"/>
              <w:left w:val="single" w:sz="8" w:space="0" w:color="auto"/>
              <w:bottom w:val="single" w:sz="6" w:space="0" w:color="FFFFFF"/>
              <w:right w:val="single" w:sz="8" w:space="0" w:color="auto"/>
            </w:tcBorders>
            <w:tcMar>
              <w:top w:w="85" w:type="dxa"/>
            </w:tcMar>
          </w:tcPr>
          <w:p w14:paraId="5D1E4656" w14:textId="77777777" w:rsidR="00577397" w:rsidRPr="00774B50" w:rsidRDefault="00577397" w:rsidP="00614E52">
            <w:pPr>
              <w:jc w:val="center"/>
              <w:rPr>
                <w:lang w:val="en-AU"/>
              </w:rPr>
            </w:pPr>
            <w:r w:rsidRPr="00774B50">
              <w:rPr>
                <w:lang w:val="en-AU"/>
              </w:rPr>
              <w:t>35</w:t>
            </w:r>
          </w:p>
        </w:tc>
        <w:tc>
          <w:tcPr>
            <w:tcW w:w="2312" w:type="dxa"/>
            <w:tcBorders>
              <w:top w:val="single" w:sz="12" w:space="0" w:color="auto"/>
              <w:left w:val="single" w:sz="8" w:space="0" w:color="auto"/>
              <w:bottom w:val="single" w:sz="6" w:space="0" w:color="FFFFFF"/>
              <w:right w:val="single" w:sz="8" w:space="0" w:color="auto"/>
            </w:tcBorders>
            <w:tcMar>
              <w:top w:w="85" w:type="dxa"/>
            </w:tcMar>
          </w:tcPr>
          <w:p w14:paraId="6D7D4BD3" w14:textId="77777777" w:rsidR="00577397" w:rsidRPr="00774B50" w:rsidRDefault="00577397" w:rsidP="00614E52">
            <w:pPr>
              <w:jc w:val="center"/>
              <w:rPr>
                <w:lang w:val="en-AU"/>
              </w:rPr>
            </w:pPr>
            <w:r w:rsidRPr="00774B50">
              <w:rPr>
                <w:lang w:val="en-AU"/>
              </w:rPr>
              <w:t>8</w:t>
            </w:r>
          </w:p>
        </w:tc>
        <w:tc>
          <w:tcPr>
            <w:tcW w:w="1657" w:type="dxa"/>
            <w:tcBorders>
              <w:top w:val="single" w:sz="12" w:space="0" w:color="auto"/>
              <w:left w:val="single" w:sz="8" w:space="0" w:color="auto"/>
              <w:bottom w:val="single" w:sz="6" w:space="0" w:color="FFFFFF"/>
              <w:right w:val="single" w:sz="12" w:space="0" w:color="auto"/>
            </w:tcBorders>
            <w:tcMar>
              <w:top w:w="85" w:type="dxa"/>
            </w:tcMar>
          </w:tcPr>
          <w:p w14:paraId="7AD2BDC8" w14:textId="77777777" w:rsidR="00577397" w:rsidRPr="00774B50" w:rsidRDefault="00577397" w:rsidP="00614E52">
            <w:pPr>
              <w:jc w:val="center"/>
              <w:rPr>
                <w:lang w:val="en-AU"/>
              </w:rPr>
            </w:pPr>
            <w:r w:rsidRPr="00774B50">
              <w:rPr>
                <w:lang w:val="en-AU"/>
              </w:rPr>
              <w:t>3</w:t>
            </w:r>
          </w:p>
        </w:tc>
      </w:tr>
      <w:tr w:rsidR="00577397" w:rsidRPr="00774B50" w14:paraId="0C3A773D" w14:textId="77777777" w:rsidTr="006B32F8">
        <w:trPr>
          <w:cantSplit/>
        </w:trPr>
        <w:tc>
          <w:tcPr>
            <w:tcW w:w="2127" w:type="dxa"/>
            <w:tcBorders>
              <w:top w:val="single" w:sz="6" w:space="0" w:color="FFFFFF"/>
              <w:left w:val="single" w:sz="12" w:space="0" w:color="auto"/>
              <w:bottom w:val="single" w:sz="12" w:space="0" w:color="auto"/>
              <w:right w:val="single" w:sz="8" w:space="0" w:color="auto"/>
            </w:tcBorders>
          </w:tcPr>
          <w:p w14:paraId="62DE4390" w14:textId="77777777" w:rsidR="00577397" w:rsidRPr="00774B50" w:rsidRDefault="00577397" w:rsidP="00614E52">
            <w:pPr>
              <w:rPr>
                <w:lang w:val="en-AU"/>
              </w:rPr>
            </w:pPr>
            <w:r w:rsidRPr="00774B50">
              <w:rPr>
                <w:lang w:val="en-AU"/>
              </w:rPr>
              <w:t>L, N, and S Series</w:t>
            </w:r>
          </w:p>
        </w:tc>
        <w:tc>
          <w:tcPr>
            <w:tcW w:w="1657" w:type="dxa"/>
            <w:tcBorders>
              <w:top w:val="single" w:sz="6" w:space="0" w:color="FFFFFF"/>
              <w:left w:val="single" w:sz="8" w:space="0" w:color="auto"/>
              <w:bottom w:val="single" w:sz="12" w:space="0" w:color="auto"/>
              <w:right w:val="single" w:sz="8" w:space="0" w:color="auto"/>
            </w:tcBorders>
          </w:tcPr>
          <w:p w14:paraId="03D2DBDC" w14:textId="77777777" w:rsidR="00577397" w:rsidRPr="00774B50" w:rsidRDefault="00577397" w:rsidP="00614E52">
            <w:pPr>
              <w:jc w:val="center"/>
              <w:rPr>
                <w:lang w:val="en-AU"/>
              </w:rPr>
            </w:pPr>
            <w:r w:rsidRPr="00774B50">
              <w:rPr>
                <w:lang w:val="en-AU"/>
              </w:rPr>
              <w:t>35</w:t>
            </w:r>
          </w:p>
        </w:tc>
        <w:tc>
          <w:tcPr>
            <w:tcW w:w="2312" w:type="dxa"/>
            <w:tcBorders>
              <w:top w:val="single" w:sz="6" w:space="0" w:color="FFFFFF"/>
              <w:left w:val="single" w:sz="8" w:space="0" w:color="auto"/>
              <w:bottom w:val="single" w:sz="12" w:space="0" w:color="auto"/>
              <w:right w:val="single" w:sz="8" w:space="0" w:color="auto"/>
            </w:tcBorders>
          </w:tcPr>
          <w:p w14:paraId="4B494AA8" w14:textId="77777777" w:rsidR="00577397" w:rsidRPr="00774B50" w:rsidRDefault="00577397" w:rsidP="00614E52">
            <w:pPr>
              <w:jc w:val="center"/>
              <w:rPr>
                <w:lang w:val="en-AU"/>
              </w:rPr>
            </w:pPr>
            <w:r w:rsidRPr="00774B50">
              <w:rPr>
                <w:lang w:val="en-AU"/>
              </w:rPr>
              <w:t>10</w:t>
            </w:r>
          </w:p>
        </w:tc>
        <w:tc>
          <w:tcPr>
            <w:tcW w:w="1657" w:type="dxa"/>
            <w:tcBorders>
              <w:top w:val="single" w:sz="6" w:space="0" w:color="FFFFFF"/>
              <w:left w:val="single" w:sz="8" w:space="0" w:color="auto"/>
              <w:bottom w:val="single" w:sz="12" w:space="0" w:color="auto"/>
              <w:right w:val="single" w:sz="12" w:space="0" w:color="auto"/>
            </w:tcBorders>
          </w:tcPr>
          <w:p w14:paraId="55C1F0A9" w14:textId="77777777" w:rsidR="00577397" w:rsidRPr="00774B50" w:rsidRDefault="00577397" w:rsidP="00614E52">
            <w:pPr>
              <w:jc w:val="center"/>
              <w:rPr>
                <w:lang w:val="en-AU"/>
              </w:rPr>
            </w:pPr>
            <w:r w:rsidRPr="00774B50">
              <w:rPr>
                <w:lang w:val="en-AU"/>
              </w:rPr>
              <w:t>5</w:t>
            </w:r>
          </w:p>
        </w:tc>
      </w:tr>
    </w:tbl>
    <w:p w14:paraId="3BB2950B" w14:textId="24D8EFBD" w:rsidR="00577397" w:rsidRPr="00774B50" w:rsidRDefault="00B66352" w:rsidP="00B66352">
      <w:pPr>
        <w:tabs>
          <w:tab w:val="left" w:pos="454"/>
        </w:tabs>
        <w:spacing w:before="300"/>
        <w:ind w:left="454" w:hanging="454"/>
      </w:pPr>
      <w:r>
        <w:t>(d)</w:t>
      </w:r>
      <w:r>
        <w:tab/>
      </w:r>
      <w:r w:rsidR="00577397" w:rsidRPr="00774B50">
        <w:t>Fine Aggregates</w:t>
      </w:r>
    </w:p>
    <w:p w14:paraId="4D0CA422" w14:textId="7B79D791" w:rsidR="00577397" w:rsidRPr="00774B50" w:rsidRDefault="006B32F8" w:rsidP="005821AF">
      <w:pPr>
        <w:tabs>
          <w:tab w:val="left" w:pos="454"/>
          <w:tab w:val="right" w:pos="851"/>
          <w:tab w:val="left" w:pos="993"/>
        </w:tabs>
        <w:spacing w:before="140"/>
        <w:ind w:left="992" w:hanging="992"/>
        <w:rPr>
          <w:lang w:val="en-AU"/>
        </w:rPr>
      </w:pPr>
      <w:r>
        <w:rPr>
          <w:lang w:val="en-AU"/>
        </w:rPr>
        <w:tab/>
      </w:r>
      <w:r>
        <w:rPr>
          <w:lang w:val="en-AU"/>
        </w:rPr>
        <w:tab/>
        <w:t>(</w:t>
      </w:r>
      <w:proofErr w:type="spellStart"/>
      <w:r>
        <w:rPr>
          <w:lang w:val="en-AU"/>
        </w:rPr>
        <w:t>i</w:t>
      </w:r>
      <w:proofErr w:type="spellEnd"/>
      <w:r>
        <w:rPr>
          <w:lang w:val="en-AU"/>
        </w:rPr>
        <w:t>)</w:t>
      </w:r>
      <w:r>
        <w:rPr>
          <w:lang w:val="en-AU"/>
        </w:rPr>
        <w:tab/>
      </w:r>
      <w:r w:rsidR="00577397" w:rsidRPr="006B32F8">
        <w:rPr>
          <w:lang w:val="en-AU"/>
        </w:rPr>
        <w:t>For wearing course mixes fine aggregates shall be a mixture of one or more sands and crushed aggregates</w:t>
      </w:r>
      <w:r w:rsidR="00577397" w:rsidRPr="00774B50">
        <w:rPr>
          <w:lang w:val="en-AU"/>
        </w:rPr>
        <w:t xml:space="preserve"> which shall be free from lumps and aggregations.</w:t>
      </w:r>
    </w:p>
    <w:p w14:paraId="79017DB8" w14:textId="0B5918B1" w:rsidR="00577397" w:rsidRPr="00774B50" w:rsidRDefault="006B32F8" w:rsidP="005821AF">
      <w:pPr>
        <w:tabs>
          <w:tab w:val="left" w:pos="454"/>
          <w:tab w:val="right" w:pos="851"/>
          <w:tab w:val="left" w:pos="993"/>
        </w:tabs>
        <w:spacing w:before="140"/>
        <w:ind w:left="992" w:hanging="992"/>
        <w:rPr>
          <w:lang w:val="en-AU"/>
        </w:rPr>
      </w:pPr>
      <w:r>
        <w:rPr>
          <w:lang w:val="en-AU"/>
        </w:rPr>
        <w:tab/>
      </w:r>
      <w:r>
        <w:rPr>
          <w:lang w:val="en-AU"/>
        </w:rPr>
        <w:tab/>
        <w:t>(ii)</w:t>
      </w:r>
      <w:r>
        <w:rPr>
          <w:lang w:val="en-AU"/>
        </w:rPr>
        <w:tab/>
      </w:r>
      <w:r w:rsidR="00577397" w:rsidRPr="00774B50">
        <w:rPr>
          <w:lang w:val="en-AU"/>
        </w:rPr>
        <w:t>The particle density of each separate sized aggregate fraction shall be tested in accordance with AS 1141.5 and provided by the source quarry.</w:t>
      </w:r>
    </w:p>
    <w:p w14:paraId="567B810A" w14:textId="77777777" w:rsidR="00AB1E90" w:rsidRDefault="00870625" w:rsidP="00AB1E90">
      <w:pPr>
        <w:rPr>
          <w:lang w:val="en-AU"/>
        </w:rPr>
      </w:pPr>
      <w:r>
        <w:rPr>
          <w:noProof/>
          <w:snapToGrid/>
          <w:lang w:val="en-AU"/>
        </w:rPr>
        <w:pict w14:anchorId="6722510C">
          <v:shape id="_x0000_s1074" type="#_x0000_t202" style="position:absolute;margin-left:0;margin-top:779.65pt;width:481.9pt;height:36.85pt;z-index:-251646464;mso-wrap-distance-top:5.65pt;mso-position-horizontal:center;mso-position-horizontal-relative:page;mso-position-vertical:absolute;mso-position-vertical-relative:page" stroked="f">
            <v:textbox style="mso-next-textbox:#_x0000_s1074" inset="0,,0">
              <w:txbxContent>
                <w:p w14:paraId="3A9B7329" w14:textId="77777777" w:rsidR="00870625" w:rsidRDefault="00870625" w:rsidP="00AB1E90">
                  <w:pPr>
                    <w:pBdr>
                      <w:top w:val="single" w:sz="6" w:space="1" w:color="000000"/>
                    </w:pBdr>
                    <w:spacing w:line="60" w:lineRule="exact"/>
                    <w:jc w:val="right"/>
                    <w:rPr>
                      <w:b/>
                      <w:bCs/>
                    </w:rPr>
                  </w:pPr>
                </w:p>
                <w:p w14:paraId="789DBE9D" w14:textId="755194D5" w:rsidR="00870625" w:rsidRDefault="00870625" w:rsidP="00AB1E90">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56A67B41" w14:textId="16616972" w:rsidR="00870625" w:rsidRDefault="00870625" w:rsidP="00AB1E90">
                  <w:pPr>
                    <w:jc w:val="right"/>
                  </w:pPr>
                  <w:r>
                    <w:t>Section 407 (Page 6 of 28)</w:t>
                  </w:r>
                </w:p>
                <w:p w14:paraId="4BD34DF2" w14:textId="77777777" w:rsidR="00870625" w:rsidRDefault="00870625" w:rsidP="00AB1E90">
                  <w:pPr>
                    <w:jc w:val="right"/>
                  </w:pPr>
                </w:p>
              </w:txbxContent>
            </v:textbox>
            <w10:wrap anchorx="page" anchory="page"/>
            <w10:anchorlock/>
          </v:shape>
        </w:pict>
      </w:r>
      <w:r w:rsidR="006B32F8">
        <w:rPr>
          <w:lang w:val="en-AU"/>
        </w:rPr>
        <w:br w:type="page"/>
      </w:r>
    </w:p>
    <w:p w14:paraId="49410616" w14:textId="087DA04E" w:rsidR="00577397" w:rsidRPr="00774B50" w:rsidRDefault="006B32F8" w:rsidP="00AB1E90">
      <w:pPr>
        <w:tabs>
          <w:tab w:val="left" w:pos="454"/>
          <w:tab w:val="right" w:pos="851"/>
          <w:tab w:val="left" w:pos="993"/>
        </w:tabs>
        <w:ind w:left="992" w:hanging="992"/>
        <w:rPr>
          <w:lang w:val="en-AU"/>
        </w:rPr>
      </w:pPr>
      <w:r>
        <w:rPr>
          <w:lang w:val="en-AU"/>
        </w:rPr>
        <w:tab/>
      </w:r>
      <w:r>
        <w:rPr>
          <w:lang w:val="en-AU"/>
        </w:rPr>
        <w:tab/>
        <w:t>(iii)</w:t>
      </w:r>
      <w:r>
        <w:rPr>
          <w:lang w:val="en-AU"/>
        </w:rPr>
        <w:tab/>
      </w:r>
      <w:r w:rsidR="00577397" w:rsidRPr="00774B50">
        <w:rPr>
          <w:lang w:val="en-AU"/>
        </w:rPr>
        <w:t>Fine crushed aggregate shall comply with the relevant requirements specified in Table</w:t>
      </w:r>
      <w:r>
        <w:rPr>
          <w:lang w:val="en-AU"/>
        </w:rPr>
        <w:t> </w:t>
      </w:r>
      <w:r w:rsidR="00577397" w:rsidRPr="00774B50">
        <w:rPr>
          <w:lang w:val="en-AU"/>
        </w:rPr>
        <w:t>407.062 and tested in accordance with RC</w:t>
      </w:r>
      <w:r>
        <w:rPr>
          <w:lang w:val="en-AU"/>
        </w:rPr>
        <w:t> </w:t>
      </w:r>
      <w:r w:rsidR="00577397" w:rsidRPr="00774B50">
        <w:rPr>
          <w:lang w:val="en-AU"/>
        </w:rPr>
        <w:t>370.05 and AS</w:t>
      </w:r>
      <w:r>
        <w:rPr>
          <w:lang w:val="en-AU"/>
        </w:rPr>
        <w:t> </w:t>
      </w:r>
      <w:r w:rsidR="00577397" w:rsidRPr="00774B50">
        <w:rPr>
          <w:lang w:val="en-AU"/>
        </w:rPr>
        <w:t>1289.3.3.1.</w:t>
      </w:r>
    </w:p>
    <w:p w14:paraId="5E9358C6" w14:textId="346321FA" w:rsidR="00577397" w:rsidRPr="00774B50" w:rsidRDefault="00577397" w:rsidP="00AB1E90">
      <w:pPr>
        <w:spacing w:before="120" w:after="60"/>
        <w:jc w:val="center"/>
        <w:rPr>
          <w:b/>
        </w:rPr>
      </w:pPr>
      <w:r w:rsidRPr="00774B50">
        <w:rPr>
          <w:b/>
        </w:rPr>
        <w:t>Table 407.062</w:t>
      </w:r>
      <w:r w:rsidR="005F32EB">
        <w:rPr>
          <w:b/>
        </w:rPr>
        <w:t xml:space="preserve">: </w:t>
      </w:r>
      <w:r w:rsidRPr="00774B50">
        <w:rPr>
          <w:b/>
        </w:rPr>
        <w:t xml:space="preserve"> Fine Crushed Aggregate Components</w:t>
      </w:r>
    </w:p>
    <w:tbl>
      <w:tblPr>
        <w:tblW w:w="4157" w:type="dxa"/>
        <w:tblInd w:w="2778" w:type="dxa"/>
        <w:tblLayout w:type="fixed"/>
        <w:tblCellMar>
          <w:top w:w="57" w:type="dxa"/>
          <w:left w:w="57" w:type="dxa"/>
          <w:bottom w:w="28" w:type="dxa"/>
          <w:right w:w="57" w:type="dxa"/>
        </w:tblCellMar>
        <w:tblLook w:val="0000" w:firstRow="0" w:lastRow="0" w:firstColumn="0" w:lastColumn="0" w:noHBand="0" w:noVBand="0"/>
      </w:tblPr>
      <w:tblGrid>
        <w:gridCol w:w="2031"/>
        <w:gridCol w:w="2126"/>
      </w:tblGrid>
      <w:tr w:rsidR="00577397" w:rsidRPr="00774B50" w14:paraId="7F77ECE4" w14:textId="77777777" w:rsidTr="00211D8B">
        <w:trPr>
          <w:cantSplit/>
        </w:trPr>
        <w:tc>
          <w:tcPr>
            <w:tcW w:w="4157" w:type="dxa"/>
            <w:gridSpan w:val="2"/>
            <w:tcBorders>
              <w:top w:val="single" w:sz="12" w:space="0" w:color="auto"/>
              <w:left w:val="single" w:sz="12" w:space="0" w:color="auto"/>
              <w:bottom w:val="single" w:sz="12" w:space="0" w:color="auto"/>
              <w:right w:val="single" w:sz="12" w:space="0" w:color="auto"/>
            </w:tcBorders>
            <w:tcMar>
              <w:top w:w="85" w:type="dxa"/>
            </w:tcMar>
            <w:vAlign w:val="center"/>
          </w:tcPr>
          <w:p w14:paraId="55C19B84" w14:textId="77777777" w:rsidR="00577397" w:rsidRPr="00774B50" w:rsidRDefault="00577397" w:rsidP="00520B91">
            <w:pPr>
              <w:jc w:val="center"/>
              <w:rPr>
                <w:b/>
                <w:lang w:val="en-AU"/>
              </w:rPr>
            </w:pPr>
            <w:r w:rsidRPr="00774B50">
              <w:rPr>
                <w:b/>
                <w:lang w:val="en-AU"/>
              </w:rPr>
              <w:t>Test Value</w:t>
            </w:r>
          </w:p>
        </w:tc>
      </w:tr>
      <w:tr w:rsidR="00577397" w:rsidRPr="00774B50" w14:paraId="7B07FE35" w14:textId="77777777" w:rsidTr="00211D8B">
        <w:trPr>
          <w:cantSplit/>
        </w:trPr>
        <w:tc>
          <w:tcPr>
            <w:tcW w:w="2031" w:type="dxa"/>
            <w:tcBorders>
              <w:top w:val="single" w:sz="12" w:space="0" w:color="auto"/>
              <w:left w:val="single" w:sz="12" w:space="0" w:color="auto"/>
              <w:bottom w:val="single" w:sz="12" w:space="0" w:color="auto"/>
              <w:right w:val="single" w:sz="12" w:space="0" w:color="auto"/>
            </w:tcBorders>
            <w:tcMar>
              <w:top w:w="85" w:type="dxa"/>
            </w:tcMar>
            <w:vAlign w:val="center"/>
          </w:tcPr>
          <w:p w14:paraId="36C7F425" w14:textId="77777777" w:rsidR="00577397" w:rsidRPr="00774B50" w:rsidRDefault="00577397" w:rsidP="00520B91">
            <w:pPr>
              <w:jc w:val="center"/>
              <w:rPr>
                <w:b/>
                <w:lang w:val="en-AU"/>
              </w:rPr>
            </w:pPr>
            <w:r w:rsidRPr="00774B50">
              <w:rPr>
                <w:b/>
                <w:lang w:val="en-AU"/>
              </w:rPr>
              <w:t>Degradation Factor</w:t>
            </w:r>
          </w:p>
          <w:p w14:paraId="2FEDF919" w14:textId="368150EA" w:rsidR="00577397" w:rsidRPr="00774B50" w:rsidRDefault="00577397" w:rsidP="00520B91">
            <w:pPr>
              <w:jc w:val="center"/>
              <w:rPr>
                <w:b/>
                <w:lang w:val="en-AU"/>
              </w:rPr>
            </w:pPr>
            <w:r w:rsidRPr="00774B50">
              <w:rPr>
                <w:b/>
                <w:lang w:val="en-AU"/>
              </w:rPr>
              <w:t>(min)</w:t>
            </w:r>
          </w:p>
        </w:tc>
        <w:tc>
          <w:tcPr>
            <w:tcW w:w="2126" w:type="dxa"/>
            <w:tcBorders>
              <w:top w:val="single" w:sz="12" w:space="0" w:color="auto"/>
              <w:left w:val="single" w:sz="12" w:space="0" w:color="auto"/>
              <w:bottom w:val="single" w:sz="12" w:space="0" w:color="auto"/>
              <w:right w:val="single" w:sz="12" w:space="0" w:color="auto"/>
            </w:tcBorders>
            <w:tcMar>
              <w:top w:w="85" w:type="dxa"/>
            </w:tcMar>
            <w:vAlign w:val="center"/>
          </w:tcPr>
          <w:p w14:paraId="5779FCC3" w14:textId="77777777" w:rsidR="00577397" w:rsidRPr="00774B50" w:rsidRDefault="00577397" w:rsidP="00520B91">
            <w:pPr>
              <w:jc w:val="center"/>
              <w:rPr>
                <w:b/>
                <w:lang w:val="en-AU"/>
              </w:rPr>
            </w:pPr>
            <w:r w:rsidRPr="00774B50">
              <w:rPr>
                <w:b/>
                <w:lang w:val="en-AU"/>
              </w:rPr>
              <w:t>Plasticity Index</w:t>
            </w:r>
          </w:p>
          <w:p w14:paraId="7DE2A605" w14:textId="77777777" w:rsidR="00577397" w:rsidRPr="00774B50" w:rsidRDefault="00577397" w:rsidP="00520B91">
            <w:pPr>
              <w:jc w:val="center"/>
              <w:rPr>
                <w:b/>
                <w:lang w:val="en-AU"/>
              </w:rPr>
            </w:pPr>
            <w:r w:rsidRPr="00774B50">
              <w:rPr>
                <w:b/>
                <w:lang w:val="en-AU"/>
              </w:rPr>
              <w:t>(max)</w:t>
            </w:r>
          </w:p>
        </w:tc>
      </w:tr>
      <w:tr w:rsidR="00577397" w:rsidRPr="00774B50" w14:paraId="1A852EDD" w14:textId="77777777" w:rsidTr="00211D8B">
        <w:trPr>
          <w:cantSplit/>
        </w:trPr>
        <w:tc>
          <w:tcPr>
            <w:tcW w:w="2031" w:type="dxa"/>
            <w:tcBorders>
              <w:top w:val="single" w:sz="12" w:space="0" w:color="auto"/>
              <w:left w:val="single" w:sz="12" w:space="0" w:color="auto"/>
              <w:bottom w:val="single" w:sz="12" w:space="0" w:color="auto"/>
              <w:right w:val="single" w:sz="6" w:space="0" w:color="FFFFFF"/>
            </w:tcBorders>
            <w:vAlign w:val="center"/>
          </w:tcPr>
          <w:p w14:paraId="7CB022C6" w14:textId="77777777" w:rsidR="00577397" w:rsidRPr="00774B50" w:rsidRDefault="00577397" w:rsidP="00520B91">
            <w:pPr>
              <w:jc w:val="center"/>
              <w:rPr>
                <w:lang w:val="en-AU"/>
              </w:rPr>
            </w:pPr>
            <w:r w:rsidRPr="00774B50">
              <w:rPr>
                <w:lang w:val="en-AU"/>
              </w:rPr>
              <w:t>60</w:t>
            </w:r>
          </w:p>
        </w:tc>
        <w:tc>
          <w:tcPr>
            <w:tcW w:w="2126" w:type="dxa"/>
            <w:tcBorders>
              <w:top w:val="single" w:sz="12" w:space="0" w:color="auto"/>
              <w:left w:val="single" w:sz="6" w:space="0" w:color="000000"/>
              <w:bottom w:val="single" w:sz="12" w:space="0" w:color="auto"/>
              <w:right w:val="single" w:sz="12" w:space="0" w:color="auto"/>
            </w:tcBorders>
            <w:vAlign w:val="center"/>
          </w:tcPr>
          <w:p w14:paraId="0C32F8F3" w14:textId="77777777" w:rsidR="00577397" w:rsidRPr="00774B50" w:rsidRDefault="00577397" w:rsidP="00520B91">
            <w:pPr>
              <w:jc w:val="center"/>
              <w:rPr>
                <w:lang w:val="en-AU"/>
              </w:rPr>
            </w:pPr>
            <w:r w:rsidRPr="00774B50">
              <w:rPr>
                <w:lang w:val="en-AU"/>
              </w:rPr>
              <w:t>3</w:t>
            </w:r>
          </w:p>
        </w:tc>
      </w:tr>
    </w:tbl>
    <w:p w14:paraId="02638AB0" w14:textId="69E454A8" w:rsidR="00577397" w:rsidRPr="00774B50" w:rsidRDefault="00D16EF6" w:rsidP="00AB1E90">
      <w:pPr>
        <w:tabs>
          <w:tab w:val="left" w:pos="454"/>
          <w:tab w:val="right" w:pos="851"/>
          <w:tab w:val="left" w:pos="993"/>
        </w:tabs>
        <w:spacing w:before="180"/>
        <w:ind w:left="992" w:hanging="992"/>
        <w:rPr>
          <w:lang w:val="en-AU"/>
        </w:rPr>
      </w:pPr>
      <w:r>
        <w:rPr>
          <w:lang w:val="en-AU"/>
        </w:rPr>
        <w:tab/>
      </w:r>
      <w:r>
        <w:rPr>
          <w:lang w:val="en-AU"/>
        </w:rPr>
        <w:tab/>
      </w:r>
      <w:r>
        <w:rPr>
          <w:lang w:val="en-AU"/>
        </w:rPr>
        <w:tab/>
      </w:r>
      <w:r w:rsidR="00577397" w:rsidRPr="00774B50">
        <w:rPr>
          <w:lang w:val="en-AU"/>
        </w:rPr>
        <w:t>Sand extracted from natural sand deposits shall consist of clean, hard, durable grains free from lumps, clay, mica and organic or harmful matter.</w:t>
      </w:r>
    </w:p>
    <w:p w14:paraId="3FCC3078" w14:textId="3142F7B7" w:rsidR="00577397" w:rsidRPr="00774B50" w:rsidRDefault="00D16EF6" w:rsidP="00AB1E90">
      <w:pPr>
        <w:tabs>
          <w:tab w:val="left" w:pos="454"/>
          <w:tab w:val="right" w:pos="851"/>
          <w:tab w:val="left" w:pos="993"/>
        </w:tabs>
        <w:spacing w:before="140"/>
        <w:ind w:left="992" w:hanging="992"/>
        <w:rPr>
          <w:lang w:val="en-AU"/>
        </w:rPr>
      </w:pPr>
      <w:r>
        <w:rPr>
          <w:lang w:val="en-AU"/>
        </w:rPr>
        <w:tab/>
      </w:r>
      <w:r>
        <w:rPr>
          <w:lang w:val="en-AU"/>
        </w:rPr>
        <w:tab/>
      </w:r>
      <w:r>
        <w:rPr>
          <w:lang w:val="en-AU"/>
        </w:rPr>
        <w:tab/>
      </w:r>
      <w:r w:rsidR="00577397" w:rsidRPr="00774B50">
        <w:rPr>
          <w:lang w:val="en-AU"/>
        </w:rPr>
        <w:t>Where a washed natural sand is used in the registered mix, the Sand Equivalent Value of any such sand supplied for asphalt production shall not be less than</w:t>
      </w:r>
      <w:r>
        <w:rPr>
          <w:lang w:val="en-AU"/>
        </w:rPr>
        <w:t> </w:t>
      </w:r>
      <w:r w:rsidR="00577397" w:rsidRPr="00774B50">
        <w:rPr>
          <w:lang w:val="en-AU"/>
        </w:rPr>
        <w:t>45.</w:t>
      </w:r>
    </w:p>
    <w:p w14:paraId="176C3DB8" w14:textId="79777AA6" w:rsidR="00577397" w:rsidRPr="00774B50" w:rsidRDefault="00D16EF6" w:rsidP="00AB1E90">
      <w:pPr>
        <w:tabs>
          <w:tab w:val="left" w:pos="454"/>
          <w:tab w:val="right" w:pos="851"/>
          <w:tab w:val="left" w:pos="993"/>
        </w:tabs>
        <w:spacing w:before="140"/>
        <w:ind w:left="992" w:hanging="992"/>
        <w:rPr>
          <w:lang w:val="en-AU"/>
        </w:rPr>
      </w:pPr>
      <w:r>
        <w:rPr>
          <w:lang w:val="en-AU"/>
        </w:rPr>
        <w:tab/>
      </w:r>
      <w:r>
        <w:rPr>
          <w:lang w:val="en-AU"/>
        </w:rPr>
        <w:tab/>
      </w:r>
      <w:r>
        <w:rPr>
          <w:lang w:val="en-AU"/>
        </w:rPr>
        <w:tab/>
      </w:r>
      <w:r w:rsidR="00577397" w:rsidRPr="00774B50">
        <w:rPr>
          <w:lang w:val="en-AU"/>
        </w:rPr>
        <w:t>Where unwashed natural sand is used in the registered mix, the Plasticity Index of any sand supplied for asphalt production shall not be more than 3.</w:t>
      </w:r>
    </w:p>
    <w:p w14:paraId="1E001A4A" w14:textId="4A630189" w:rsidR="00A85987" w:rsidRPr="006735D4" w:rsidRDefault="00A85987" w:rsidP="004D7273">
      <w:pPr>
        <w:tabs>
          <w:tab w:val="left" w:pos="454"/>
        </w:tabs>
        <w:spacing w:before="200"/>
      </w:pPr>
      <w:r w:rsidRPr="006735D4">
        <w:t>(e)</w:t>
      </w:r>
      <w:r w:rsidRPr="006735D4">
        <w:tab/>
        <w:t>Glass Fines</w:t>
      </w:r>
    </w:p>
    <w:p w14:paraId="04FD595C" w14:textId="77777777" w:rsidR="00A85987" w:rsidRPr="006735D4" w:rsidRDefault="00A85987" w:rsidP="00A85987">
      <w:pPr>
        <w:pStyle w:val="List"/>
        <w:ind w:left="454"/>
        <w:rPr>
          <w:lang w:val="en-AU"/>
        </w:rPr>
      </w:pPr>
      <w:r w:rsidRPr="006735D4">
        <w:rPr>
          <w:lang w:val="en-AU"/>
        </w:rPr>
        <w:t>Glass fines are permitted, as follows:</w:t>
      </w:r>
    </w:p>
    <w:p w14:paraId="0659D50C" w14:textId="6F022595" w:rsidR="00A85987" w:rsidRPr="006735D4" w:rsidRDefault="00A85987" w:rsidP="009227F8">
      <w:pPr>
        <w:pStyle w:val="List"/>
        <w:numPr>
          <w:ilvl w:val="0"/>
          <w:numId w:val="31"/>
        </w:numPr>
        <w:spacing w:before="100"/>
        <w:ind w:left="454" w:firstLine="0"/>
        <w:rPr>
          <w:lang w:val="en-AU"/>
        </w:rPr>
      </w:pPr>
      <w:r>
        <w:rPr>
          <w:lang w:val="en-AU"/>
        </w:rPr>
        <w:t>u</w:t>
      </w:r>
      <w:r w:rsidRPr="006735D4">
        <w:rPr>
          <w:lang w:val="en-AU"/>
        </w:rPr>
        <w:t>p to 5.0% by mass of the total mix in Type L and N asphalt mixes</w:t>
      </w:r>
    </w:p>
    <w:p w14:paraId="3F4EF0CC" w14:textId="21780516" w:rsidR="00A85987" w:rsidRPr="006735D4" w:rsidRDefault="00A85987" w:rsidP="009227F8">
      <w:pPr>
        <w:pStyle w:val="List"/>
        <w:numPr>
          <w:ilvl w:val="0"/>
          <w:numId w:val="31"/>
        </w:numPr>
        <w:spacing w:before="100"/>
        <w:ind w:left="454" w:firstLine="0"/>
        <w:rPr>
          <w:lang w:val="en-AU"/>
        </w:rPr>
      </w:pPr>
      <w:r>
        <w:rPr>
          <w:lang w:val="en-AU"/>
        </w:rPr>
        <w:t>a</w:t>
      </w:r>
      <w:r w:rsidRPr="006735D4">
        <w:rPr>
          <w:lang w:val="en-AU"/>
        </w:rPr>
        <w:t>s a replacement for the natural sand component in Type</w:t>
      </w:r>
      <w:r>
        <w:rPr>
          <w:lang w:val="en-AU"/>
        </w:rPr>
        <w:t> </w:t>
      </w:r>
      <w:r w:rsidRPr="006735D4">
        <w:rPr>
          <w:lang w:val="en-AU"/>
        </w:rPr>
        <w:t>SI, SS and SF asphalt.</w:t>
      </w:r>
    </w:p>
    <w:p w14:paraId="527887DE" w14:textId="77777777" w:rsidR="00A85987" w:rsidRPr="006735D4" w:rsidRDefault="00A85987" w:rsidP="00A85987">
      <w:pPr>
        <w:pStyle w:val="List"/>
        <w:ind w:left="454"/>
        <w:rPr>
          <w:lang w:val="en-AU"/>
        </w:rPr>
      </w:pPr>
      <w:r w:rsidRPr="006735D4">
        <w:rPr>
          <w:lang w:val="en-AU"/>
        </w:rPr>
        <w:t>Glass fines shall:</w:t>
      </w:r>
    </w:p>
    <w:p w14:paraId="75012D9B" w14:textId="77777777" w:rsidR="00A85987" w:rsidRPr="006735D4" w:rsidRDefault="00A85987" w:rsidP="00A85987">
      <w:pPr>
        <w:tabs>
          <w:tab w:val="left" w:pos="454"/>
          <w:tab w:val="right" w:pos="851"/>
          <w:tab w:val="left" w:pos="993"/>
        </w:tabs>
        <w:spacing w:before="140"/>
        <w:ind w:left="992" w:hanging="992"/>
        <w:rPr>
          <w:lang w:val="en-AU"/>
        </w:rPr>
      </w:pPr>
      <w:r w:rsidRPr="006735D4">
        <w:rPr>
          <w:lang w:val="en-AU"/>
        </w:rPr>
        <w:tab/>
      </w:r>
      <w:r w:rsidRPr="006735D4">
        <w:rPr>
          <w:lang w:val="en-AU"/>
        </w:rPr>
        <w:tab/>
        <w:t>(</w:t>
      </w:r>
      <w:proofErr w:type="spellStart"/>
      <w:r w:rsidRPr="006735D4">
        <w:rPr>
          <w:lang w:val="en-AU"/>
        </w:rPr>
        <w:t>i</w:t>
      </w:r>
      <w:proofErr w:type="spellEnd"/>
      <w:r w:rsidRPr="006735D4">
        <w:rPr>
          <w:lang w:val="en-AU"/>
        </w:rPr>
        <w:t>)</w:t>
      </w:r>
      <w:r w:rsidRPr="006735D4">
        <w:rPr>
          <w:lang w:val="en-AU"/>
        </w:rPr>
        <w:tab/>
        <w:t>consist of a uniformly graded product, manufactured by crushing recycled glass</w:t>
      </w:r>
    </w:p>
    <w:p w14:paraId="493F8AF8" w14:textId="05F77E9D" w:rsidR="00A85987" w:rsidRPr="006735D4" w:rsidRDefault="00A85987" w:rsidP="00A85987">
      <w:pPr>
        <w:tabs>
          <w:tab w:val="left" w:pos="454"/>
          <w:tab w:val="right" w:pos="851"/>
          <w:tab w:val="left" w:pos="993"/>
        </w:tabs>
        <w:spacing w:before="140"/>
        <w:ind w:left="992" w:hanging="992"/>
        <w:rPr>
          <w:lang w:val="en-AU"/>
        </w:rPr>
      </w:pPr>
      <w:r>
        <w:rPr>
          <w:lang w:val="en-AU"/>
        </w:rPr>
        <w:tab/>
      </w:r>
      <w:r>
        <w:rPr>
          <w:lang w:val="en-AU"/>
        </w:rPr>
        <w:tab/>
      </w:r>
      <w:r w:rsidRPr="006735D4">
        <w:rPr>
          <w:lang w:val="en-AU"/>
        </w:rPr>
        <w:t>(ii)</w:t>
      </w:r>
      <w:r w:rsidRPr="006735D4">
        <w:rPr>
          <w:lang w:val="en-AU"/>
        </w:rPr>
        <w:tab/>
        <w:t>be primarily container glass and shall not include glass from cathode ray tubes, fluorescent light fittings and laboratory glassware</w:t>
      </w:r>
    </w:p>
    <w:p w14:paraId="25C32915" w14:textId="44203206" w:rsidR="00A85987" w:rsidRPr="006735D4" w:rsidRDefault="00A85987" w:rsidP="00A85987">
      <w:pPr>
        <w:tabs>
          <w:tab w:val="left" w:pos="454"/>
          <w:tab w:val="right" w:pos="851"/>
          <w:tab w:val="left" w:pos="993"/>
        </w:tabs>
        <w:spacing w:before="140"/>
        <w:ind w:left="992" w:hanging="992"/>
        <w:rPr>
          <w:lang w:val="en-AU"/>
        </w:rPr>
      </w:pPr>
      <w:r>
        <w:rPr>
          <w:lang w:val="en-AU"/>
        </w:rPr>
        <w:tab/>
      </w:r>
      <w:r>
        <w:rPr>
          <w:lang w:val="en-AU"/>
        </w:rPr>
        <w:tab/>
      </w:r>
      <w:r w:rsidRPr="006735D4">
        <w:rPr>
          <w:lang w:val="en-AU"/>
        </w:rPr>
        <w:t>(iii)</w:t>
      </w:r>
      <w:r w:rsidRPr="006735D4">
        <w:rPr>
          <w:lang w:val="en-AU"/>
        </w:rPr>
        <w:tab/>
        <w:t xml:space="preserve">contain no more than a total of 2% by mass of contaminants such as paper, corks, metals, ceramics, </w:t>
      </w:r>
      <w:proofErr w:type="gramStart"/>
      <w:r w:rsidRPr="006735D4">
        <w:rPr>
          <w:lang w:val="en-AU"/>
        </w:rPr>
        <w:t>porcelain</w:t>
      </w:r>
      <w:proofErr w:type="gramEnd"/>
      <w:r w:rsidRPr="006735D4">
        <w:rPr>
          <w:lang w:val="en-AU"/>
        </w:rPr>
        <w:t xml:space="preserve"> and other foreign materials</w:t>
      </w:r>
    </w:p>
    <w:p w14:paraId="4B0BCE10" w14:textId="77777777" w:rsidR="00A85987" w:rsidRPr="006735D4" w:rsidRDefault="00A85987" w:rsidP="00A85987">
      <w:pPr>
        <w:tabs>
          <w:tab w:val="left" w:pos="454"/>
          <w:tab w:val="right" w:pos="851"/>
          <w:tab w:val="left" w:pos="993"/>
        </w:tabs>
        <w:spacing w:before="140"/>
        <w:ind w:left="992" w:hanging="992"/>
        <w:rPr>
          <w:lang w:val="en-AU"/>
        </w:rPr>
      </w:pPr>
      <w:r w:rsidRPr="006735D4">
        <w:rPr>
          <w:lang w:val="en-AU"/>
        </w:rPr>
        <w:tab/>
      </w:r>
      <w:r w:rsidRPr="006735D4">
        <w:rPr>
          <w:lang w:val="en-AU"/>
        </w:rPr>
        <w:tab/>
        <w:t>(iv)</w:t>
      </w:r>
      <w:r w:rsidRPr="006735D4">
        <w:rPr>
          <w:lang w:val="en-AU"/>
        </w:rPr>
        <w:tab/>
        <w:t>comply with the grading limits specified in Table 407.063 when tested in accordance with AS 1141.11.1</w:t>
      </w:r>
    </w:p>
    <w:p w14:paraId="1EED27F0" w14:textId="77777777" w:rsidR="00A85987" w:rsidRPr="006735D4" w:rsidRDefault="00A85987" w:rsidP="00A85987">
      <w:pPr>
        <w:tabs>
          <w:tab w:val="left" w:pos="454"/>
          <w:tab w:val="right" w:pos="851"/>
          <w:tab w:val="left" w:pos="993"/>
        </w:tabs>
        <w:spacing w:before="140"/>
        <w:ind w:left="992" w:hanging="992"/>
        <w:rPr>
          <w:lang w:val="en-AU"/>
        </w:rPr>
      </w:pPr>
      <w:r w:rsidRPr="006735D4">
        <w:rPr>
          <w:lang w:val="en-AU"/>
        </w:rPr>
        <w:tab/>
      </w:r>
      <w:r w:rsidRPr="006735D4">
        <w:rPr>
          <w:lang w:val="en-AU"/>
        </w:rPr>
        <w:tab/>
        <w:t>(v)</w:t>
      </w:r>
      <w:r w:rsidRPr="006735D4">
        <w:rPr>
          <w:lang w:val="en-AU"/>
        </w:rPr>
        <w:tab/>
        <w:t>be cubical in shape, not sharp edged or elongated.</w:t>
      </w:r>
    </w:p>
    <w:p w14:paraId="0B21D9CA" w14:textId="686539D4" w:rsidR="00A85987" w:rsidRPr="006735D4" w:rsidRDefault="00A85987" w:rsidP="00A85987">
      <w:pPr>
        <w:spacing w:before="160" w:after="60"/>
        <w:jc w:val="center"/>
        <w:rPr>
          <w:b/>
        </w:rPr>
      </w:pPr>
      <w:r w:rsidRPr="006735D4">
        <w:rPr>
          <w:b/>
        </w:rPr>
        <w:t>Table 407.063</w:t>
      </w:r>
      <w:r w:rsidR="004D7273">
        <w:rPr>
          <w:b/>
        </w:rPr>
        <w:t>:</w:t>
      </w:r>
      <w:r w:rsidRPr="006735D4">
        <w:rPr>
          <w:b/>
        </w:rPr>
        <w:t xml:space="preserve">  Glass Fines</w:t>
      </w:r>
    </w:p>
    <w:tbl>
      <w:tblPr>
        <w:tblW w:w="4394" w:type="dxa"/>
        <w:jc w:val="center"/>
        <w:tblLayout w:type="fixed"/>
        <w:tblCellMar>
          <w:top w:w="57" w:type="dxa"/>
          <w:left w:w="85" w:type="dxa"/>
          <w:bottom w:w="28" w:type="dxa"/>
          <w:right w:w="85" w:type="dxa"/>
        </w:tblCellMar>
        <w:tblLook w:val="0000" w:firstRow="0" w:lastRow="0" w:firstColumn="0" w:lastColumn="0" w:noHBand="0" w:noVBand="0"/>
      </w:tblPr>
      <w:tblGrid>
        <w:gridCol w:w="1701"/>
        <w:gridCol w:w="2693"/>
      </w:tblGrid>
      <w:tr w:rsidR="00A85987" w:rsidRPr="006735D4" w14:paraId="761EDB1C" w14:textId="77777777" w:rsidTr="00C21525">
        <w:trPr>
          <w:cantSplit/>
          <w:jc w:val="center"/>
        </w:trPr>
        <w:tc>
          <w:tcPr>
            <w:tcW w:w="1701" w:type="dxa"/>
            <w:tcBorders>
              <w:top w:val="single" w:sz="12" w:space="0" w:color="auto"/>
              <w:left w:val="single" w:sz="12" w:space="0" w:color="auto"/>
              <w:bottom w:val="single" w:sz="12" w:space="0" w:color="auto"/>
              <w:right w:val="single" w:sz="8" w:space="0" w:color="auto"/>
            </w:tcBorders>
            <w:tcMar>
              <w:left w:w="28" w:type="dxa"/>
              <w:right w:w="28" w:type="dxa"/>
            </w:tcMar>
            <w:vAlign w:val="center"/>
          </w:tcPr>
          <w:p w14:paraId="2CACC551" w14:textId="77777777" w:rsidR="00A85987" w:rsidRPr="006735D4" w:rsidRDefault="00A85987" w:rsidP="00C21525">
            <w:pPr>
              <w:tabs>
                <w:tab w:val="left" w:pos="454"/>
                <w:tab w:val="right" w:pos="851"/>
                <w:tab w:val="left" w:pos="993"/>
              </w:tabs>
              <w:jc w:val="center"/>
              <w:rPr>
                <w:b/>
                <w:lang w:val="en-AU"/>
              </w:rPr>
            </w:pPr>
            <w:r w:rsidRPr="006735D4">
              <w:rPr>
                <w:b/>
                <w:lang w:val="en-AU"/>
              </w:rPr>
              <w:t>Sieve Size</w:t>
            </w:r>
          </w:p>
          <w:p w14:paraId="7B1A9155" w14:textId="77777777" w:rsidR="00A85987" w:rsidRPr="006735D4" w:rsidRDefault="00A85987" w:rsidP="00C21525">
            <w:pPr>
              <w:tabs>
                <w:tab w:val="left" w:pos="454"/>
                <w:tab w:val="right" w:pos="851"/>
                <w:tab w:val="left" w:pos="993"/>
              </w:tabs>
              <w:jc w:val="center"/>
              <w:rPr>
                <w:b/>
                <w:lang w:val="en-AU"/>
              </w:rPr>
            </w:pPr>
            <w:r w:rsidRPr="006735D4">
              <w:rPr>
                <w:b/>
                <w:lang w:val="en-AU"/>
              </w:rPr>
              <w:t>AS (mm)</w:t>
            </w:r>
          </w:p>
        </w:tc>
        <w:tc>
          <w:tcPr>
            <w:tcW w:w="2693" w:type="dxa"/>
            <w:tcBorders>
              <w:top w:val="single" w:sz="12" w:space="0" w:color="auto"/>
              <w:left w:val="single" w:sz="8" w:space="0" w:color="auto"/>
              <w:bottom w:val="single" w:sz="12" w:space="0" w:color="auto"/>
              <w:right w:val="single" w:sz="12" w:space="0" w:color="auto"/>
            </w:tcBorders>
            <w:tcMar>
              <w:left w:w="28" w:type="dxa"/>
              <w:right w:w="28" w:type="dxa"/>
            </w:tcMar>
            <w:vAlign w:val="center"/>
          </w:tcPr>
          <w:p w14:paraId="45467313" w14:textId="77777777" w:rsidR="00A85987" w:rsidRPr="006735D4" w:rsidRDefault="00A85987" w:rsidP="00C21525">
            <w:pPr>
              <w:tabs>
                <w:tab w:val="left" w:pos="454"/>
                <w:tab w:val="right" w:pos="851"/>
                <w:tab w:val="left" w:pos="993"/>
              </w:tabs>
              <w:jc w:val="center"/>
              <w:rPr>
                <w:b/>
                <w:lang w:val="en-AU"/>
              </w:rPr>
            </w:pPr>
            <w:r w:rsidRPr="006735D4">
              <w:rPr>
                <w:b/>
                <w:lang w:val="en-AU"/>
              </w:rPr>
              <w:t>Percentage Passing</w:t>
            </w:r>
          </w:p>
          <w:p w14:paraId="3AB969DB" w14:textId="77777777" w:rsidR="00A85987" w:rsidRPr="006735D4" w:rsidRDefault="00A85987" w:rsidP="00C21525">
            <w:pPr>
              <w:tabs>
                <w:tab w:val="left" w:pos="454"/>
                <w:tab w:val="right" w:pos="851"/>
                <w:tab w:val="left" w:pos="993"/>
              </w:tabs>
              <w:jc w:val="center"/>
              <w:rPr>
                <w:b/>
                <w:lang w:val="en-AU"/>
              </w:rPr>
            </w:pPr>
            <w:r w:rsidRPr="006735D4">
              <w:rPr>
                <w:b/>
                <w:lang w:val="en-AU"/>
              </w:rPr>
              <w:t>(by mass)</w:t>
            </w:r>
          </w:p>
        </w:tc>
      </w:tr>
      <w:tr w:rsidR="00A85987" w:rsidRPr="006735D4" w14:paraId="1B4CAA76" w14:textId="77777777" w:rsidTr="00C21525">
        <w:trPr>
          <w:cantSplit/>
          <w:jc w:val="center"/>
        </w:trPr>
        <w:tc>
          <w:tcPr>
            <w:tcW w:w="1701" w:type="dxa"/>
            <w:tcBorders>
              <w:top w:val="single" w:sz="12" w:space="0" w:color="auto"/>
              <w:left w:val="single" w:sz="12" w:space="0" w:color="auto"/>
              <w:bottom w:val="single" w:sz="6" w:space="0" w:color="FFFFFF"/>
              <w:right w:val="single" w:sz="8" w:space="0" w:color="auto"/>
            </w:tcBorders>
            <w:tcMar>
              <w:top w:w="85" w:type="dxa"/>
            </w:tcMar>
            <w:vAlign w:val="center"/>
          </w:tcPr>
          <w:p w14:paraId="18C8B83C" w14:textId="77777777" w:rsidR="00A85987" w:rsidRPr="006735D4" w:rsidRDefault="00A85987" w:rsidP="00C21525">
            <w:pPr>
              <w:tabs>
                <w:tab w:val="left" w:pos="454"/>
                <w:tab w:val="right" w:pos="851"/>
                <w:tab w:val="left" w:pos="993"/>
              </w:tabs>
              <w:jc w:val="center"/>
              <w:rPr>
                <w:lang w:val="en-AU"/>
              </w:rPr>
            </w:pPr>
            <w:r w:rsidRPr="006735D4">
              <w:rPr>
                <w:lang w:val="en-AU"/>
              </w:rPr>
              <w:t>6.70</w:t>
            </w:r>
          </w:p>
        </w:tc>
        <w:tc>
          <w:tcPr>
            <w:tcW w:w="2693" w:type="dxa"/>
            <w:tcBorders>
              <w:top w:val="single" w:sz="12" w:space="0" w:color="auto"/>
              <w:left w:val="single" w:sz="8" w:space="0" w:color="auto"/>
              <w:bottom w:val="single" w:sz="6" w:space="0" w:color="FFFFFF"/>
              <w:right w:val="single" w:sz="12" w:space="0" w:color="auto"/>
            </w:tcBorders>
            <w:tcMar>
              <w:top w:w="85" w:type="dxa"/>
            </w:tcMar>
            <w:vAlign w:val="center"/>
          </w:tcPr>
          <w:p w14:paraId="6750A166" w14:textId="77777777" w:rsidR="00A85987" w:rsidRPr="006735D4" w:rsidRDefault="00A85987" w:rsidP="00C21525">
            <w:pPr>
              <w:tabs>
                <w:tab w:val="left" w:pos="454"/>
                <w:tab w:val="right" w:pos="851"/>
                <w:tab w:val="left" w:pos="993"/>
              </w:tabs>
              <w:jc w:val="center"/>
              <w:rPr>
                <w:lang w:val="en-AU"/>
              </w:rPr>
            </w:pPr>
            <w:r w:rsidRPr="006735D4">
              <w:rPr>
                <w:lang w:val="en-AU"/>
              </w:rPr>
              <w:t>100</w:t>
            </w:r>
          </w:p>
        </w:tc>
      </w:tr>
      <w:tr w:rsidR="00A85987" w:rsidRPr="006735D4" w14:paraId="125E6FAA" w14:textId="77777777" w:rsidTr="00C21525">
        <w:trPr>
          <w:cantSplit/>
          <w:trHeight w:val="142"/>
          <w:jc w:val="center"/>
        </w:trPr>
        <w:tc>
          <w:tcPr>
            <w:tcW w:w="1701" w:type="dxa"/>
            <w:tcBorders>
              <w:top w:val="single" w:sz="6" w:space="0" w:color="FFFFFF"/>
              <w:left w:val="single" w:sz="12" w:space="0" w:color="auto"/>
              <w:bottom w:val="single" w:sz="12" w:space="0" w:color="auto"/>
              <w:right w:val="single" w:sz="8" w:space="0" w:color="auto"/>
            </w:tcBorders>
            <w:vAlign w:val="center"/>
          </w:tcPr>
          <w:p w14:paraId="673433A0" w14:textId="77777777" w:rsidR="00A85987" w:rsidRPr="006735D4" w:rsidRDefault="00A85987" w:rsidP="00C21525">
            <w:pPr>
              <w:tabs>
                <w:tab w:val="left" w:pos="454"/>
                <w:tab w:val="right" w:pos="851"/>
                <w:tab w:val="left" w:pos="993"/>
              </w:tabs>
              <w:jc w:val="center"/>
              <w:rPr>
                <w:lang w:val="en-AU"/>
              </w:rPr>
            </w:pPr>
            <w:r w:rsidRPr="006735D4">
              <w:rPr>
                <w:lang w:val="en-AU"/>
              </w:rPr>
              <w:t>4.75</w:t>
            </w:r>
          </w:p>
        </w:tc>
        <w:tc>
          <w:tcPr>
            <w:tcW w:w="2693" w:type="dxa"/>
            <w:tcBorders>
              <w:top w:val="single" w:sz="6" w:space="0" w:color="FFFFFF"/>
              <w:left w:val="single" w:sz="8" w:space="0" w:color="auto"/>
              <w:bottom w:val="single" w:sz="12" w:space="0" w:color="auto"/>
              <w:right w:val="single" w:sz="12" w:space="0" w:color="auto"/>
            </w:tcBorders>
            <w:vAlign w:val="center"/>
          </w:tcPr>
          <w:p w14:paraId="58AD7B42" w14:textId="2D0C84AC" w:rsidR="00A85987" w:rsidRPr="006735D4" w:rsidRDefault="00A85987" w:rsidP="00C21525">
            <w:pPr>
              <w:tabs>
                <w:tab w:val="left" w:pos="454"/>
                <w:tab w:val="right" w:pos="851"/>
                <w:tab w:val="left" w:pos="993"/>
              </w:tabs>
              <w:jc w:val="center"/>
              <w:rPr>
                <w:lang w:val="en-AU"/>
              </w:rPr>
            </w:pPr>
            <w:r w:rsidRPr="006735D4">
              <w:rPr>
                <w:lang w:val="en-AU"/>
              </w:rPr>
              <w:t>98 – 100</w:t>
            </w:r>
          </w:p>
        </w:tc>
      </w:tr>
    </w:tbl>
    <w:p w14:paraId="4BEE9AAF" w14:textId="77777777" w:rsidR="00A85987" w:rsidRPr="006735D4" w:rsidRDefault="00A85987" w:rsidP="004D7273">
      <w:pPr>
        <w:pStyle w:val="List"/>
        <w:spacing w:before="240"/>
        <w:rPr>
          <w:lang w:val="en-AU"/>
        </w:rPr>
      </w:pPr>
      <w:r w:rsidRPr="006735D4">
        <w:rPr>
          <w:lang w:val="en-AU"/>
        </w:rPr>
        <w:t xml:space="preserve">The Contractor must ensure that the glass fines are sourced from a supplier who has a current licence or exemption for the recovery of resources from waste issued by the relevant state authority.  </w:t>
      </w:r>
    </w:p>
    <w:p w14:paraId="1BB101D2" w14:textId="77777777" w:rsidR="00A85987" w:rsidRPr="006735D4" w:rsidRDefault="00A85987" w:rsidP="00A85987">
      <w:pPr>
        <w:pStyle w:val="List"/>
        <w:rPr>
          <w:lang w:val="en-AU"/>
        </w:rPr>
      </w:pPr>
      <w:r w:rsidRPr="006735D4">
        <w:rPr>
          <w:lang w:val="en-AU"/>
        </w:rPr>
        <w:t>The Contractor must prepare and implement a Quality Plan that at a minimum includes the following:</w:t>
      </w:r>
    </w:p>
    <w:p w14:paraId="709F8B62" w14:textId="77777777" w:rsidR="00A85987" w:rsidRPr="006735D4" w:rsidRDefault="00A85987" w:rsidP="009227F8">
      <w:pPr>
        <w:pStyle w:val="List"/>
        <w:numPr>
          <w:ilvl w:val="0"/>
          <w:numId w:val="31"/>
        </w:numPr>
        <w:spacing w:before="100"/>
        <w:ind w:left="454" w:firstLine="0"/>
        <w:rPr>
          <w:lang w:val="en-AU"/>
        </w:rPr>
      </w:pPr>
      <w:r w:rsidRPr="006735D4">
        <w:rPr>
          <w:lang w:val="en-AU"/>
        </w:rPr>
        <w:t>details of the source of glass</w:t>
      </w:r>
    </w:p>
    <w:p w14:paraId="33B3345A" w14:textId="77777777" w:rsidR="00A85987" w:rsidRPr="006735D4" w:rsidRDefault="00A85987" w:rsidP="009227F8">
      <w:pPr>
        <w:pStyle w:val="List"/>
        <w:numPr>
          <w:ilvl w:val="0"/>
          <w:numId w:val="31"/>
        </w:numPr>
        <w:spacing w:before="100"/>
        <w:ind w:left="454" w:firstLine="0"/>
        <w:rPr>
          <w:lang w:val="en-AU"/>
        </w:rPr>
      </w:pPr>
      <w:r w:rsidRPr="006735D4">
        <w:rPr>
          <w:lang w:val="en-AU"/>
        </w:rPr>
        <w:t>target material properties</w:t>
      </w:r>
    </w:p>
    <w:p w14:paraId="7CEC1D02" w14:textId="77777777" w:rsidR="00A85987" w:rsidRPr="006735D4" w:rsidRDefault="00A85987" w:rsidP="009227F8">
      <w:pPr>
        <w:pStyle w:val="List"/>
        <w:numPr>
          <w:ilvl w:val="0"/>
          <w:numId w:val="31"/>
        </w:numPr>
        <w:spacing w:before="100"/>
        <w:ind w:left="454" w:firstLine="0"/>
        <w:rPr>
          <w:lang w:val="en-AU"/>
        </w:rPr>
      </w:pPr>
      <w:r w:rsidRPr="006735D4">
        <w:rPr>
          <w:lang w:val="en-AU"/>
        </w:rPr>
        <w:t>details of the production plant and processes</w:t>
      </w:r>
    </w:p>
    <w:p w14:paraId="0921DE66" w14:textId="77777777" w:rsidR="00A85987" w:rsidRPr="006735D4" w:rsidRDefault="00A85987" w:rsidP="009227F8">
      <w:pPr>
        <w:pStyle w:val="List"/>
        <w:numPr>
          <w:ilvl w:val="0"/>
          <w:numId w:val="31"/>
        </w:numPr>
        <w:spacing w:before="100"/>
        <w:ind w:left="454" w:firstLine="0"/>
        <w:rPr>
          <w:lang w:val="en-AU"/>
        </w:rPr>
      </w:pPr>
      <w:r w:rsidRPr="006735D4">
        <w:rPr>
          <w:lang w:val="en-AU"/>
        </w:rPr>
        <w:t>procedures for stockpile management and material traceability</w:t>
      </w:r>
    </w:p>
    <w:p w14:paraId="735DAE84" w14:textId="77777777" w:rsidR="00A85987" w:rsidRPr="006735D4" w:rsidRDefault="00A85987" w:rsidP="009227F8">
      <w:pPr>
        <w:pStyle w:val="List"/>
        <w:numPr>
          <w:ilvl w:val="0"/>
          <w:numId w:val="31"/>
        </w:numPr>
        <w:spacing w:before="100"/>
        <w:ind w:left="454" w:firstLine="0"/>
        <w:rPr>
          <w:lang w:val="en-AU"/>
        </w:rPr>
      </w:pPr>
      <w:r w:rsidRPr="006735D4">
        <w:rPr>
          <w:lang w:val="en-AU"/>
        </w:rPr>
        <w:t>reporting changes in source or processing</w:t>
      </w:r>
    </w:p>
    <w:p w14:paraId="6BFCF862" w14:textId="77777777" w:rsidR="00A85987" w:rsidRPr="006735D4" w:rsidRDefault="00A85987" w:rsidP="009227F8">
      <w:pPr>
        <w:pStyle w:val="List"/>
        <w:numPr>
          <w:ilvl w:val="0"/>
          <w:numId w:val="31"/>
        </w:numPr>
        <w:spacing w:before="100"/>
        <w:ind w:left="454" w:firstLine="0"/>
        <w:rPr>
          <w:lang w:val="en-AU"/>
        </w:rPr>
      </w:pPr>
      <w:r w:rsidRPr="006735D4">
        <w:rPr>
          <w:lang w:val="en-AU"/>
        </w:rPr>
        <w:t>methods for controlling quality</w:t>
      </w:r>
    </w:p>
    <w:p w14:paraId="62D1C04F" w14:textId="2451FB57" w:rsidR="00A85987" w:rsidRPr="00774DA3" w:rsidRDefault="00A85987" w:rsidP="004D7273">
      <w:pPr>
        <w:pStyle w:val="List"/>
        <w:rPr>
          <w:lang w:val="en-AU"/>
        </w:rPr>
      </w:pPr>
      <w:r w:rsidRPr="006735D4">
        <w:rPr>
          <w:lang w:val="en-AU"/>
        </w:rPr>
        <w:t>The Quality Plan and supporting documentation must demonstrat</w:t>
      </w:r>
      <w:r w:rsidR="004D7273">
        <w:rPr>
          <w:lang w:val="en-AU"/>
        </w:rPr>
        <w:t>e</w:t>
      </w:r>
      <w:r w:rsidRPr="006735D4">
        <w:rPr>
          <w:lang w:val="en-AU"/>
        </w:rPr>
        <w:t xml:space="preserve"> how the requirements of Clause 407.06</w:t>
      </w:r>
      <w:r w:rsidR="004D7273">
        <w:rPr>
          <w:lang w:val="en-AU"/>
        </w:rPr>
        <w:t> </w:t>
      </w:r>
      <w:r w:rsidRPr="006735D4">
        <w:rPr>
          <w:lang w:val="en-AU"/>
        </w:rPr>
        <w:t>(e)(</w:t>
      </w:r>
      <w:proofErr w:type="spellStart"/>
      <w:r w:rsidRPr="006735D4">
        <w:rPr>
          <w:lang w:val="en-AU"/>
        </w:rPr>
        <w:t>i</w:t>
      </w:r>
      <w:proofErr w:type="spellEnd"/>
      <w:r w:rsidRPr="006735D4">
        <w:rPr>
          <w:lang w:val="en-AU"/>
        </w:rPr>
        <w:t>) to (v) have been met.</w:t>
      </w:r>
    </w:p>
    <w:p w14:paraId="4CDF9CBB" w14:textId="3DDB16DB" w:rsidR="00870625" w:rsidRPr="00774B50" w:rsidRDefault="009227F8" w:rsidP="00AB1E90">
      <w:pPr>
        <w:pStyle w:val="ListNumber"/>
        <w:numPr>
          <w:ilvl w:val="0"/>
          <w:numId w:val="0"/>
        </w:numPr>
        <w:tabs>
          <w:tab w:val="clear" w:pos="425"/>
        </w:tabs>
        <w:spacing w:before="0" w:line="240" w:lineRule="exact"/>
        <w:rPr>
          <w:lang w:val="en-AU"/>
        </w:rPr>
      </w:pPr>
      <w:r>
        <w:rPr>
          <w:noProof/>
          <w:snapToGrid/>
          <w:lang w:val="en-AU"/>
        </w:rPr>
        <w:pict w14:anchorId="6722510C">
          <v:shape id="_x0000_s1099" type="#_x0000_t202" style="position:absolute;margin-left:0;margin-top:779.65pt;width:481.9pt;height:36.85pt;z-index:-251623936;mso-wrap-distance-top:5.65pt;mso-position-horizontal:center;mso-position-horizontal-relative:page;mso-position-vertical:absolute;mso-position-vertical-relative:page" stroked="f">
            <v:textbox style="mso-next-textbox:#_x0000_s1099" inset="0,,0">
              <w:txbxContent>
                <w:p w14:paraId="7A1B7976" w14:textId="77777777" w:rsidR="009227F8" w:rsidRDefault="009227F8" w:rsidP="009227F8">
                  <w:pPr>
                    <w:pBdr>
                      <w:top w:val="single" w:sz="6" w:space="1" w:color="000000"/>
                    </w:pBdr>
                    <w:spacing w:line="60" w:lineRule="exact"/>
                    <w:jc w:val="right"/>
                    <w:rPr>
                      <w:b/>
                      <w:bCs/>
                    </w:rPr>
                  </w:pPr>
                </w:p>
                <w:p w14:paraId="0B0F8BB9" w14:textId="645DAA47" w:rsidR="009227F8" w:rsidRDefault="009227F8" w:rsidP="009227F8">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6E6FE264" w14:textId="77777777" w:rsidR="009227F8" w:rsidRDefault="009227F8" w:rsidP="009227F8">
                  <w:pPr>
                    <w:jc w:val="right"/>
                  </w:pPr>
                  <w:r>
                    <w:t>Section 407 (Page 7 of 28)</w:t>
                  </w:r>
                </w:p>
                <w:p w14:paraId="554CFA48" w14:textId="77777777" w:rsidR="009227F8" w:rsidRDefault="009227F8" w:rsidP="009227F8">
                  <w:pPr>
                    <w:jc w:val="right"/>
                  </w:pPr>
                </w:p>
              </w:txbxContent>
            </v:textbox>
            <w10:wrap anchorx="page" anchory="page"/>
            <w10:anchorlock/>
          </v:shape>
        </w:pict>
      </w:r>
      <w:r w:rsidR="004D7273">
        <w:rPr>
          <w:lang w:val="en-AU"/>
        </w:rPr>
        <w:br w:type="page"/>
      </w:r>
    </w:p>
    <w:p w14:paraId="3DF167BC" w14:textId="77777777" w:rsidR="00577397" w:rsidRPr="00774B50" w:rsidRDefault="00577397" w:rsidP="003C566A">
      <w:pPr>
        <w:pStyle w:val="Heading3SS"/>
      </w:pPr>
      <w:r w:rsidRPr="00774B50">
        <w:t>407.07</w:t>
      </w:r>
      <w:r w:rsidRPr="00774B50">
        <w:tab/>
        <w:t>FILLER</w:t>
      </w:r>
    </w:p>
    <w:p w14:paraId="71257B06" w14:textId="5AB5275B" w:rsidR="00577397" w:rsidRPr="00774B50" w:rsidRDefault="00DA1BFB" w:rsidP="00DA1BFB">
      <w:pPr>
        <w:tabs>
          <w:tab w:val="left" w:pos="454"/>
        </w:tabs>
        <w:spacing w:before="200"/>
        <w:ind w:left="454" w:hanging="454"/>
        <w:rPr>
          <w:lang w:val="en-AU"/>
        </w:rPr>
      </w:pPr>
      <w:r>
        <w:rPr>
          <w:lang w:val="en-AU"/>
        </w:rPr>
        <w:t>(a)</w:t>
      </w:r>
      <w:r>
        <w:rPr>
          <w:lang w:val="en-AU"/>
        </w:rPr>
        <w:tab/>
      </w:r>
      <w:r w:rsidR="00577397" w:rsidRPr="00774B50">
        <w:rPr>
          <w:lang w:val="en-AU"/>
        </w:rPr>
        <w:t>Dry Compacted Voids</w:t>
      </w:r>
    </w:p>
    <w:p w14:paraId="45ED8C51" w14:textId="7270C6A2" w:rsidR="00577397" w:rsidRPr="00774B50" w:rsidRDefault="00577397" w:rsidP="00DA1BFB">
      <w:pPr>
        <w:spacing w:before="200"/>
        <w:ind w:left="454"/>
        <w:rPr>
          <w:lang w:val="en-AU"/>
        </w:rPr>
      </w:pPr>
      <w:r w:rsidRPr="00774B50">
        <w:rPr>
          <w:lang w:val="en-AU"/>
        </w:rPr>
        <w:t>The dry compacted voids for the total combined filler (all filler in the mix including added filler) passing 0.075 mm sieve shall not be less than 38% when tested in accordance with AS</w:t>
      </w:r>
      <w:r w:rsidR="00DA1BFB">
        <w:rPr>
          <w:lang w:val="en-AU"/>
        </w:rPr>
        <w:t> </w:t>
      </w:r>
      <w:r w:rsidRPr="00774B50">
        <w:rPr>
          <w:lang w:val="en-AU"/>
        </w:rPr>
        <w:t>1141.17.</w:t>
      </w:r>
    </w:p>
    <w:p w14:paraId="452CD212" w14:textId="46006B62" w:rsidR="00577397" w:rsidRPr="00774B50" w:rsidRDefault="00DA1BFB" w:rsidP="00DA1BFB">
      <w:pPr>
        <w:tabs>
          <w:tab w:val="left" w:pos="454"/>
        </w:tabs>
        <w:spacing w:before="200"/>
        <w:ind w:left="454" w:hanging="454"/>
        <w:rPr>
          <w:lang w:val="en-AU"/>
        </w:rPr>
      </w:pPr>
      <w:r>
        <w:rPr>
          <w:lang w:val="en-AU"/>
        </w:rPr>
        <w:t>(b)</w:t>
      </w:r>
      <w:r>
        <w:rPr>
          <w:lang w:val="en-AU"/>
        </w:rPr>
        <w:tab/>
      </w:r>
      <w:r w:rsidR="00577397" w:rsidRPr="00774B50">
        <w:rPr>
          <w:lang w:val="en-AU"/>
        </w:rPr>
        <w:t>Added Filler</w:t>
      </w:r>
    </w:p>
    <w:p w14:paraId="6383E3CA" w14:textId="77777777" w:rsidR="00577397" w:rsidRPr="00774B50" w:rsidRDefault="00577397" w:rsidP="00AB1E90">
      <w:pPr>
        <w:spacing w:before="200"/>
        <w:ind w:left="454"/>
        <w:rPr>
          <w:lang w:val="en-AU"/>
        </w:rPr>
      </w:pPr>
      <w:r w:rsidRPr="00774B50">
        <w:rPr>
          <w:lang w:val="en-AU"/>
        </w:rPr>
        <w:t>Added filler shall comply with the requirements of Tables 407.071 and 407.072.</w:t>
      </w:r>
    </w:p>
    <w:p w14:paraId="55C6A1C3" w14:textId="77777777" w:rsidR="00577397" w:rsidRPr="00774B50" w:rsidRDefault="00577397" w:rsidP="00AB1E90">
      <w:pPr>
        <w:spacing w:before="200"/>
        <w:ind w:left="454"/>
        <w:rPr>
          <w:lang w:val="en-AU"/>
        </w:rPr>
      </w:pPr>
      <w:r w:rsidRPr="00774B50">
        <w:rPr>
          <w:lang w:val="en-AU"/>
        </w:rPr>
        <w:t>If any of the following added fillers are used, they shall comply with the corresponding requirements below:</w:t>
      </w:r>
    </w:p>
    <w:p w14:paraId="40388677" w14:textId="4BD19B7C" w:rsidR="00577397" w:rsidRPr="00774B50" w:rsidRDefault="00AB1E90" w:rsidP="00AB1E90">
      <w:pPr>
        <w:tabs>
          <w:tab w:val="left" w:pos="454"/>
          <w:tab w:val="right" w:pos="851"/>
          <w:tab w:val="left" w:pos="993"/>
        </w:tabs>
        <w:spacing w:before="140"/>
        <w:ind w:left="992" w:hanging="992"/>
        <w:rPr>
          <w:lang w:val="en-AU"/>
        </w:rPr>
      </w:pPr>
      <w:r>
        <w:rPr>
          <w:lang w:val="en-AU"/>
        </w:rPr>
        <w:tab/>
      </w:r>
      <w:r>
        <w:rPr>
          <w:lang w:val="en-AU"/>
        </w:rPr>
        <w:tab/>
        <w:t>(</w:t>
      </w:r>
      <w:proofErr w:type="spellStart"/>
      <w:r>
        <w:rPr>
          <w:lang w:val="en-AU"/>
        </w:rPr>
        <w:t>i</w:t>
      </w:r>
      <w:proofErr w:type="spellEnd"/>
      <w:r>
        <w:rPr>
          <w:lang w:val="en-AU"/>
        </w:rPr>
        <w:t>)</w:t>
      </w:r>
      <w:r>
        <w:rPr>
          <w:lang w:val="en-AU"/>
        </w:rPr>
        <w:tab/>
      </w:r>
      <w:r w:rsidR="00577397" w:rsidRPr="00774B50">
        <w:rPr>
          <w:lang w:val="en-AU"/>
        </w:rPr>
        <w:t>hydrated lime complying with AS 1672.1</w:t>
      </w:r>
    </w:p>
    <w:p w14:paraId="538B47CA" w14:textId="4739F73B" w:rsidR="00577397" w:rsidRDefault="00AB1E90" w:rsidP="00AB1E90">
      <w:pPr>
        <w:tabs>
          <w:tab w:val="left" w:pos="454"/>
          <w:tab w:val="right" w:pos="851"/>
          <w:tab w:val="left" w:pos="993"/>
        </w:tabs>
        <w:spacing w:before="140"/>
        <w:ind w:left="992" w:hanging="992"/>
        <w:rPr>
          <w:lang w:val="en-AU"/>
        </w:rPr>
      </w:pPr>
      <w:r>
        <w:rPr>
          <w:lang w:val="en-AU"/>
        </w:rPr>
        <w:tab/>
      </w:r>
      <w:r>
        <w:rPr>
          <w:lang w:val="en-AU"/>
        </w:rPr>
        <w:tab/>
        <w:t>(ii)</w:t>
      </w:r>
      <w:r>
        <w:rPr>
          <w:lang w:val="en-AU"/>
        </w:rPr>
        <w:tab/>
      </w:r>
      <w:r w:rsidR="00577397" w:rsidRPr="00774B50">
        <w:rPr>
          <w:lang w:val="en-AU"/>
        </w:rPr>
        <w:t>cement kiln dust complying with the requirements of Tables</w:t>
      </w:r>
      <w:r>
        <w:rPr>
          <w:lang w:val="en-AU"/>
        </w:rPr>
        <w:t> </w:t>
      </w:r>
      <w:r w:rsidR="00577397" w:rsidRPr="00774B50">
        <w:rPr>
          <w:lang w:val="en-AU"/>
        </w:rPr>
        <w:t>407.071 and 407.072</w:t>
      </w:r>
    </w:p>
    <w:p w14:paraId="214DF1F1" w14:textId="25D614A0" w:rsidR="00577397" w:rsidRPr="00774B50" w:rsidRDefault="00AB1E90" w:rsidP="008E6DC7">
      <w:pPr>
        <w:tabs>
          <w:tab w:val="left" w:pos="454"/>
          <w:tab w:val="right" w:pos="851"/>
          <w:tab w:val="left" w:pos="993"/>
        </w:tabs>
        <w:spacing w:before="140"/>
        <w:ind w:left="992" w:hanging="992"/>
        <w:rPr>
          <w:lang w:val="en-AU"/>
        </w:rPr>
      </w:pPr>
      <w:r>
        <w:rPr>
          <w:lang w:val="en-AU"/>
        </w:rPr>
        <w:tab/>
      </w:r>
      <w:r>
        <w:rPr>
          <w:lang w:val="en-AU"/>
        </w:rPr>
        <w:tab/>
        <w:t>(iii)</w:t>
      </w:r>
      <w:r>
        <w:rPr>
          <w:lang w:val="en-AU"/>
        </w:rPr>
        <w:tab/>
      </w:r>
      <w:r w:rsidR="00577397" w:rsidRPr="00774B50">
        <w:rPr>
          <w:lang w:val="en-AU"/>
        </w:rPr>
        <w:t>ground limestone complying with the requirements of Tables</w:t>
      </w:r>
      <w:r>
        <w:rPr>
          <w:lang w:val="en-AU"/>
        </w:rPr>
        <w:t> </w:t>
      </w:r>
      <w:r w:rsidR="00577397" w:rsidRPr="00774B50">
        <w:rPr>
          <w:lang w:val="en-AU"/>
        </w:rPr>
        <w:t>407.071 and 407.072</w:t>
      </w:r>
    </w:p>
    <w:p w14:paraId="4647710F" w14:textId="4B29990B" w:rsidR="00577397" w:rsidRPr="00774B50" w:rsidRDefault="00AB1E90" w:rsidP="00870745">
      <w:pPr>
        <w:tabs>
          <w:tab w:val="left" w:pos="454"/>
          <w:tab w:val="right" w:pos="851"/>
          <w:tab w:val="left" w:pos="993"/>
        </w:tabs>
        <w:spacing w:before="100"/>
        <w:ind w:left="992" w:hanging="992"/>
        <w:rPr>
          <w:lang w:val="en-AU"/>
        </w:rPr>
      </w:pPr>
      <w:r>
        <w:rPr>
          <w:lang w:val="en-AU"/>
        </w:rPr>
        <w:tab/>
      </w:r>
      <w:r>
        <w:rPr>
          <w:lang w:val="en-AU"/>
        </w:rPr>
        <w:tab/>
        <w:t>(iv)</w:t>
      </w:r>
      <w:r>
        <w:rPr>
          <w:lang w:val="en-AU"/>
        </w:rPr>
        <w:tab/>
      </w:r>
      <w:r w:rsidR="00577397" w:rsidRPr="00774B50">
        <w:rPr>
          <w:lang w:val="en-AU"/>
        </w:rPr>
        <w:t>ground granulated blast furnace slag (GGBFS) complying with AS 3582.2 and the requirements of Table 407.072</w:t>
      </w:r>
    </w:p>
    <w:p w14:paraId="3DC9235E" w14:textId="4FCA7144" w:rsidR="00577397" w:rsidRPr="00774B50" w:rsidRDefault="00AB1E90" w:rsidP="00870745">
      <w:pPr>
        <w:tabs>
          <w:tab w:val="left" w:pos="454"/>
          <w:tab w:val="right" w:pos="851"/>
          <w:tab w:val="left" w:pos="993"/>
        </w:tabs>
        <w:spacing w:before="100"/>
        <w:ind w:left="992" w:hanging="992"/>
        <w:rPr>
          <w:lang w:val="en-AU"/>
        </w:rPr>
      </w:pPr>
      <w:r>
        <w:rPr>
          <w:lang w:val="en-AU"/>
        </w:rPr>
        <w:tab/>
      </w:r>
      <w:r>
        <w:rPr>
          <w:lang w:val="en-AU"/>
        </w:rPr>
        <w:tab/>
        <w:t>(v)</w:t>
      </w:r>
      <w:r>
        <w:rPr>
          <w:lang w:val="en-AU"/>
        </w:rPr>
        <w:tab/>
      </w:r>
      <w:r w:rsidR="00577397" w:rsidRPr="00774B50">
        <w:rPr>
          <w:lang w:val="en-AU"/>
        </w:rPr>
        <w:t>portland cement complying with AS 3972 and the requirements of Table</w:t>
      </w:r>
      <w:r>
        <w:rPr>
          <w:lang w:val="en-AU"/>
        </w:rPr>
        <w:t> </w:t>
      </w:r>
      <w:r w:rsidR="00577397" w:rsidRPr="00774B50">
        <w:rPr>
          <w:lang w:val="en-AU"/>
        </w:rPr>
        <w:t>407.072</w:t>
      </w:r>
    </w:p>
    <w:p w14:paraId="685E9B99" w14:textId="55649CFA" w:rsidR="00577397" w:rsidRPr="00774B50" w:rsidRDefault="00AB1E90" w:rsidP="00870745">
      <w:pPr>
        <w:tabs>
          <w:tab w:val="left" w:pos="454"/>
          <w:tab w:val="right" w:pos="851"/>
          <w:tab w:val="left" w:pos="993"/>
        </w:tabs>
        <w:spacing w:before="100"/>
        <w:ind w:left="992" w:hanging="992"/>
        <w:rPr>
          <w:lang w:val="en-AU"/>
        </w:rPr>
      </w:pPr>
      <w:r>
        <w:rPr>
          <w:lang w:val="en-AU"/>
        </w:rPr>
        <w:tab/>
      </w:r>
      <w:r>
        <w:rPr>
          <w:lang w:val="en-AU"/>
        </w:rPr>
        <w:tab/>
        <w:t>(vi)</w:t>
      </w:r>
      <w:r>
        <w:rPr>
          <w:lang w:val="en-AU"/>
        </w:rPr>
        <w:tab/>
      </w:r>
      <w:r w:rsidR="00577397" w:rsidRPr="00774B50">
        <w:rPr>
          <w:lang w:val="en-AU"/>
        </w:rPr>
        <w:t>fly ash produced from the combustion of black coal complying with Grade</w:t>
      </w:r>
      <w:r>
        <w:rPr>
          <w:lang w:val="en-AU"/>
        </w:rPr>
        <w:t> </w:t>
      </w:r>
      <w:r w:rsidR="00577397" w:rsidRPr="00774B50">
        <w:rPr>
          <w:lang w:val="en-AU"/>
        </w:rPr>
        <w:t>1 limits in AS/NZS</w:t>
      </w:r>
      <w:r>
        <w:rPr>
          <w:lang w:val="en-AU"/>
        </w:rPr>
        <w:t> </w:t>
      </w:r>
      <w:r w:rsidR="00577397" w:rsidRPr="00774B50">
        <w:rPr>
          <w:lang w:val="en-AU"/>
        </w:rPr>
        <w:t>3582.1.</w:t>
      </w:r>
    </w:p>
    <w:p w14:paraId="37629323" w14:textId="453936B5" w:rsidR="00577397" w:rsidRPr="00774B50" w:rsidRDefault="00577397" w:rsidP="00870745">
      <w:pPr>
        <w:spacing w:before="100" w:after="40"/>
        <w:jc w:val="center"/>
        <w:rPr>
          <w:b/>
        </w:rPr>
      </w:pPr>
      <w:r w:rsidRPr="00774B50">
        <w:rPr>
          <w:b/>
        </w:rPr>
        <w:t>Table 407.071</w:t>
      </w:r>
      <w:r w:rsidR="005F32EB">
        <w:rPr>
          <w:b/>
        </w:rPr>
        <w:t>:</w:t>
      </w:r>
      <w:r w:rsidR="00B61748">
        <w:rPr>
          <w:b/>
        </w:rPr>
        <w:t xml:space="preserve"> </w:t>
      </w:r>
      <w:r w:rsidRPr="00774B50">
        <w:rPr>
          <w:b/>
        </w:rPr>
        <w:t xml:space="preserve"> Grading Limits for Cement Kiln Dust and Ground Limestone</w:t>
      </w:r>
    </w:p>
    <w:tbl>
      <w:tblPr>
        <w:tblW w:w="0" w:type="auto"/>
        <w:jc w:val="center"/>
        <w:tblBorders>
          <w:top w:val="double" w:sz="6" w:space="0" w:color="auto"/>
          <w:left w:val="double" w:sz="6" w:space="0" w:color="auto"/>
          <w:bottom w:val="double" w:sz="6" w:space="0" w:color="auto"/>
          <w:right w:val="double" w:sz="6" w:space="0" w:color="auto"/>
        </w:tblBorders>
        <w:tblLayout w:type="fixed"/>
        <w:tblCellMar>
          <w:top w:w="57" w:type="dxa"/>
          <w:bottom w:w="28" w:type="dxa"/>
        </w:tblCellMar>
        <w:tblLook w:val="0000" w:firstRow="0" w:lastRow="0" w:firstColumn="0" w:lastColumn="0" w:noHBand="0" w:noVBand="0"/>
      </w:tblPr>
      <w:tblGrid>
        <w:gridCol w:w="2537"/>
        <w:gridCol w:w="2541"/>
      </w:tblGrid>
      <w:tr w:rsidR="00577397" w:rsidRPr="00774B50" w14:paraId="0DDDCF7A" w14:textId="77777777" w:rsidTr="00AB1E90">
        <w:trPr>
          <w:cantSplit/>
          <w:jc w:val="center"/>
        </w:trPr>
        <w:tc>
          <w:tcPr>
            <w:tcW w:w="2537" w:type="dxa"/>
            <w:tcBorders>
              <w:top w:val="single" w:sz="12" w:space="0" w:color="auto"/>
              <w:left w:val="single" w:sz="12" w:space="0" w:color="auto"/>
              <w:bottom w:val="single" w:sz="12" w:space="0" w:color="auto"/>
              <w:right w:val="single" w:sz="8" w:space="0" w:color="auto"/>
            </w:tcBorders>
            <w:vAlign w:val="center"/>
          </w:tcPr>
          <w:p w14:paraId="5BB387B8" w14:textId="77777777" w:rsidR="00577397" w:rsidRPr="00774B50" w:rsidRDefault="00577397" w:rsidP="00614E52">
            <w:pPr>
              <w:widowControl/>
              <w:jc w:val="center"/>
              <w:rPr>
                <w:b/>
                <w:lang w:val="en-AU"/>
              </w:rPr>
            </w:pPr>
            <w:r w:rsidRPr="00774B50">
              <w:rPr>
                <w:b/>
                <w:lang w:val="en-AU"/>
              </w:rPr>
              <w:t>Sieve Size</w:t>
            </w:r>
          </w:p>
          <w:p w14:paraId="116A8E2A" w14:textId="77777777" w:rsidR="00577397" w:rsidRPr="00774B50" w:rsidRDefault="00577397" w:rsidP="00614E52">
            <w:pPr>
              <w:widowControl/>
              <w:jc w:val="center"/>
              <w:rPr>
                <w:b/>
                <w:lang w:val="en-AU"/>
              </w:rPr>
            </w:pPr>
            <w:r w:rsidRPr="00774B50">
              <w:rPr>
                <w:b/>
                <w:lang w:val="en-AU"/>
              </w:rPr>
              <w:t>(mm)</w:t>
            </w:r>
          </w:p>
        </w:tc>
        <w:tc>
          <w:tcPr>
            <w:tcW w:w="2541" w:type="dxa"/>
            <w:tcBorders>
              <w:top w:val="single" w:sz="12" w:space="0" w:color="auto"/>
              <w:left w:val="single" w:sz="8" w:space="0" w:color="auto"/>
              <w:bottom w:val="single" w:sz="12" w:space="0" w:color="auto"/>
              <w:right w:val="single" w:sz="12" w:space="0" w:color="auto"/>
            </w:tcBorders>
            <w:vAlign w:val="center"/>
          </w:tcPr>
          <w:p w14:paraId="3FDC9F73" w14:textId="77777777" w:rsidR="00577397" w:rsidRPr="00774B50" w:rsidRDefault="00577397" w:rsidP="00614E52">
            <w:pPr>
              <w:widowControl/>
              <w:jc w:val="center"/>
              <w:rPr>
                <w:b/>
                <w:lang w:val="en-AU"/>
              </w:rPr>
            </w:pPr>
            <w:r w:rsidRPr="00774B50">
              <w:rPr>
                <w:b/>
                <w:lang w:val="en-AU"/>
              </w:rPr>
              <w:t>Percentage Passing by Mass</w:t>
            </w:r>
          </w:p>
        </w:tc>
      </w:tr>
      <w:tr w:rsidR="00577397" w:rsidRPr="00774B50" w14:paraId="4C99ADF3" w14:textId="77777777" w:rsidTr="00AB1E90">
        <w:trPr>
          <w:cantSplit/>
          <w:jc w:val="center"/>
        </w:trPr>
        <w:tc>
          <w:tcPr>
            <w:tcW w:w="2537" w:type="dxa"/>
            <w:tcBorders>
              <w:top w:val="single" w:sz="12" w:space="0" w:color="auto"/>
              <w:left w:val="single" w:sz="12" w:space="0" w:color="auto"/>
              <w:bottom w:val="nil"/>
              <w:right w:val="single" w:sz="8" w:space="0" w:color="auto"/>
            </w:tcBorders>
            <w:vAlign w:val="center"/>
          </w:tcPr>
          <w:p w14:paraId="116D46DA" w14:textId="77777777" w:rsidR="00577397" w:rsidRPr="00774B50" w:rsidRDefault="00577397" w:rsidP="00614E52">
            <w:pPr>
              <w:widowControl/>
              <w:jc w:val="center"/>
              <w:rPr>
                <w:lang w:val="en-AU"/>
              </w:rPr>
            </w:pPr>
            <w:r w:rsidRPr="00774B50">
              <w:rPr>
                <w:lang w:val="en-AU"/>
              </w:rPr>
              <w:t>0.600</w:t>
            </w:r>
          </w:p>
        </w:tc>
        <w:tc>
          <w:tcPr>
            <w:tcW w:w="2541" w:type="dxa"/>
            <w:tcBorders>
              <w:top w:val="single" w:sz="12" w:space="0" w:color="auto"/>
              <w:left w:val="single" w:sz="8" w:space="0" w:color="auto"/>
              <w:bottom w:val="nil"/>
              <w:right w:val="single" w:sz="12" w:space="0" w:color="auto"/>
            </w:tcBorders>
            <w:vAlign w:val="center"/>
          </w:tcPr>
          <w:p w14:paraId="2843D045" w14:textId="77777777" w:rsidR="00577397" w:rsidRPr="00774B50" w:rsidRDefault="00577397" w:rsidP="00614E52">
            <w:pPr>
              <w:widowControl/>
              <w:jc w:val="center"/>
              <w:rPr>
                <w:lang w:val="en-AU"/>
              </w:rPr>
            </w:pPr>
            <w:r w:rsidRPr="00774B50">
              <w:rPr>
                <w:lang w:val="en-AU"/>
              </w:rPr>
              <w:t>100</w:t>
            </w:r>
          </w:p>
        </w:tc>
      </w:tr>
      <w:tr w:rsidR="00577397" w:rsidRPr="00774B50" w14:paraId="10AFFCD6" w14:textId="77777777" w:rsidTr="00AB1E90">
        <w:trPr>
          <w:cantSplit/>
          <w:jc w:val="center"/>
        </w:trPr>
        <w:tc>
          <w:tcPr>
            <w:tcW w:w="2537" w:type="dxa"/>
            <w:tcBorders>
              <w:top w:val="nil"/>
              <w:left w:val="single" w:sz="12" w:space="0" w:color="auto"/>
              <w:bottom w:val="nil"/>
              <w:right w:val="single" w:sz="8" w:space="0" w:color="auto"/>
            </w:tcBorders>
            <w:vAlign w:val="center"/>
          </w:tcPr>
          <w:p w14:paraId="3EB316AC" w14:textId="77777777" w:rsidR="00577397" w:rsidRPr="00774B50" w:rsidRDefault="00577397" w:rsidP="00614E52">
            <w:pPr>
              <w:widowControl/>
              <w:jc w:val="center"/>
              <w:rPr>
                <w:lang w:val="en-AU"/>
              </w:rPr>
            </w:pPr>
            <w:r w:rsidRPr="00774B50">
              <w:rPr>
                <w:lang w:val="en-AU"/>
              </w:rPr>
              <w:t>0.300</w:t>
            </w:r>
          </w:p>
        </w:tc>
        <w:tc>
          <w:tcPr>
            <w:tcW w:w="2541" w:type="dxa"/>
            <w:tcBorders>
              <w:top w:val="nil"/>
              <w:left w:val="single" w:sz="8" w:space="0" w:color="auto"/>
              <w:bottom w:val="nil"/>
              <w:right w:val="single" w:sz="12" w:space="0" w:color="auto"/>
            </w:tcBorders>
            <w:vAlign w:val="center"/>
          </w:tcPr>
          <w:p w14:paraId="7779A4B0" w14:textId="77777777" w:rsidR="00577397" w:rsidRPr="00774B50" w:rsidRDefault="00577397" w:rsidP="00614E52">
            <w:pPr>
              <w:widowControl/>
              <w:jc w:val="center"/>
              <w:rPr>
                <w:lang w:val="en-AU"/>
              </w:rPr>
            </w:pPr>
            <w:r w:rsidRPr="00774B50">
              <w:rPr>
                <w:lang w:val="en-AU"/>
              </w:rPr>
              <w:t>95 – 100</w:t>
            </w:r>
          </w:p>
        </w:tc>
      </w:tr>
      <w:tr w:rsidR="00577397" w:rsidRPr="00774B50" w14:paraId="76DFE1B6" w14:textId="77777777" w:rsidTr="00AB1E90">
        <w:trPr>
          <w:cantSplit/>
          <w:jc w:val="center"/>
        </w:trPr>
        <w:tc>
          <w:tcPr>
            <w:tcW w:w="2537" w:type="dxa"/>
            <w:tcBorders>
              <w:top w:val="nil"/>
              <w:left w:val="single" w:sz="12" w:space="0" w:color="auto"/>
              <w:bottom w:val="single" w:sz="12" w:space="0" w:color="auto"/>
              <w:right w:val="single" w:sz="8" w:space="0" w:color="auto"/>
            </w:tcBorders>
            <w:vAlign w:val="center"/>
          </w:tcPr>
          <w:p w14:paraId="4A834BD3" w14:textId="77777777" w:rsidR="00577397" w:rsidRPr="00774B50" w:rsidRDefault="00577397" w:rsidP="00614E52">
            <w:pPr>
              <w:widowControl/>
              <w:jc w:val="center"/>
              <w:rPr>
                <w:lang w:val="en-AU"/>
              </w:rPr>
            </w:pPr>
            <w:r w:rsidRPr="00774B50">
              <w:rPr>
                <w:lang w:val="en-AU"/>
              </w:rPr>
              <w:t>0.075</w:t>
            </w:r>
          </w:p>
        </w:tc>
        <w:tc>
          <w:tcPr>
            <w:tcW w:w="2541" w:type="dxa"/>
            <w:tcBorders>
              <w:top w:val="nil"/>
              <w:left w:val="single" w:sz="8" w:space="0" w:color="auto"/>
              <w:bottom w:val="single" w:sz="12" w:space="0" w:color="auto"/>
              <w:right w:val="single" w:sz="12" w:space="0" w:color="auto"/>
            </w:tcBorders>
            <w:vAlign w:val="center"/>
          </w:tcPr>
          <w:p w14:paraId="2A00AC54" w14:textId="77777777" w:rsidR="00577397" w:rsidRPr="00774B50" w:rsidRDefault="00577397" w:rsidP="00614E52">
            <w:pPr>
              <w:widowControl/>
              <w:jc w:val="center"/>
              <w:rPr>
                <w:lang w:val="en-AU"/>
              </w:rPr>
            </w:pPr>
            <w:r w:rsidRPr="00774B50">
              <w:rPr>
                <w:lang w:val="en-AU"/>
              </w:rPr>
              <w:t>75 – 100</w:t>
            </w:r>
          </w:p>
        </w:tc>
      </w:tr>
    </w:tbl>
    <w:p w14:paraId="05E30319" w14:textId="77777777" w:rsidR="00577397" w:rsidRPr="00774B50" w:rsidRDefault="00577397" w:rsidP="00870745">
      <w:pPr>
        <w:spacing w:line="140" w:lineRule="exact"/>
        <w:rPr>
          <w:lang w:val="en-AU"/>
        </w:rPr>
      </w:pPr>
    </w:p>
    <w:p w14:paraId="70FA92D9" w14:textId="77777777" w:rsidR="00577397" w:rsidRPr="00B61748" w:rsidRDefault="00577397" w:rsidP="00870745">
      <w:pPr>
        <w:spacing w:line="140" w:lineRule="exact"/>
        <w:rPr>
          <w:bCs/>
        </w:rPr>
      </w:pPr>
    </w:p>
    <w:p w14:paraId="57E07495" w14:textId="3EF49F50" w:rsidR="00577397" w:rsidRPr="00774B50" w:rsidRDefault="00577397" w:rsidP="00AB1E90">
      <w:pPr>
        <w:spacing w:after="60"/>
        <w:jc w:val="center"/>
        <w:rPr>
          <w:b/>
        </w:rPr>
      </w:pPr>
      <w:r w:rsidRPr="00774B50">
        <w:rPr>
          <w:b/>
        </w:rPr>
        <w:t>Table 407.072</w:t>
      </w:r>
      <w:r w:rsidR="005F32EB">
        <w:rPr>
          <w:b/>
        </w:rPr>
        <w:t>:</w:t>
      </w:r>
      <w:r w:rsidRPr="00774B50">
        <w:rPr>
          <w:b/>
        </w:rPr>
        <w:t xml:space="preserve"> </w:t>
      </w:r>
      <w:r w:rsidR="00B61748">
        <w:rPr>
          <w:b/>
        </w:rPr>
        <w:t xml:space="preserve"> </w:t>
      </w:r>
      <w:r w:rsidRPr="00774B50">
        <w:rPr>
          <w:b/>
        </w:rPr>
        <w:t>Additional Test Requirements for Added Filler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28" w:type="dxa"/>
          <w:right w:w="85" w:type="dxa"/>
        </w:tblCellMar>
        <w:tblLook w:val="0000" w:firstRow="0" w:lastRow="0" w:firstColumn="0" w:lastColumn="0" w:noHBand="0" w:noVBand="0"/>
      </w:tblPr>
      <w:tblGrid>
        <w:gridCol w:w="2520"/>
        <w:gridCol w:w="2448"/>
        <w:gridCol w:w="1802"/>
      </w:tblGrid>
      <w:tr w:rsidR="00577397" w:rsidRPr="00774B50" w14:paraId="58A55B45" w14:textId="77777777" w:rsidTr="00AB1E90">
        <w:trPr>
          <w:cantSplit/>
          <w:jc w:val="center"/>
        </w:trPr>
        <w:tc>
          <w:tcPr>
            <w:tcW w:w="2520" w:type="dxa"/>
            <w:tcBorders>
              <w:top w:val="single" w:sz="12" w:space="0" w:color="auto"/>
              <w:left w:val="single" w:sz="12" w:space="0" w:color="auto"/>
              <w:bottom w:val="single" w:sz="12" w:space="0" w:color="auto"/>
              <w:right w:val="single" w:sz="4" w:space="0" w:color="auto"/>
            </w:tcBorders>
            <w:tcMar>
              <w:left w:w="57" w:type="dxa"/>
              <w:right w:w="57" w:type="dxa"/>
            </w:tcMar>
            <w:vAlign w:val="center"/>
          </w:tcPr>
          <w:p w14:paraId="58E56BBE" w14:textId="21A821EB" w:rsidR="00577397" w:rsidRPr="00774B50" w:rsidRDefault="00577397" w:rsidP="00614E52">
            <w:pPr>
              <w:widowControl/>
              <w:jc w:val="center"/>
              <w:rPr>
                <w:b/>
                <w:lang w:val="en-AU"/>
              </w:rPr>
            </w:pPr>
            <w:r w:rsidRPr="00774B50">
              <w:rPr>
                <w:b/>
                <w:lang w:val="en-AU"/>
              </w:rPr>
              <w:t>Added Filler Type</w:t>
            </w:r>
          </w:p>
        </w:tc>
        <w:tc>
          <w:tcPr>
            <w:tcW w:w="2448" w:type="dxa"/>
            <w:tcBorders>
              <w:top w:val="single" w:sz="12" w:space="0" w:color="auto"/>
              <w:left w:val="single" w:sz="4" w:space="0" w:color="auto"/>
              <w:bottom w:val="single" w:sz="12" w:space="0" w:color="auto"/>
              <w:right w:val="single" w:sz="4" w:space="0" w:color="auto"/>
            </w:tcBorders>
            <w:tcMar>
              <w:left w:w="57" w:type="dxa"/>
              <w:right w:w="57" w:type="dxa"/>
            </w:tcMar>
            <w:vAlign w:val="center"/>
          </w:tcPr>
          <w:p w14:paraId="74633C46" w14:textId="77777777" w:rsidR="00577397" w:rsidRPr="00774B50" w:rsidRDefault="00577397" w:rsidP="00614E52">
            <w:pPr>
              <w:widowControl/>
              <w:jc w:val="center"/>
              <w:rPr>
                <w:b/>
                <w:lang w:val="en-AU"/>
              </w:rPr>
            </w:pPr>
            <w:r w:rsidRPr="00774B50">
              <w:rPr>
                <w:b/>
                <w:lang w:val="en-AU"/>
              </w:rPr>
              <w:t>Test</w:t>
            </w:r>
          </w:p>
        </w:tc>
        <w:tc>
          <w:tcPr>
            <w:tcW w:w="1802" w:type="dxa"/>
            <w:tcBorders>
              <w:top w:val="single" w:sz="12" w:space="0" w:color="auto"/>
              <w:left w:val="single" w:sz="4" w:space="0" w:color="auto"/>
              <w:bottom w:val="single" w:sz="12" w:space="0" w:color="auto"/>
              <w:right w:val="single" w:sz="12" w:space="0" w:color="auto"/>
            </w:tcBorders>
            <w:tcMar>
              <w:left w:w="57" w:type="dxa"/>
              <w:right w:w="57" w:type="dxa"/>
            </w:tcMar>
            <w:vAlign w:val="center"/>
          </w:tcPr>
          <w:p w14:paraId="1E0C4AFC" w14:textId="77777777" w:rsidR="00577397" w:rsidRPr="00774B50" w:rsidRDefault="00577397" w:rsidP="00614E52">
            <w:pPr>
              <w:widowControl/>
              <w:jc w:val="center"/>
              <w:rPr>
                <w:b/>
                <w:lang w:val="en-AU"/>
              </w:rPr>
            </w:pPr>
            <w:r w:rsidRPr="00774B50">
              <w:rPr>
                <w:b/>
                <w:lang w:val="en-AU"/>
              </w:rPr>
              <w:t>Test Limit (%)</w:t>
            </w:r>
          </w:p>
        </w:tc>
      </w:tr>
      <w:tr w:rsidR="00577397" w:rsidRPr="00774B50" w14:paraId="71684475" w14:textId="77777777" w:rsidTr="00B61748">
        <w:trPr>
          <w:cantSplit/>
          <w:jc w:val="center"/>
        </w:trPr>
        <w:tc>
          <w:tcPr>
            <w:tcW w:w="2520" w:type="dxa"/>
            <w:tcBorders>
              <w:top w:val="single" w:sz="4" w:space="0" w:color="auto"/>
              <w:left w:val="single" w:sz="12" w:space="0" w:color="auto"/>
              <w:bottom w:val="single" w:sz="4" w:space="0" w:color="auto"/>
              <w:right w:val="single" w:sz="4" w:space="0" w:color="auto"/>
            </w:tcBorders>
          </w:tcPr>
          <w:p w14:paraId="5AAB48F8" w14:textId="77777777" w:rsidR="00577397" w:rsidRPr="00774B50" w:rsidRDefault="00577397" w:rsidP="00614E52">
            <w:pPr>
              <w:widowControl/>
              <w:rPr>
                <w:lang w:val="en-AU"/>
              </w:rPr>
            </w:pPr>
            <w:r w:rsidRPr="00774B50">
              <w:rPr>
                <w:lang w:val="en-AU"/>
              </w:rPr>
              <w:t>Cement Kiln Dust</w:t>
            </w:r>
          </w:p>
          <w:p w14:paraId="781B494D" w14:textId="77777777" w:rsidR="00577397" w:rsidRPr="00774B50" w:rsidRDefault="00577397" w:rsidP="00614E52">
            <w:pPr>
              <w:widowControl/>
              <w:rPr>
                <w:lang w:val="en-AU"/>
              </w:rPr>
            </w:pPr>
            <w:r w:rsidRPr="00774B50">
              <w:rPr>
                <w:lang w:val="en-AU"/>
              </w:rPr>
              <w:t>Ground Limestone</w:t>
            </w:r>
          </w:p>
          <w:p w14:paraId="49D80ECD" w14:textId="77777777" w:rsidR="00577397" w:rsidRPr="00774B50" w:rsidRDefault="00577397" w:rsidP="00614E52">
            <w:pPr>
              <w:widowControl/>
              <w:rPr>
                <w:lang w:val="en-AU"/>
              </w:rPr>
            </w:pPr>
            <w:r w:rsidRPr="00774B50">
              <w:rPr>
                <w:lang w:val="en-AU"/>
              </w:rPr>
              <w:t>GGBFS</w:t>
            </w:r>
          </w:p>
          <w:p w14:paraId="00BCA3D2" w14:textId="77777777" w:rsidR="00577397" w:rsidRPr="00774B50" w:rsidRDefault="00577397" w:rsidP="00614E52">
            <w:pPr>
              <w:widowControl/>
              <w:rPr>
                <w:lang w:val="en-AU"/>
              </w:rPr>
            </w:pPr>
            <w:r w:rsidRPr="00774B50">
              <w:rPr>
                <w:lang w:val="en-AU"/>
              </w:rPr>
              <w:t>Portland Cement</w:t>
            </w:r>
          </w:p>
        </w:tc>
        <w:tc>
          <w:tcPr>
            <w:tcW w:w="2448" w:type="dxa"/>
            <w:tcBorders>
              <w:top w:val="single" w:sz="4" w:space="0" w:color="auto"/>
              <w:left w:val="single" w:sz="4" w:space="0" w:color="auto"/>
              <w:bottom w:val="single" w:sz="4" w:space="0" w:color="auto"/>
              <w:right w:val="single" w:sz="4" w:space="0" w:color="auto"/>
            </w:tcBorders>
            <w:vAlign w:val="center"/>
          </w:tcPr>
          <w:p w14:paraId="5FE55E7E" w14:textId="77777777" w:rsidR="00577397" w:rsidRPr="00774B50" w:rsidRDefault="00577397" w:rsidP="00614E52">
            <w:pPr>
              <w:widowControl/>
              <w:rPr>
                <w:lang w:val="en-AU"/>
              </w:rPr>
            </w:pPr>
            <w:r w:rsidRPr="00774B50">
              <w:rPr>
                <w:lang w:val="en-AU"/>
              </w:rPr>
              <w:t>Moisture Content</w:t>
            </w:r>
            <w:r w:rsidRPr="00774B50">
              <w:rPr>
                <w:vertAlign w:val="superscript"/>
                <w:lang w:val="en-AU"/>
              </w:rPr>
              <w:t>1</w:t>
            </w:r>
          </w:p>
        </w:tc>
        <w:tc>
          <w:tcPr>
            <w:tcW w:w="1802" w:type="dxa"/>
            <w:tcBorders>
              <w:top w:val="single" w:sz="4" w:space="0" w:color="auto"/>
              <w:left w:val="single" w:sz="4" w:space="0" w:color="auto"/>
              <w:bottom w:val="single" w:sz="4" w:space="0" w:color="auto"/>
              <w:right w:val="single" w:sz="12" w:space="0" w:color="auto"/>
            </w:tcBorders>
            <w:vAlign w:val="center"/>
          </w:tcPr>
          <w:p w14:paraId="7D66F23F" w14:textId="77777777" w:rsidR="00577397" w:rsidRPr="00774B50" w:rsidRDefault="00577397" w:rsidP="00614E52">
            <w:pPr>
              <w:widowControl/>
              <w:jc w:val="center"/>
              <w:rPr>
                <w:lang w:val="en-AU"/>
              </w:rPr>
            </w:pPr>
            <w:r w:rsidRPr="00774B50">
              <w:rPr>
                <w:lang w:val="en-AU"/>
              </w:rPr>
              <w:t>3 (Max)</w:t>
            </w:r>
          </w:p>
        </w:tc>
      </w:tr>
      <w:tr w:rsidR="00577397" w:rsidRPr="00774B50" w14:paraId="69619621" w14:textId="77777777" w:rsidTr="00B61748">
        <w:trPr>
          <w:cantSplit/>
          <w:jc w:val="center"/>
        </w:trPr>
        <w:tc>
          <w:tcPr>
            <w:tcW w:w="2520" w:type="dxa"/>
            <w:tcBorders>
              <w:top w:val="single" w:sz="4" w:space="0" w:color="auto"/>
              <w:left w:val="single" w:sz="12" w:space="0" w:color="auto"/>
              <w:bottom w:val="single" w:sz="12" w:space="0" w:color="auto"/>
              <w:right w:val="single" w:sz="4" w:space="0" w:color="auto"/>
            </w:tcBorders>
          </w:tcPr>
          <w:p w14:paraId="48173A29" w14:textId="77777777" w:rsidR="00577397" w:rsidRPr="00774B50" w:rsidRDefault="00577397" w:rsidP="00614E52">
            <w:pPr>
              <w:widowControl/>
              <w:rPr>
                <w:lang w:val="en-AU"/>
              </w:rPr>
            </w:pPr>
            <w:r w:rsidRPr="00774B50">
              <w:rPr>
                <w:lang w:val="en-AU"/>
              </w:rPr>
              <w:t>Cement Kiln Dust</w:t>
            </w:r>
          </w:p>
        </w:tc>
        <w:tc>
          <w:tcPr>
            <w:tcW w:w="2448" w:type="dxa"/>
            <w:tcBorders>
              <w:top w:val="single" w:sz="4" w:space="0" w:color="auto"/>
              <w:left w:val="single" w:sz="4" w:space="0" w:color="auto"/>
              <w:bottom w:val="single" w:sz="12" w:space="0" w:color="auto"/>
              <w:right w:val="single" w:sz="4" w:space="0" w:color="auto"/>
            </w:tcBorders>
          </w:tcPr>
          <w:p w14:paraId="3E1F01E6" w14:textId="77777777" w:rsidR="00577397" w:rsidRPr="00774B50" w:rsidRDefault="00577397" w:rsidP="00614E52">
            <w:pPr>
              <w:widowControl/>
              <w:rPr>
                <w:lang w:val="en-AU"/>
              </w:rPr>
            </w:pPr>
            <w:r w:rsidRPr="00774B50">
              <w:rPr>
                <w:lang w:val="en-AU"/>
              </w:rPr>
              <w:t>Water Soluble Fraction</w:t>
            </w:r>
            <w:r w:rsidRPr="00774B50">
              <w:rPr>
                <w:vertAlign w:val="superscript"/>
                <w:lang w:val="en-AU"/>
              </w:rPr>
              <w:t>2</w:t>
            </w:r>
          </w:p>
        </w:tc>
        <w:tc>
          <w:tcPr>
            <w:tcW w:w="1802" w:type="dxa"/>
            <w:tcBorders>
              <w:top w:val="single" w:sz="4" w:space="0" w:color="auto"/>
              <w:left w:val="single" w:sz="4" w:space="0" w:color="auto"/>
              <w:bottom w:val="single" w:sz="12" w:space="0" w:color="auto"/>
              <w:right w:val="single" w:sz="12" w:space="0" w:color="auto"/>
            </w:tcBorders>
          </w:tcPr>
          <w:p w14:paraId="4698A793" w14:textId="77777777" w:rsidR="00577397" w:rsidRPr="00774B50" w:rsidRDefault="00577397" w:rsidP="00614E52">
            <w:pPr>
              <w:widowControl/>
              <w:jc w:val="center"/>
              <w:rPr>
                <w:lang w:val="en-AU"/>
              </w:rPr>
            </w:pPr>
            <w:r w:rsidRPr="00774B50">
              <w:rPr>
                <w:lang w:val="en-AU"/>
              </w:rPr>
              <w:t>20</w:t>
            </w:r>
          </w:p>
        </w:tc>
      </w:tr>
    </w:tbl>
    <w:p w14:paraId="5FC9671F" w14:textId="27BFFCBE" w:rsidR="00577397" w:rsidRPr="00B61748" w:rsidRDefault="00577397" w:rsidP="00B61748">
      <w:pPr>
        <w:spacing w:before="100"/>
        <w:ind w:left="1559"/>
        <w:rPr>
          <w:b/>
          <w:bCs/>
          <w:lang w:val="en-AU"/>
        </w:rPr>
      </w:pPr>
      <w:r w:rsidRPr="00B61748">
        <w:rPr>
          <w:b/>
          <w:bCs/>
          <w:lang w:val="en-AU"/>
        </w:rPr>
        <w:t>Notes on Table 407.072</w:t>
      </w:r>
    </w:p>
    <w:p w14:paraId="4C86091F" w14:textId="76EB3BF4" w:rsidR="00577397" w:rsidRPr="00774B50" w:rsidRDefault="00B61748" w:rsidP="00B61748">
      <w:pPr>
        <w:tabs>
          <w:tab w:val="left" w:pos="1843"/>
        </w:tabs>
        <w:ind w:left="1559"/>
        <w:rPr>
          <w:lang w:val="en-AU"/>
        </w:rPr>
      </w:pPr>
      <w:r w:rsidRPr="00B61748">
        <w:rPr>
          <w:b/>
          <w:bCs/>
          <w:lang w:val="en-AU"/>
        </w:rPr>
        <w:t>1.</w:t>
      </w:r>
      <w:r>
        <w:rPr>
          <w:lang w:val="en-AU"/>
        </w:rPr>
        <w:tab/>
      </w:r>
      <w:r w:rsidR="00577397" w:rsidRPr="00774B50">
        <w:rPr>
          <w:lang w:val="en-AU"/>
        </w:rPr>
        <w:t>Tested in accordance with AS 4489.8.1</w:t>
      </w:r>
    </w:p>
    <w:p w14:paraId="4D18C393" w14:textId="28FD7D2F" w:rsidR="00577397" w:rsidRPr="00774B50" w:rsidRDefault="00B61748" w:rsidP="00B61748">
      <w:pPr>
        <w:tabs>
          <w:tab w:val="left" w:pos="1843"/>
        </w:tabs>
        <w:ind w:left="1559"/>
        <w:rPr>
          <w:lang w:val="en-AU"/>
        </w:rPr>
      </w:pPr>
      <w:r w:rsidRPr="00B61748">
        <w:rPr>
          <w:b/>
          <w:bCs/>
          <w:lang w:val="en-AU"/>
        </w:rPr>
        <w:t>2.</w:t>
      </w:r>
      <w:r>
        <w:rPr>
          <w:lang w:val="en-AU"/>
        </w:rPr>
        <w:tab/>
      </w:r>
      <w:r w:rsidR="00577397" w:rsidRPr="00774B50">
        <w:rPr>
          <w:lang w:val="en-AU"/>
        </w:rPr>
        <w:t xml:space="preserve">Tested in accordance with AS 1141.8 </w:t>
      </w:r>
    </w:p>
    <w:p w14:paraId="4A13CC06" w14:textId="77777777" w:rsidR="00577397" w:rsidRPr="00774B50" w:rsidRDefault="00577397" w:rsidP="00870745">
      <w:pPr>
        <w:spacing w:line="140" w:lineRule="exact"/>
        <w:rPr>
          <w:lang w:val="en-AU"/>
        </w:rPr>
      </w:pPr>
    </w:p>
    <w:p w14:paraId="73352EB0" w14:textId="77777777" w:rsidR="00577397" w:rsidRPr="00774B50" w:rsidRDefault="00577397" w:rsidP="00870745">
      <w:pPr>
        <w:spacing w:line="140" w:lineRule="exact"/>
        <w:rPr>
          <w:lang w:val="en-AU"/>
        </w:rPr>
      </w:pPr>
    </w:p>
    <w:p w14:paraId="5A4CFA6A" w14:textId="77777777" w:rsidR="00577397" w:rsidRPr="00774B50" w:rsidRDefault="00577397" w:rsidP="00707DB1">
      <w:pPr>
        <w:pStyle w:val="Heading3SS"/>
      </w:pPr>
      <w:r w:rsidRPr="00774B50">
        <w:t>407.08</w:t>
      </w:r>
      <w:r w:rsidRPr="00774B50">
        <w:tab/>
        <w:t>BITUMINOUS MATERIALS</w:t>
      </w:r>
    </w:p>
    <w:p w14:paraId="7CCD5776" w14:textId="316647C1" w:rsidR="00577397" w:rsidRPr="00B61748" w:rsidRDefault="00B61748" w:rsidP="00870745">
      <w:pPr>
        <w:tabs>
          <w:tab w:val="left" w:pos="454"/>
        </w:tabs>
        <w:spacing w:before="160"/>
        <w:ind w:left="454" w:hanging="454"/>
        <w:rPr>
          <w:lang w:val="en-AU"/>
        </w:rPr>
      </w:pPr>
      <w:r>
        <w:rPr>
          <w:lang w:val="en-AU"/>
        </w:rPr>
        <w:t>(a)</w:t>
      </w:r>
      <w:r>
        <w:rPr>
          <w:lang w:val="en-AU"/>
        </w:rPr>
        <w:tab/>
      </w:r>
      <w:r w:rsidR="00577397" w:rsidRPr="00B61748">
        <w:rPr>
          <w:lang w:val="en-AU"/>
        </w:rPr>
        <w:t>General</w:t>
      </w:r>
    </w:p>
    <w:p w14:paraId="6CA1492B" w14:textId="77777777" w:rsidR="00577397" w:rsidRPr="00774B50" w:rsidRDefault="00577397" w:rsidP="00870745">
      <w:pPr>
        <w:pStyle w:val="List"/>
        <w:spacing w:before="120"/>
        <w:ind w:left="454"/>
        <w:rPr>
          <w:lang w:val="en-AU"/>
        </w:rPr>
      </w:pPr>
      <w:r w:rsidRPr="00774B50">
        <w:rPr>
          <w:lang w:val="en-AU"/>
        </w:rPr>
        <w:t>The Contractor shall comply with the following requirements for supply and handling of bituminous binders:</w:t>
      </w:r>
    </w:p>
    <w:p w14:paraId="0280E7D8" w14:textId="3A54AA0D" w:rsidR="00577397" w:rsidRPr="00774B50" w:rsidRDefault="00B61748" w:rsidP="00870745">
      <w:pPr>
        <w:tabs>
          <w:tab w:val="left" w:pos="454"/>
          <w:tab w:val="right" w:pos="851"/>
          <w:tab w:val="left" w:pos="993"/>
        </w:tabs>
        <w:spacing w:before="80"/>
        <w:ind w:left="992" w:hanging="992"/>
        <w:rPr>
          <w:lang w:val="en-AU"/>
        </w:rPr>
      </w:pPr>
      <w:r>
        <w:rPr>
          <w:lang w:val="en-AU"/>
        </w:rPr>
        <w:tab/>
      </w:r>
      <w:r>
        <w:rPr>
          <w:lang w:val="en-AU"/>
        </w:rPr>
        <w:tab/>
        <w:t>(</w:t>
      </w:r>
      <w:proofErr w:type="spellStart"/>
      <w:r>
        <w:rPr>
          <w:lang w:val="en-AU"/>
        </w:rPr>
        <w:t>i</w:t>
      </w:r>
      <w:proofErr w:type="spellEnd"/>
      <w:r>
        <w:rPr>
          <w:lang w:val="en-AU"/>
        </w:rPr>
        <w:t>)</w:t>
      </w:r>
      <w:r>
        <w:rPr>
          <w:lang w:val="en-AU"/>
        </w:rPr>
        <w:tab/>
      </w:r>
      <w:r w:rsidR="00577397" w:rsidRPr="00774B50">
        <w:rPr>
          <w:lang w:val="en-AU"/>
        </w:rPr>
        <w:t>material shall be handled in accordance with the manufacturer’s requirements</w:t>
      </w:r>
    </w:p>
    <w:p w14:paraId="264AE844" w14:textId="2981016F" w:rsidR="00577397" w:rsidRPr="00774B50" w:rsidRDefault="00B61748" w:rsidP="00870745">
      <w:pPr>
        <w:tabs>
          <w:tab w:val="left" w:pos="454"/>
          <w:tab w:val="right" w:pos="851"/>
          <w:tab w:val="left" w:pos="993"/>
        </w:tabs>
        <w:spacing w:before="80"/>
        <w:ind w:left="992" w:hanging="992"/>
        <w:rPr>
          <w:lang w:val="en-AU"/>
        </w:rPr>
      </w:pPr>
      <w:r>
        <w:rPr>
          <w:lang w:val="en-AU"/>
        </w:rPr>
        <w:tab/>
      </w:r>
      <w:r>
        <w:rPr>
          <w:lang w:val="en-AU"/>
        </w:rPr>
        <w:tab/>
        <w:t>(ii)</w:t>
      </w:r>
      <w:r>
        <w:rPr>
          <w:lang w:val="en-AU"/>
        </w:rPr>
        <w:tab/>
      </w:r>
      <w:r w:rsidR="00577397" w:rsidRPr="00774B50">
        <w:rPr>
          <w:lang w:val="en-AU"/>
        </w:rPr>
        <w:t>a product quality certificate and test report from the manufacturer shall be obtained for each delivery of material</w:t>
      </w:r>
    </w:p>
    <w:p w14:paraId="22BD4549" w14:textId="73A2E2A8" w:rsidR="00577397" w:rsidRPr="00774B50" w:rsidRDefault="00B61748" w:rsidP="00870745">
      <w:pPr>
        <w:tabs>
          <w:tab w:val="left" w:pos="454"/>
          <w:tab w:val="right" w:pos="851"/>
          <w:tab w:val="left" w:pos="993"/>
        </w:tabs>
        <w:spacing w:before="80"/>
        <w:ind w:left="992" w:hanging="992"/>
        <w:rPr>
          <w:lang w:val="en-AU"/>
        </w:rPr>
      </w:pPr>
      <w:r>
        <w:rPr>
          <w:lang w:val="en-AU"/>
        </w:rPr>
        <w:tab/>
      </w:r>
      <w:r>
        <w:rPr>
          <w:lang w:val="en-AU"/>
        </w:rPr>
        <w:tab/>
        <w:t>(iii)</w:t>
      </w:r>
      <w:r>
        <w:rPr>
          <w:lang w:val="en-AU"/>
        </w:rPr>
        <w:tab/>
      </w:r>
      <w:r w:rsidR="00577397" w:rsidRPr="00774B50">
        <w:rPr>
          <w:lang w:val="en-AU"/>
        </w:rPr>
        <w:t>material shall be transported and stored in such a manner to avoid contamination and in accordance with the manufacturer’s recommendations</w:t>
      </w:r>
    </w:p>
    <w:p w14:paraId="5217BE10" w14:textId="2CF356BC" w:rsidR="00577397" w:rsidRPr="00774B50" w:rsidRDefault="00B61748" w:rsidP="00870745">
      <w:pPr>
        <w:tabs>
          <w:tab w:val="left" w:pos="454"/>
          <w:tab w:val="right" w:pos="851"/>
          <w:tab w:val="left" w:pos="993"/>
        </w:tabs>
        <w:spacing w:before="80"/>
        <w:ind w:left="992" w:hanging="992"/>
        <w:rPr>
          <w:lang w:val="en-AU"/>
        </w:rPr>
      </w:pPr>
      <w:r>
        <w:rPr>
          <w:lang w:val="en-AU"/>
        </w:rPr>
        <w:tab/>
      </w:r>
      <w:r>
        <w:rPr>
          <w:lang w:val="en-AU"/>
        </w:rPr>
        <w:tab/>
        <w:t>(iv)</w:t>
      </w:r>
      <w:r>
        <w:rPr>
          <w:lang w:val="en-AU"/>
        </w:rPr>
        <w:tab/>
        <w:t>o</w:t>
      </w:r>
      <w:r w:rsidR="00577397" w:rsidRPr="00774B50">
        <w:rPr>
          <w:lang w:val="en-AU"/>
        </w:rPr>
        <w:t>n request a binder sample shall be supplied to the Superintendent, from the point of binder manufacture/supply, in accordance with the supplier’s sampling procedures and the labelling requirements of AS</w:t>
      </w:r>
      <w:r>
        <w:rPr>
          <w:lang w:val="en-AU"/>
        </w:rPr>
        <w:t> </w:t>
      </w:r>
      <w:r w:rsidR="00577397" w:rsidRPr="00774B50">
        <w:rPr>
          <w:lang w:val="en-AU"/>
        </w:rPr>
        <w:t>2008 Bitumen for pavements</w:t>
      </w:r>
    </w:p>
    <w:p w14:paraId="6C2D34DB" w14:textId="0F2E190F" w:rsidR="008E6DC7" w:rsidRDefault="008E6DC7" w:rsidP="008E6DC7">
      <w:pPr>
        <w:rPr>
          <w:lang w:val="en-AU"/>
        </w:rPr>
      </w:pPr>
      <w:r>
        <w:rPr>
          <w:noProof/>
          <w:snapToGrid/>
          <w:lang w:val="en-AU"/>
        </w:rPr>
        <w:pict w14:anchorId="6722510C">
          <v:shape id="_x0000_s1100" type="#_x0000_t202" style="position:absolute;margin-left:0;margin-top:779.65pt;width:481.9pt;height:36.85pt;z-index:-251622912;mso-wrap-distance-top:5.65pt;mso-position-horizontal:center;mso-position-horizontal-relative:page;mso-position-vertical:absolute;mso-position-vertical-relative:page" stroked="f">
            <v:textbox style="mso-next-textbox:#_x0000_s1100" inset="0,,0">
              <w:txbxContent>
                <w:p w14:paraId="41CF252B" w14:textId="77777777" w:rsidR="008E6DC7" w:rsidRDefault="008E6DC7" w:rsidP="008E6DC7">
                  <w:pPr>
                    <w:pBdr>
                      <w:top w:val="single" w:sz="6" w:space="1" w:color="000000"/>
                    </w:pBdr>
                    <w:spacing w:line="60" w:lineRule="exact"/>
                    <w:jc w:val="right"/>
                    <w:rPr>
                      <w:b/>
                      <w:bCs/>
                    </w:rPr>
                  </w:pPr>
                </w:p>
                <w:p w14:paraId="42D1AEAC" w14:textId="3A75CDF2" w:rsidR="008E6DC7" w:rsidRDefault="008E6DC7" w:rsidP="008E6DC7">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0126E457" w14:textId="77777777" w:rsidR="008E6DC7" w:rsidRDefault="008E6DC7" w:rsidP="008E6DC7">
                  <w:pPr>
                    <w:jc w:val="right"/>
                  </w:pPr>
                  <w:r>
                    <w:t>Section 407 (Page 8 of 28)</w:t>
                  </w:r>
                </w:p>
                <w:p w14:paraId="4C1287A4" w14:textId="77777777" w:rsidR="008E6DC7" w:rsidRDefault="008E6DC7" w:rsidP="008E6DC7">
                  <w:pPr>
                    <w:jc w:val="right"/>
                  </w:pPr>
                </w:p>
              </w:txbxContent>
            </v:textbox>
            <w10:wrap anchorx="page" anchory="page"/>
            <w10:anchorlock/>
          </v:shape>
        </w:pict>
      </w:r>
      <w:r>
        <w:rPr>
          <w:lang w:val="en-AU"/>
        </w:rPr>
        <w:br w:type="page"/>
      </w:r>
    </w:p>
    <w:p w14:paraId="73E33CA8" w14:textId="258B4D9D" w:rsidR="00577397" w:rsidRPr="00774B50" w:rsidRDefault="00B61748" w:rsidP="008E6DC7">
      <w:pPr>
        <w:tabs>
          <w:tab w:val="left" w:pos="454"/>
          <w:tab w:val="right" w:pos="851"/>
          <w:tab w:val="left" w:pos="993"/>
        </w:tabs>
        <w:ind w:left="992" w:hanging="992"/>
        <w:rPr>
          <w:lang w:val="en-AU"/>
        </w:rPr>
      </w:pPr>
      <w:r>
        <w:rPr>
          <w:lang w:val="en-AU"/>
        </w:rPr>
        <w:tab/>
      </w:r>
      <w:r>
        <w:rPr>
          <w:lang w:val="en-AU"/>
        </w:rPr>
        <w:tab/>
        <w:t>(v)</w:t>
      </w:r>
      <w:r>
        <w:rPr>
          <w:lang w:val="en-AU"/>
        </w:rPr>
        <w:tab/>
        <w:t>f</w:t>
      </w:r>
      <w:r w:rsidR="00577397" w:rsidRPr="00774B50">
        <w:rPr>
          <w:lang w:val="en-AU"/>
        </w:rPr>
        <w:t>or asphalt types with no RAP or those containing RAP in accordance with RAP Level</w:t>
      </w:r>
      <w:r>
        <w:rPr>
          <w:lang w:val="en-AU"/>
        </w:rPr>
        <w:t> </w:t>
      </w:r>
      <w:r w:rsidR="00577397" w:rsidRPr="00774B50">
        <w:rPr>
          <w:lang w:val="en-AU"/>
        </w:rPr>
        <w:t>1 as specified in Table</w:t>
      </w:r>
      <w:r>
        <w:rPr>
          <w:lang w:val="en-AU"/>
        </w:rPr>
        <w:t> </w:t>
      </w:r>
      <w:r w:rsidR="00577397" w:rsidRPr="00774B50">
        <w:rPr>
          <w:lang w:val="en-AU"/>
        </w:rPr>
        <w:t>407.121, the class of binder shall comply with Table</w:t>
      </w:r>
      <w:r>
        <w:rPr>
          <w:lang w:val="en-AU"/>
        </w:rPr>
        <w:t> </w:t>
      </w:r>
      <w:r w:rsidR="00577397" w:rsidRPr="00774B50">
        <w:rPr>
          <w:lang w:val="en-AU"/>
        </w:rPr>
        <w:t>407.081.</w:t>
      </w:r>
    </w:p>
    <w:p w14:paraId="6F9AF8DB" w14:textId="6860A427" w:rsidR="00577397" w:rsidRPr="00774B50" w:rsidRDefault="00577397" w:rsidP="00870745">
      <w:pPr>
        <w:spacing w:before="120" w:after="40"/>
        <w:jc w:val="center"/>
        <w:rPr>
          <w:b/>
        </w:rPr>
      </w:pPr>
      <w:r w:rsidRPr="00774B50">
        <w:rPr>
          <w:b/>
        </w:rPr>
        <w:t>Table 407.081</w:t>
      </w:r>
      <w:r w:rsidR="005F32EB">
        <w:rPr>
          <w:b/>
        </w:rPr>
        <w:t xml:space="preserve">: </w:t>
      </w:r>
      <w:r w:rsidRPr="00774B50">
        <w:rPr>
          <w:b/>
        </w:rPr>
        <w:t xml:space="preserve"> </w:t>
      </w:r>
      <w:r w:rsidR="00550C65">
        <w:rPr>
          <w:b/>
        </w:rPr>
        <w:t xml:space="preserve">Specified </w:t>
      </w:r>
      <w:r w:rsidRPr="00774B50">
        <w:rPr>
          <w:b/>
        </w:rPr>
        <w:t>Binder</w:t>
      </w:r>
      <w:r w:rsidR="00550C65">
        <w:rPr>
          <w:b/>
        </w:rPr>
        <w:t xml:space="preserve"> Class</w:t>
      </w:r>
    </w:p>
    <w:tbl>
      <w:tblPr>
        <w:tblW w:w="0" w:type="auto"/>
        <w:jc w:val="center"/>
        <w:tblLayout w:type="fixed"/>
        <w:tblCellMar>
          <w:top w:w="57" w:type="dxa"/>
          <w:bottom w:w="28" w:type="dxa"/>
        </w:tblCellMar>
        <w:tblLook w:val="0000" w:firstRow="0" w:lastRow="0" w:firstColumn="0" w:lastColumn="0" w:noHBand="0" w:noVBand="0"/>
      </w:tblPr>
      <w:tblGrid>
        <w:gridCol w:w="2001"/>
        <w:gridCol w:w="2662"/>
      </w:tblGrid>
      <w:tr w:rsidR="00577397" w:rsidRPr="00774B50" w14:paraId="1F711C6A" w14:textId="77777777" w:rsidTr="002F1E0A">
        <w:trPr>
          <w:cantSplit/>
          <w:jc w:val="center"/>
        </w:trPr>
        <w:tc>
          <w:tcPr>
            <w:tcW w:w="2001" w:type="dxa"/>
            <w:tcBorders>
              <w:top w:val="single" w:sz="12" w:space="0" w:color="auto"/>
              <w:left w:val="single" w:sz="12" w:space="0" w:color="auto"/>
              <w:bottom w:val="single" w:sz="12" w:space="0" w:color="auto"/>
              <w:right w:val="single" w:sz="8" w:space="0" w:color="auto"/>
            </w:tcBorders>
            <w:vAlign w:val="bottom"/>
          </w:tcPr>
          <w:p w14:paraId="2749E544" w14:textId="77777777" w:rsidR="00577397" w:rsidRPr="00774B50" w:rsidRDefault="00577397" w:rsidP="00094C22">
            <w:pPr>
              <w:jc w:val="center"/>
              <w:rPr>
                <w:b/>
                <w:lang w:val="en-AU"/>
              </w:rPr>
            </w:pPr>
            <w:r w:rsidRPr="00774B50">
              <w:rPr>
                <w:b/>
                <w:lang w:val="en-AU"/>
              </w:rPr>
              <w:t>Asphalt Type</w:t>
            </w:r>
          </w:p>
        </w:tc>
        <w:tc>
          <w:tcPr>
            <w:tcW w:w="2662" w:type="dxa"/>
            <w:tcBorders>
              <w:top w:val="single" w:sz="12" w:space="0" w:color="auto"/>
              <w:left w:val="single" w:sz="8" w:space="0" w:color="auto"/>
              <w:bottom w:val="single" w:sz="12" w:space="0" w:color="auto"/>
              <w:right w:val="single" w:sz="12" w:space="0" w:color="auto"/>
            </w:tcBorders>
            <w:vAlign w:val="bottom"/>
          </w:tcPr>
          <w:p w14:paraId="58ED3758" w14:textId="6B99A464" w:rsidR="00577397" w:rsidRPr="00774B50" w:rsidRDefault="002F1E0A" w:rsidP="00094C22">
            <w:pPr>
              <w:jc w:val="center"/>
              <w:rPr>
                <w:b/>
                <w:lang w:val="en-AU"/>
              </w:rPr>
            </w:pPr>
            <w:r>
              <w:rPr>
                <w:b/>
                <w:lang w:val="en-AU"/>
              </w:rPr>
              <w:t xml:space="preserve">Specified </w:t>
            </w:r>
            <w:r w:rsidR="00577397" w:rsidRPr="00774B50">
              <w:rPr>
                <w:b/>
                <w:lang w:val="en-AU"/>
              </w:rPr>
              <w:t>Binder Class</w:t>
            </w:r>
          </w:p>
        </w:tc>
      </w:tr>
      <w:tr w:rsidR="00577397" w:rsidRPr="00774B50" w14:paraId="78A7BB83" w14:textId="77777777" w:rsidTr="002F1E0A">
        <w:trPr>
          <w:cantSplit/>
          <w:jc w:val="center"/>
        </w:trPr>
        <w:tc>
          <w:tcPr>
            <w:tcW w:w="2001" w:type="dxa"/>
            <w:tcBorders>
              <w:top w:val="single" w:sz="12" w:space="0" w:color="auto"/>
              <w:left w:val="single" w:sz="12" w:space="0" w:color="auto"/>
              <w:bottom w:val="single" w:sz="6" w:space="0" w:color="auto"/>
              <w:right w:val="single" w:sz="6" w:space="0" w:color="auto"/>
            </w:tcBorders>
            <w:vAlign w:val="center"/>
          </w:tcPr>
          <w:p w14:paraId="515BC222" w14:textId="77777777" w:rsidR="00577397" w:rsidRPr="00774B50" w:rsidRDefault="00577397" w:rsidP="00094C22">
            <w:pPr>
              <w:rPr>
                <w:lang w:val="en-AU"/>
              </w:rPr>
            </w:pPr>
            <w:r w:rsidRPr="00774B50">
              <w:rPr>
                <w:lang w:val="en-AU"/>
              </w:rPr>
              <w:t>L</w:t>
            </w:r>
          </w:p>
        </w:tc>
        <w:tc>
          <w:tcPr>
            <w:tcW w:w="2662" w:type="dxa"/>
            <w:tcBorders>
              <w:top w:val="single" w:sz="12" w:space="0" w:color="auto"/>
              <w:left w:val="single" w:sz="6" w:space="0" w:color="auto"/>
              <w:bottom w:val="single" w:sz="6" w:space="0" w:color="auto"/>
              <w:right w:val="single" w:sz="12" w:space="0" w:color="auto"/>
            </w:tcBorders>
            <w:vAlign w:val="center"/>
          </w:tcPr>
          <w:p w14:paraId="483371F6" w14:textId="77777777" w:rsidR="00577397" w:rsidRPr="00774B50" w:rsidRDefault="00577397" w:rsidP="008E6431">
            <w:pPr>
              <w:jc w:val="center"/>
              <w:rPr>
                <w:lang w:val="en-AU"/>
              </w:rPr>
            </w:pPr>
            <w:r w:rsidRPr="00774B50">
              <w:rPr>
                <w:lang w:val="en-AU"/>
              </w:rPr>
              <w:t>C170</w:t>
            </w:r>
          </w:p>
        </w:tc>
      </w:tr>
      <w:tr w:rsidR="00577397" w:rsidRPr="00774B50" w14:paraId="77DDE0DA" w14:textId="77777777" w:rsidTr="002F1E0A">
        <w:trPr>
          <w:cantSplit/>
          <w:jc w:val="center"/>
        </w:trPr>
        <w:tc>
          <w:tcPr>
            <w:tcW w:w="2001" w:type="dxa"/>
            <w:tcBorders>
              <w:top w:val="single" w:sz="6" w:space="0" w:color="auto"/>
              <w:left w:val="single" w:sz="12" w:space="0" w:color="auto"/>
              <w:bottom w:val="single" w:sz="6" w:space="0" w:color="auto"/>
              <w:right w:val="single" w:sz="6" w:space="0" w:color="auto"/>
            </w:tcBorders>
            <w:vAlign w:val="center"/>
          </w:tcPr>
          <w:p w14:paraId="55D185ED" w14:textId="77777777" w:rsidR="00577397" w:rsidRPr="00774B50" w:rsidRDefault="00577397" w:rsidP="00094C22">
            <w:pPr>
              <w:rPr>
                <w:lang w:val="en-AU"/>
              </w:rPr>
            </w:pPr>
            <w:r w:rsidRPr="00774B50">
              <w:rPr>
                <w:lang w:val="en-AU"/>
              </w:rPr>
              <w:t>N</w:t>
            </w:r>
          </w:p>
        </w:tc>
        <w:tc>
          <w:tcPr>
            <w:tcW w:w="2662" w:type="dxa"/>
            <w:tcBorders>
              <w:top w:val="single" w:sz="6" w:space="0" w:color="auto"/>
              <w:left w:val="single" w:sz="6" w:space="0" w:color="auto"/>
              <w:bottom w:val="single" w:sz="6" w:space="0" w:color="auto"/>
              <w:right w:val="single" w:sz="12" w:space="0" w:color="auto"/>
            </w:tcBorders>
            <w:vAlign w:val="center"/>
          </w:tcPr>
          <w:p w14:paraId="620BC051" w14:textId="77777777" w:rsidR="00577397" w:rsidRPr="00774B50" w:rsidRDefault="00577397" w:rsidP="008E6431">
            <w:pPr>
              <w:jc w:val="center"/>
              <w:rPr>
                <w:lang w:val="en-AU"/>
              </w:rPr>
            </w:pPr>
            <w:r w:rsidRPr="00774B50">
              <w:rPr>
                <w:lang w:val="en-AU"/>
              </w:rPr>
              <w:t>C170</w:t>
            </w:r>
            <w:r w:rsidRPr="00774B50">
              <w:rPr>
                <w:vertAlign w:val="superscript"/>
                <w:lang w:val="en-AU"/>
              </w:rPr>
              <w:t>1</w:t>
            </w:r>
            <w:r w:rsidRPr="00774B50">
              <w:rPr>
                <w:lang w:val="en-AU"/>
              </w:rPr>
              <w:t>, C320</w:t>
            </w:r>
            <w:r w:rsidRPr="00774B50">
              <w:rPr>
                <w:vertAlign w:val="superscript"/>
                <w:lang w:val="en-AU"/>
              </w:rPr>
              <w:t>2</w:t>
            </w:r>
          </w:p>
        </w:tc>
      </w:tr>
      <w:tr w:rsidR="00577397" w:rsidRPr="00774B50" w14:paraId="3706BE1D" w14:textId="77777777" w:rsidTr="002F1E0A">
        <w:trPr>
          <w:cantSplit/>
          <w:jc w:val="center"/>
        </w:trPr>
        <w:tc>
          <w:tcPr>
            <w:tcW w:w="2001" w:type="dxa"/>
            <w:tcBorders>
              <w:top w:val="single" w:sz="6" w:space="0" w:color="auto"/>
              <w:left w:val="single" w:sz="12" w:space="0" w:color="auto"/>
              <w:bottom w:val="single" w:sz="6" w:space="0" w:color="auto"/>
              <w:right w:val="single" w:sz="6" w:space="0" w:color="auto"/>
            </w:tcBorders>
            <w:vAlign w:val="center"/>
          </w:tcPr>
          <w:p w14:paraId="16080DF3" w14:textId="77777777" w:rsidR="00577397" w:rsidRPr="00774B50" w:rsidRDefault="00577397" w:rsidP="00094C22">
            <w:pPr>
              <w:rPr>
                <w:lang w:val="en-AU"/>
              </w:rPr>
            </w:pPr>
            <w:r w:rsidRPr="00774B50">
              <w:rPr>
                <w:lang w:val="en-AU"/>
              </w:rPr>
              <w:t>H, V, SI and SF</w:t>
            </w:r>
          </w:p>
        </w:tc>
        <w:tc>
          <w:tcPr>
            <w:tcW w:w="2662" w:type="dxa"/>
            <w:tcBorders>
              <w:top w:val="single" w:sz="6" w:space="0" w:color="auto"/>
              <w:left w:val="single" w:sz="6" w:space="0" w:color="auto"/>
              <w:bottom w:val="single" w:sz="6" w:space="0" w:color="auto"/>
              <w:right w:val="single" w:sz="12" w:space="0" w:color="auto"/>
            </w:tcBorders>
            <w:vAlign w:val="center"/>
          </w:tcPr>
          <w:p w14:paraId="4E0BD567" w14:textId="77777777" w:rsidR="00577397" w:rsidRPr="00774B50" w:rsidRDefault="00577397" w:rsidP="008E6431">
            <w:pPr>
              <w:jc w:val="center"/>
              <w:rPr>
                <w:lang w:val="en-AU"/>
              </w:rPr>
            </w:pPr>
            <w:r w:rsidRPr="00774B50">
              <w:rPr>
                <w:lang w:val="en-AU"/>
              </w:rPr>
              <w:t>C320</w:t>
            </w:r>
          </w:p>
        </w:tc>
      </w:tr>
      <w:tr w:rsidR="00577397" w:rsidRPr="00774B50" w14:paraId="74B7249F" w14:textId="77777777" w:rsidTr="002F1E0A">
        <w:trPr>
          <w:cantSplit/>
          <w:jc w:val="center"/>
        </w:trPr>
        <w:tc>
          <w:tcPr>
            <w:tcW w:w="2001" w:type="dxa"/>
            <w:tcBorders>
              <w:top w:val="single" w:sz="6" w:space="0" w:color="auto"/>
              <w:left w:val="single" w:sz="12" w:space="0" w:color="auto"/>
              <w:bottom w:val="single" w:sz="6" w:space="0" w:color="auto"/>
              <w:right w:val="single" w:sz="6" w:space="0" w:color="auto"/>
            </w:tcBorders>
            <w:vAlign w:val="center"/>
          </w:tcPr>
          <w:p w14:paraId="18B83561" w14:textId="77777777" w:rsidR="00577397" w:rsidRPr="00774B50" w:rsidRDefault="00577397" w:rsidP="00094C22">
            <w:pPr>
              <w:rPr>
                <w:lang w:val="en-AU"/>
              </w:rPr>
            </w:pPr>
            <w:r w:rsidRPr="00774B50">
              <w:rPr>
                <w:lang w:val="en-AU"/>
              </w:rPr>
              <w:t>HP, VP and SP</w:t>
            </w:r>
          </w:p>
        </w:tc>
        <w:tc>
          <w:tcPr>
            <w:tcW w:w="2662" w:type="dxa"/>
            <w:tcBorders>
              <w:top w:val="single" w:sz="6" w:space="0" w:color="auto"/>
              <w:left w:val="single" w:sz="6" w:space="0" w:color="auto"/>
              <w:bottom w:val="single" w:sz="6" w:space="0" w:color="auto"/>
              <w:right w:val="single" w:sz="12" w:space="0" w:color="auto"/>
            </w:tcBorders>
            <w:vAlign w:val="center"/>
          </w:tcPr>
          <w:p w14:paraId="6DE491B8" w14:textId="77777777" w:rsidR="00577397" w:rsidRPr="00774B50" w:rsidRDefault="00577397" w:rsidP="008E6431">
            <w:pPr>
              <w:jc w:val="center"/>
              <w:rPr>
                <w:lang w:val="en-AU"/>
              </w:rPr>
            </w:pPr>
            <w:r w:rsidRPr="00774B50">
              <w:rPr>
                <w:lang w:val="en-AU"/>
              </w:rPr>
              <w:t xml:space="preserve">A10E </w:t>
            </w:r>
            <w:r w:rsidRPr="00774B50">
              <w:rPr>
                <w:vertAlign w:val="superscript"/>
                <w:lang w:val="en-AU"/>
              </w:rPr>
              <w:t>3</w:t>
            </w:r>
          </w:p>
        </w:tc>
      </w:tr>
      <w:tr w:rsidR="00577397" w:rsidRPr="00774B50" w14:paraId="58DD7B62" w14:textId="77777777" w:rsidTr="002F1E0A">
        <w:trPr>
          <w:cantSplit/>
          <w:jc w:val="center"/>
        </w:trPr>
        <w:tc>
          <w:tcPr>
            <w:tcW w:w="2001" w:type="dxa"/>
            <w:tcBorders>
              <w:top w:val="single" w:sz="6" w:space="0" w:color="auto"/>
              <w:left w:val="single" w:sz="12" w:space="0" w:color="auto"/>
              <w:bottom w:val="single" w:sz="12" w:space="0" w:color="auto"/>
              <w:right w:val="single" w:sz="6" w:space="0" w:color="auto"/>
            </w:tcBorders>
            <w:vAlign w:val="center"/>
          </w:tcPr>
          <w:p w14:paraId="3104CD71" w14:textId="77777777" w:rsidR="00577397" w:rsidRPr="00774B50" w:rsidRDefault="00577397" w:rsidP="00094C22">
            <w:pPr>
              <w:rPr>
                <w:lang w:val="en-AU"/>
              </w:rPr>
            </w:pPr>
            <w:r w:rsidRPr="00774B50">
              <w:rPr>
                <w:lang w:val="en-AU"/>
              </w:rPr>
              <w:t>SS</w:t>
            </w:r>
          </w:p>
        </w:tc>
        <w:tc>
          <w:tcPr>
            <w:tcW w:w="2662" w:type="dxa"/>
            <w:tcBorders>
              <w:top w:val="single" w:sz="6" w:space="0" w:color="auto"/>
              <w:left w:val="single" w:sz="6" w:space="0" w:color="auto"/>
              <w:bottom w:val="single" w:sz="12" w:space="0" w:color="auto"/>
              <w:right w:val="single" w:sz="12" w:space="0" w:color="auto"/>
            </w:tcBorders>
            <w:vAlign w:val="center"/>
          </w:tcPr>
          <w:p w14:paraId="204A2E43" w14:textId="77777777" w:rsidR="00577397" w:rsidRPr="00774B50" w:rsidRDefault="00577397" w:rsidP="008E6431">
            <w:pPr>
              <w:jc w:val="center"/>
              <w:rPr>
                <w:lang w:val="en-AU"/>
              </w:rPr>
            </w:pPr>
            <w:r w:rsidRPr="00774B50">
              <w:rPr>
                <w:lang w:val="en-AU"/>
              </w:rPr>
              <w:t>C600</w:t>
            </w:r>
          </w:p>
        </w:tc>
      </w:tr>
    </w:tbl>
    <w:p w14:paraId="19EC8FEE" w14:textId="131B5AEB" w:rsidR="00577397" w:rsidRPr="00774B50" w:rsidRDefault="00577397" w:rsidP="00870745">
      <w:pPr>
        <w:spacing w:before="80"/>
        <w:ind w:left="993"/>
        <w:rPr>
          <w:lang w:val="en-AU"/>
        </w:rPr>
      </w:pPr>
      <w:r w:rsidRPr="00774B50">
        <w:rPr>
          <w:b/>
          <w:bCs/>
          <w:lang w:val="en-AU"/>
        </w:rPr>
        <w:t>Note on Table 407.081</w:t>
      </w:r>
    </w:p>
    <w:p w14:paraId="235A6B2A" w14:textId="647CDB41" w:rsidR="00577397" w:rsidRPr="00774B50" w:rsidRDefault="00577397" w:rsidP="00597DE6">
      <w:pPr>
        <w:pStyle w:val="ListParagraph"/>
        <w:numPr>
          <w:ilvl w:val="0"/>
          <w:numId w:val="17"/>
        </w:numPr>
        <w:tabs>
          <w:tab w:val="left" w:pos="1304"/>
        </w:tabs>
        <w:spacing w:before="40"/>
        <w:ind w:left="992" w:firstLine="0"/>
        <w:contextualSpacing w:val="0"/>
      </w:pPr>
      <w:r w:rsidRPr="00774B50">
        <w:t xml:space="preserve">For mixes containing </w:t>
      </w:r>
      <w:proofErr w:type="spellStart"/>
      <w:r w:rsidRPr="00774B50">
        <w:t>C170</w:t>
      </w:r>
      <w:proofErr w:type="spellEnd"/>
      <w:r w:rsidRPr="00774B50">
        <w:t>, up to 2</w:t>
      </w:r>
      <w:r w:rsidR="00550C65">
        <w:t>5</w:t>
      </w:r>
      <w:r w:rsidRPr="00774B50">
        <w:t>% RAP may be used</w:t>
      </w:r>
    </w:p>
    <w:p w14:paraId="5ECDEB98" w14:textId="77777777" w:rsidR="00577397" w:rsidRPr="00774B50" w:rsidRDefault="00577397" w:rsidP="00597DE6">
      <w:pPr>
        <w:pStyle w:val="ListParagraph"/>
        <w:numPr>
          <w:ilvl w:val="0"/>
          <w:numId w:val="17"/>
        </w:numPr>
        <w:tabs>
          <w:tab w:val="left" w:pos="1304"/>
          <w:tab w:val="left" w:pos="1361"/>
        </w:tabs>
        <w:spacing w:before="40"/>
        <w:ind w:left="992" w:firstLine="0"/>
        <w:contextualSpacing w:val="0"/>
      </w:pPr>
      <w:r w:rsidRPr="00774B50">
        <w:t>For mixes containing C320, up to 10% RAP may be used</w:t>
      </w:r>
    </w:p>
    <w:p w14:paraId="1CD40F0C" w14:textId="77777777" w:rsidR="00577397" w:rsidRPr="00774B50" w:rsidRDefault="00577397" w:rsidP="00597DE6">
      <w:pPr>
        <w:pStyle w:val="ListParagraph"/>
        <w:numPr>
          <w:ilvl w:val="0"/>
          <w:numId w:val="17"/>
        </w:numPr>
        <w:tabs>
          <w:tab w:val="left" w:pos="1304"/>
        </w:tabs>
        <w:spacing w:before="40"/>
        <w:ind w:left="992" w:firstLine="0"/>
        <w:contextualSpacing w:val="0"/>
      </w:pPr>
      <w:r w:rsidRPr="00774B50">
        <w:t>A10E shall be used unless otherwise specified in Clause 407.30(e).</w:t>
      </w:r>
    </w:p>
    <w:p w14:paraId="798765C8" w14:textId="4011A857" w:rsidR="00577397" w:rsidRPr="00774B50" w:rsidRDefault="00870745" w:rsidP="00597DE6">
      <w:pPr>
        <w:tabs>
          <w:tab w:val="left" w:pos="454"/>
        </w:tabs>
        <w:spacing w:before="200"/>
        <w:ind w:left="454" w:hanging="454"/>
      </w:pPr>
      <w:r>
        <w:t>(b)</w:t>
      </w:r>
      <w:r>
        <w:tab/>
      </w:r>
      <w:r w:rsidR="00577397" w:rsidRPr="00774B50">
        <w:t>Bitumen</w:t>
      </w:r>
    </w:p>
    <w:p w14:paraId="5A589C72" w14:textId="77777777" w:rsidR="00577397" w:rsidRPr="00774B50" w:rsidRDefault="00577397" w:rsidP="005B5901">
      <w:pPr>
        <w:pStyle w:val="List"/>
        <w:spacing w:before="140"/>
        <w:ind w:left="454"/>
        <w:rPr>
          <w:lang w:val="en-AU"/>
        </w:rPr>
      </w:pPr>
      <w:r w:rsidRPr="00774B50">
        <w:rPr>
          <w:lang w:val="en-AU"/>
        </w:rPr>
        <w:t>All bitumen shall comply with AS 2008.</w:t>
      </w:r>
    </w:p>
    <w:p w14:paraId="1476A5BF" w14:textId="3CB4314F" w:rsidR="00577397" w:rsidRPr="00774B50" w:rsidRDefault="00577397" w:rsidP="005B5901">
      <w:pPr>
        <w:pStyle w:val="List"/>
        <w:spacing w:before="140"/>
        <w:ind w:left="454"/>
        <w:rPr>
          <w:lang w:val="en-AU"/>
        </w:rPr>
      </w:pPr>
      <w:r w:rsidRPr="00774B50">
        <w:rPr>
          <w:lang w:val="en-AU"/>
        </w:rPr>
        <w:t xml:space="preserve">The viscosity of bitumen recovered from a sample of mixed asphalt prior to placement or from the pavement after compaction shall comply with the requirements specified in Table 407.082 and tested at the frequency specified in Table 407.151. </w:t>
      </w:r>
      <w:r w:rsidR="00C33499">
        <w:rPr>
          <w:lang w:val="en-AU"/>
        </w:rPr>
        <w:t xml:space="preserve"> </w:t>
      </w:r>
      <w:r w:rsidRPr="00774B50">
        <w:rPr>
          <w:lang w:val="en-AU"/>
        </w:rPr>
        <w:t>Testing shall be in accordance with RC</w:t>
      </w:r>
      <w:r w:rsidR="00C33499">
        <w:rPr>
          <w:lang w:val="en-AU"/>
        </w:rPr>
        <w:t> </w:t>
      </w:r>
      <w:r w:rsidRPr="00774B50">
        <w:rPr>
          <w:lang w:val="en-AU"/>
        </w:rPr>
        <w:t>212.01.</w:t>
      </w:r>
    </w:p>
    <w:p w14:paraId="6094589A" w14:textId="18B8E0CD" w:rsidR="00577397" w:rsidRPr="00774B50" w:rsidRDefault="00577397" w:rsidP="00A14FE2">
      <w:pPr>
        <w:spacing w:before="100" w:after="40"/>
        <w:jc w:val="center"/>
        <w:rPr>
          <w:b/>
        </w:rPr>
      </w:pPr>
      <w:bookmarkStart w:id="2" w:name="_Hlk5869293"/>
      <w:r w:rsidRPr="00774B50">
        <w:rPr>
          <w:b/>
        </w:rPr>
        <w:t>Table 407.082</w:t>
      </w:r>
      <w:r w:rsidR="005F32EB">
        <w:rPr>
          <w:b/>
        </w:rPr>
        <w:t xml:space="preserve">: </w:t>
      </w:r>
      <w:r w:rsidRPr="00774B50">
        <w:rPr>
          <w:b/>
        </w:rPr>
        <w:t xml:space="preserve"> Viscosity Range of Bitumen Recovered from Mixed Asphalt</w:t>
      </w:r>
    </w:p>
    <w:tbl>
      <w:tblPr>
        <w:tblW w:w="0" w:type="auto"/>
        <w:jc w:val="center"/>
        <w:tblLayout w:type="fixed"/>
        <w:tblCellMar>
          <w:top w:w="57" w:type="dxa"/>
          <w:left w:w="57" w:type="dxa"/>
          <w:bottom w:w="11" w:type="dxa"/>
          <w:right w:w="57" w:type="dxa"/>
        </w:tblCellMar>
        <w:tblLook w:val="0000" w:firstRow="0" w:lastRow="0" w:firstColumn="0" w:lastColumn="0" w:noHBand="0" w:noVBand="0"/>
      </w:tblPr>
      <w:tblGrid>
        <w:gridCol w:w="1426"/>
        <w:gridCol w:w="1684"/>
        <w:gridCol w:w="1718"/>
        <w:gridCol w:w="1492"/>
      </w:tblGrid>
      <w:tr w:rsidR="00577397" w:rsidRPr="00774B50" w14:paraId="08480316" w14:textId="77777777" w:rsidTr="00A14FE2">
        <w:trPr>
          <w:cantSplit/>
          <w:jc w:val="center"/>
        </w:trPr>
        <w:tc>
          <w:tcPr>
            <w:tcW w:w="1426" w:type="dxa"/>
            <w:vMerge w:val="restart"/>
            <w:tcBorders>
              <w:top w:val="single" w:sz="12" w:space="0" w:color="auto"/>
              <w:left w:val="single" w:sz="12" w:space="0" w:color="auto"/>
              <w:right w:val="single" w:sz="8" w:space="0" w:color="auto"/>
            </w:tcBorders>
            <w:vAlign w:val="center"/>
          </w:tcPr>
          <w:p w14:paraId="3617E842" w14:textId="77777777" w:rsidR="00577397" w:rsidRPr="00774B50" w:rsidRDefault="00577397" w:rsidP="00614E52">
            <w:pPr>
              <w:jc w:val="center"/>
              <w:rPr>
                <w:lang w:val="en-AU"/>
              </w:rPr>
            </w:pPr>
            <w:r w:rsidRPr="00774B50">
              <w:rPr>
                <w:b/>
                <w:lang w:val="en-AU"/>
              </w:rPr>
              <w:t>Class of Bitumen</w:t>
            </w:r>
          </w:p>
        </w:tc>
        <w:tc>
          <w:tcPr>
            <w:tcW w:w="4894" w:type="dxa"/>
            <w:gridSpan w:val="3"/>
            <w:tcBorders>
              <w:top w:val="single" w:sz="12" w:space="0" w:color="auto"/>
              <w:left w:val="single" w:sz="8" w:space="0" w:color="auto"/>
              <w:bottom w:val="single" w:sz="6" w:space="0" w:color="FFFFFF"/>
              <w:right w:val="single" w:sz="12" w:space="0" w:color="auto"/>
            </w:tcBorders>
            <w:vAlign w:val="center"/>
          </w:tcPr>
          <w:p w14:paraId="4E35FD6C" w14:textId="77777777" w:rsidR="00577397" w:rsidRPr="00774B50" w:rsidRDefault="00577397" w:rsidP="00614E52">
            <w:pPr>
              <w:jc w:val="center"/>
              <w:rPr>
                <w:lang w:val="en-AU"/>
              </w:rPr>
            </w:pPr>
            <w:r w:rsidRPr="00774B50">
              <w:rPr>
                <w:b/>
                <w:lang w:val="en-AU"/>
              </w:rPr>
              <w:t>Viscosity Range at 25</w:t>
            </w:r>
            <w:r w:rsidRPr="00774B50">
              <w:rPr>
                <w:b/>
                <w:lang w:val="en-AU"/>
              </w:rPr>
              <w:sym w:font="Symbol" w:char="F0B0"/>
            </w:r>
            <w:r w:rsidRPr="00774B50">
              <w:rPr>
                <w:b/>
                <w:lang w:val="en-AU"/>
              </w:rPr>
              <w:t>C (</w:t>
            </w:r>
            <w:proofErr w:type="spellStart"/>
            <w:r w:rsidRPr="00774B50">
              <w:rPr>
                <w:b/>
                <w:lang w:val="en-AU"/>
              </w:rPr>
              <w:t>kPa.s</w:t>
            </w:r>
            <w:proofErr w:type="spellEnd"/>
            <w:r w:rsidRPr="00774B50">
              <w:rPr>
                <w:b/>
                <w:lang w:val="en-AU"/>
              </w:rPr>
              <w:t>)</w:t>
            </w:r>
          </w:p>
        </w:tc>
      </w:tr>
      <w:tr w:rsidR="00577397" w:rsidRPr="00774B50" w14:paraId="6784CE8E" w14:textId="77777777" w:rsidTr="00A14FE2">
        <w:trPr>
          <w:cantSplit/>
          <w:jc w:val="center"/>
        </w:trPr>
        <w:tc>
          <w:tcPr>
            <w:tcW w:w="1426" w:type="dxa"/>
            <w:vMerge/>
            <w:tcBorders>
              <w:left w:val="single" w:sz="12" w:space="0" w:color="auto"/>
              <w:bottom w:val="single" w:sz="12" w:space="0" w:color="auto"/>
              <w:right w:val="single" w:sz="8" w:space="0" w:color="auto"/>
            </w:tcBorders>
            <w:vAlign w:val="center"/>
          </w:tcPr>
          <w:p w14:paraId="4DAB1737" w14:textId="77777777" w:rsidR="00577397" w:rsidRPr="00774B50" w:rsidRDefault="00577397" w:rsidP="00614E52">
            <w:pPr>
              <w:jc w:val="center"/>
              <w:rPr>
                <w:lang w:val="en-AU"/>
              </w:rPr>
            </w:pPr>
          </w:p>
        </w:tc>
        <w:tc>
          <w:tcPr>
            <w:tcW w:w="1684" w:type="dxa"/>
            <w:tcBorders>
              <w:top w:val="single" w:sz="8" w:space="0" w:color="auto"/>
              <w:left w:val="single" w:sz="8" w:space="0" w:color="auto"/>
              <w:bottom w:val="single" w:sz="12" w:space="0" w:color="auto"/>
              <w:right w:val="single" w:sz="8" w:space="0" w:color="auto"/>
            </w:tcBorders>
            <w:vAlign w:val="center"/>
          </w:tcPr>
          <w:p w14:paraId="37A689F9" w14:textId="77777777" w:rsidR="00577397" w:rsidRPr="00774B50" w:rsidRDefault="00577397" w:rsidP="00614E52">
            <w:pPr>
              <w:jc w:val="center"/>
              <w:rPr>
                <w:b/>
                <w:lang w:val="en-AU"/>
              </w:rPr>
            </w:pPr>
            <w:r w:rsidRPr="00774B50">
              <w:rPr>
                <w:b/>
                <w:lang w:val="en-AU"/>
              </w:rPr>
              <w:t>Wearing</w:t>
            </w:r>
          </w:p>
          <w:p w14:paraId="0B07EC01" w14:textId="77777777" w:rsidR="00577397" w:rsidRPr="00774B50" w:rsidRDefault="00577397" w:rsidP="00614E52">
            <w:pPr>
              <w:jc w:val="center"/>
              <w:rPr>
                <w:lang w:val="en-AU"/>
              </w:rPr>
            </w:pPr>
            <w:r w:rsidRPr="00774B50">
              <w:rPr>
                <w:b/>
                <w:lang w:val="en-AU"/>
              </w:rPr>
              <w:t>Course</w:t>
            </w:r>
          </w:p>
        </w:tc>
        <w:tc>
          <w:tcPr>
            <w:tcW w:w="1718" w:type="dxa"/>
            <w:tcBorders>
              <w:top w:val="single" w:sz="8" w:space="0" w:color="auto"/>
              <w:left w:val="single" w:sz="8" w:space="0" w:color="auto"/>
              <w:bottom w:val="single" w:sz="12" w:space="0" w:color="auto"/>
              <w:right w:val="single" w:sz="8" w:space="0" w:color="auto"/>
            </w:tcBorders>
            <w:vAlign w:val="center"/>
          </w:tcPr>
          <w:p w14:paraId="49F58DF9" w14:textId="77777777" w:rsidR="00577397" w:rsidRPr="00774B50" w:rsidRDefault="00577397" w:rsidP="00614E52">
            <w:pPr>
              <w:jc w:val="center"/>
              <w:rPr>
                <w:b/>
                <w:lang w:val="en-AU"/>
              </w:rPr>
            </w:pPr>
            <w:r w:rsidRPr="00774B50">
              <w:rPr>
                <w:b/>
                <w:lang w:val="en-AU"/>
              </w:rPr>
              <w:t>Intermediate</w:t>
            </w:r>
          </w:p>
          <w:p w14:paraId="6C54585B" w14:textId="77777777" w:rsidR="00577397" w:rsidRPr="00774B50" w:rsidRDefault="00577397" w:rsidP="00614E52">
            <w:pPr>
              <w:jc w:val="center"/>
              <w:rPr>
                <w:lang w:val="en-AU"/>
              </w:rPr>
            </w:pPr>
            <w:r w:rsidRPr="00774B50">
              <w:rPr>
                <w:b/>
                <w:lang w:val="en-AU"/>
              </w:rPr>
              <w:t>Course</w:t>
            </w:r>
          </w:p>
        </w:tc>
        <w:tc>
          <w:tcPr>
            <w:tcW w:w="1492" w:type="dxa"/>
            <w:tcBorders>
              <w:top w:val="single" w:sz="8" w:space="0" w:color="auto"/>
              <w:left w:val="single" w:sz="8" w:space="0" w:color="auto"/>
              <w:bottom w:val="single" w:sz="12" w:space="0" w:color="auto"/>
              <w:right w:val="single" w:sz="12" w:space="0" w:color="auto"/>
            </w:tcBorders>
            <w:vAlign w:val="center"/>
          </w:tcPr>
          <w:p w14:paraId="7ACE7F29" w14:textId="77777777" w:rsidR="00577397" w:rsidRPr="00774B50" w:rsidRDefault="00577397" w:rsidP="00614E52">
            <w:pPr>
              <w:jc w:val="center"/>
              <w:rPr>
                <w:b/>
                <w:lang w:val="en-AU"/>
              </w:rPr>
            </w:pPr>
            <w:r w:rsidRPr="00774B50">
              <w:rPr>
                <w:b/>
                <w:lang w:val="en-AU"/>
              </w:rPr>
              <w:t>Base</w:t>
            </w:r>
          </w:p>
          <w:p w14:paraId="5EF13B82" w14:textId="77777777" w:rsidR="00577397" w:rsidRPr="00774B50" w:rsidRDefault="00577397" w:rsidP="00614E52">
            <w:pPr>
              <w:jc w:val="center"/>
              <w:rPr>
                <w:lang w:val="en-AU"/>
              </w:rPr>
            </w:pPr>
            <w:r w:rsidRPr="00774B50">
              <w:rPr>
                <w:b/>
                <w:lang w:val="en-AU"/>
              </w:rPr>
              <w:t>Course</w:t>
            </w:r>
          </w:p>
        </w:tc>
      </w:tr>
      <w:tr w:rsidR="00577397" w:rsidRPr="00774B50" w14:paraId="4E02F589" w14:textId="77777777" w:rsidTr="00A14FE2">
        <w:trPr>
          <w:cantSplit/>
          <w:jc w:val="center"/>
        </w:trPr>
        <w:tc>
          <w:tcPr>
            <w:tcW w:w="1426" w:type="dxa"/>
            <w:tcBorders>
              <w:top w:val="single" w:sz="12" w:space="0" w:color="auto"/>
              <w:left w:val="single" w:sz="12" w:space="0" w:color="auto"/>
              <w:bottom w:val="single" w:sz="4" w:space="0" w:color="auto"/>
              <w:right w:val="single" w:sz="8" w:space="0" w:color="auto"/>
            </w:tcBorders>
            <w:vAlign w:val="bottom"/>
          </w:tcPr>
          <w:p w14:paraId="6CF4FFBD" w14:textId="77777777" w:rsidR="00577397" w:rsidRPr="00774B50" w:rsidRDefault="00577397" w:rsidP="00614E52">
            <w:pPr>
              <w:jc w:val="center"/>
              <w:rPr>
                <w:lang w:val="en-AU"/>
              </w:rPr>
            </w:pPr>
            <w:r w:rsidRPr="00774B50">
              <w:rPr>
                <w:lang w:val="en-AU"/>
              </w:rPr>
              <w:t>170</w:t>
            </w:r>
          </w:p>
        </w:tc>
        <w:tc>
          <w:tcPr>
            <w:tcW w:w="1684" w:type="dxa"/>
            <w:tcBorders>
              <w:top w:val="single" w:sz="12" w:space="0" w:color="auto"/>
              <w:left w:val="single" w:sz="8" w:space="0" w:color="auto"/>
              <w:bottom w:val="single" w:sz="4" w:space="0" w:color="auto"/>
              <w:right w:val="single" w:sz="8" w:space="0" w:color="auto"/>
            </w:tcBorders>
            <w:vAlign w:val="bottom"/>
          </w:tcPr>
          <w:p w14:paraId="0E03F3EB" w14:textId="77777777" w:rsidR="00577397" w:rsidRPr="00774B50" w:rsidRDefault="00577397" w:rsidP="00614E52">
            <w:pPr>
              <w:jc w:val="center"/>
              <w:rPr>
                <w:lang w:val="en-AU"/>
              </w:rPr>
            </w:pPr>
            <w:r w:rsidRPr="00774B50">
              <w:rPr>
                <w:lang w:val="en-AU"/>
              </w:rPr>
              <w:t>200 - 600</w:t>
            </w:r>
          </w:p>
        </w:tc>
        <w:tc>
          <w:tcPr>
            <w:tcW w:w="1718" w:type="dxa"/>
            <w:tcBorders>
              <w:top w:val="single" w:sz="12" w:space="0" w:color="auto"/>
              <w:left w:val="single" w:sz="8" w:space="0" w:color="auto"/>
              <w:bottom w:val="single" w:sz="4" w:space="0" w:color="auto"/>
              <w:right w:val="single" w:sz="8" w:space="0" w:color="auto"/>
            </w:tcBorders>
            <w:vAlign w:val="bottom"/>
          </w:tcPr>
          <w:p w14:paraId="48B13465" w14:textId="77777777" w:rsidR="00577397" w:rsidRPr="00774B50" w:rsidRDefault="00577397" w:rsidP="00614E52">
            <w:pPr>
              <w:jc w:val="center"/>
              <w:rPr>
                <w:b/>
                <w:bCs/>
                <w:strike/>
                <w:lang w:val="en-AU"/>
              </w:rPr>
            </w:pPr>
            <w:r w:rsidRPr="00774B50">
              <w:rPr>
                <w:b/>
                <w:bCs/>
                <w:strike/>
                <w:lang w:val="en-AU"/>
              </w:rPr>
              <w:t>-</w:t>
            </w:r>
          </w:p>
        </w:tc>
        <w:tc>
          <w:tcPr>
            <w:tcW w:w="1492" w:type="dxa"/>
            <w:tcBorders>
              <w:top w:val="single" w:sz="12" w:space="0" w:color="auto"/>
              <w:left w:val="single" w:sz="8" w:space="0" w:color="auto"/>
              <w:bottom w:val="single" w:sz="4" w:space="0" w:color="auto"/>
              <w:right w:val="single" w:sz="12" w:space="0" w:color="auto"/>
            </w:tcBorders>
            <w:vAlign w:val="bottom"/>
          </w:tcPr>
          <w:p w14:paraId="5133DF1B" w14:textId="77777777" w:rsidR="00577397" w:rsidRPr="00774B50" w:rsidRDefault="00577397" w:rsidP="00614E52">
            <w:pPr>
              <w:jc w:val="center"/>
              <w:rPr>
                <w:b/>
                <w:bCs/>
                <w:strike/>
                <w:lang w:val="en-AU"/>
              </w:rPr>
            </w:pPr>
            <w:r w:rsidRPr="00774B50">
              <w:rPr>
                <w:b/>
                <w:bCs/>
                <w:strike/>
                <w:lang w:val="en-AU"/>
              </w:rPr>
              <w:t>-</w:t>
            </w:r>
          </w:p>
        </w:tc>
      </w:tr>
      <w:tr w:rsidR="00577397" w:rsidRPr="00774B50" w14:paraId="24703298" w14:textId="77777777" w:rsidTr="00A14FE2">
        <w:trPr>
          <w:cantSplit/>
          <w:jc w:val="center"/>
        </w:trPr>
        <w:tc>
          <w:tcPr>
            <w:tcW w:w="1426" w:type="dxa"/>
            <w:tcBorders>
              <w:top w:val="single" w:sz="4" w:space="0" w:color="auto"/>
              <w:left w:val="single" w:sz="12" w:space="0" w:color="auto"/>
              <w:bottom w:val="single" w:sz="4" w:space="0" w:color="auto"/>
              <w:right w:val="single" w:sz="8" w:space="0" w:color="auto"/>
            </w:tcBorders>
            <w:vAlign w:val="bottom"/>
          </w:tcPr>
          <w:p w14:paraId="629263BB" w14:textId="77777777" w:rsidR="00577397" w:rsidRPr="00774B50" w:rsidRDefault="00577397" w:rsidP="00614E52">
            <w:pPr>
              <w:jc w:val="center"/>
              <w:rPr>
                <w:lang w:val="en-AU"/>
              </w:rPr>
            </w:pPr>
            <w:r w:rsidRPr="00774B50">
              <w:rPr>
                <w:lang w:val="en-AU"/>
              </w:rPr>
              <w:t>320</w:t>
            </w:r>
          </w:p>
        </w:tc>
        <w:tc>
          <w:tcPr>
            <w:tcW w:w="1684" w:type="dxa"/>
            <w:tcBorders>
              <w:top w:val="single" w:sz="4" w:space="0" w:color="auto"/>
              <w:left w:val="single" w:sz="8" w:space="0" w:color="auto"/>
              <w:bottom w:val="single" w:sz="4" w:space="0" w:color="auto"/>
              <w:right w:val="single" w:sz="8" w:space="0" w:color="auto"/>
            </w:tcBorders>
            <w:vAlign w:val="bottom"/>
          </w:tcPr>
          <w:p w14:paraId="2508EA68" w14:textId="77777777" w:rsidR="00577397" w:rsidRPr="00774B50" w:rsidRDefault="00577397" w:rsidP="00614E52">
            <w:pPr>
              <w:jc w:val="center"/>
              <w:rPr>
                <w:lang w:val="en-AU"/>
              </w:rPr>
            </w:pPr>
            <w:r w:rsidRPr="00774B50">
              <w:rPr>
                <w:lang w:val="en-AU"/>
              </w:rPr>
              <w:t>500 - 1600</w:t>
            </w:r>
          </w:p>
        </w:tc>
        <w:tc>
          <w:tcPr>
            <w:tcW w:w="1718" w:type="dxa"/>
            <w:tcBorders>
              <w:top w:val="single" w:sz="4" w:space="0" w:color="auto"/>
              <w:left w:val="single" w:sz="8" w:space="0" w:color="auto"/>
              <w:bottom w:val="single" w:sz="4" w:space="0" w:color="auto"/>
              <w:right w:val="single" w:sz="8" w:space="0" w:color="auto"/>
            </w:tcBorders>
            <w:vAlign w:val="bottom"/>
          </w:tcPr>
          <w:p w14:paraId="621559B7" w14:textId="77777777" w:rsidR="00577397" w:rsidRPr="00774B50" w:rsidRDefault="00577397" w:rsidP="00614E52">
            <w:pPr>
              <w:jc w:val="center"/>
              <w:rPr>
                <w:lang w:val="en-AU"/>
              </w:rPr>
            </w:pPr>
            <w:r w:rsidRPr="00774B50">
              <w:rPr>
                <w:lang w:val="en-AU"/>
              </w:rPr>
              <w:t>500 - 2300</w:t>
            </w:r>
          </w:p>
        </w:tc>
        <w:tc>
          <w:tcPr>
            <w:tcW w:w="1492" w:type="dxa"/>
            <w:tcBorders>
              <w:top w:val="single" w:sz="4" w:space="0" w:color="auto"/>
              <w:left w:val="single" w:sz="8" w:space="0" w:color="auto"/>
              <w:bottom w:val="single" w:sz="4" w:space="0" w:color="auto"/>
              <w:right w:val="single" w:sz="12" w:space="0" w:color="auto"/>
            </w:tcBorders>
            <w:vAlign w:val="bottom"/>
          </w:tcPr>
          <w:p w14:paraId="681FBBB0" w14:textId="77777777" w:rsidR="00577397" w:rsidRPr="00774B50" w:rsidRDefault="00577397" w:rsidP="00614E52">
            <w:pPr>
              <w:jc w:val="center"/>
              <w:rPr>
                <w:lang w:val="en-AU"/>
              </w:rPr>
            </w:pPr>
            <w:r w:rsidRPr="00774B50">
              <w:rPr>
                <w:lang w:val="en-AU"/>
              </w:rPr>
              <w:t>500 – 3000</w:t>
            </w:r>
          </w:p>
        </w:tc>
      </w:tr>
      <w:tr w:rsidR="00577397" w:rsidRPr="00774B50" w14:paraId="41BCF5DA" w14:textId="77777777" w:rsidTr="00A14FE2">
        <w:trPr>
          <w:cantSplit/>
          <w:jc w:val="center"/>
        </w:trPr>
        <w:tc>
          <w:tcPr>
            <w:tcW w:w="1426" w:type="dxa"/>
            <w:tcBorders>
              <w:top w:val="single" w:sz="4" w:space="0" w:color="auto"/>
              <w:left w:val="single" w:sz="12" w:space="0" w:color="auto"/>
              <w:bottom w:val="single" w:sz="12" w:space="0" w:color="auto"/>
              <w:right w:val="single" w:sz="8" w:space="0" w:color="auto"/>
            </w:tcBorders>
            <w:vAlign w:val="bottom"/>
          </w:tcPr>
          <w:p w14:paraId="7F51BB05" w14:textId="77777777" w:rsidR="00577397" w:rsidRPr="00774B50" w:rsidRDefault="00577397" w:rsidP="00614E52">
            <w:pPr>
              <w:jc w:val="center"/>
              <w:rPr>
                <w:lang w:val="en-AU"/>
              </w:rPr>
            </w:pPr>
            <w:r w:rsidRPr="00774B50">
              <w:rPr>
                <w:lang w:val="en-AU"/>
              </w:rPr>
              <w:t>600</w:t>
            </w:r>
          </w:p>
        </w:tc>
        <w:tc>
          <w:tcPr>
            <w:tcW w:w="1684" w:type="dxa"/>
            <w:tcBorders>
              <w:top w:val="single" w:sz="4" w:space="0" w:color="auto"/>
              <w:left w:val="single" w:sz="8" w:space="0" w:color="auto"/>
              <w:bottom w:val="single" w:sz="12" w:space="0" w:color="auto"/>
              <w:right w:val="single" w:sz="8" w:space="0" w:color="auto"/>
            </w:tcBorders>
            <w:vAlign w:val="bottom"/>
          </w:tcPr>
          <w:p w14:paraId="7D80ABCB" w14:textId="77777777" w:rsidR="00577397" w:rsidRPr="00774B50" w:rsidRDefault="00577397" w:rsidP="00614E52">
            <w:pPr>
              <w:jc w:val="center"/>
              <w:rPr>
                <w:lang w:val="en-AU"/>
              </w:rPr>
            </w:pPr>
            <w:r w:rsidRPr="00774B50">
              <w:rPr>
                <w:lang w:val="en-AU"/>
              </w:rPr>
              <w:noBreakHyphen/>
            </w:r>
          </w:p>
        </w:tc>
        <w:tc>
          <w:tcPr>
            <w:tcW w:w="1718" w:type="dxa"/>
            <w:tcBorders>
              <w:top w:val="single" w:sz="4" w:space="0" w:color="auto"/>
              <w:left w:val="single" w:sz="8" w:space="0" w:color="auto"/>
              <w:bottom w:val="single" w:sz="12" w:space="0" w:color="auto"/>
              <w:right w:val="single" w:sz="8" w:space="0" w:color="auto"/>
            </w:tcBorders>
            <w:vAlign w:val="bottom"/>
          </w:tcPr>
          <w:p w14:paraId="4C4B8A0D" w14:textId="77777777" w:rsidR="00577397" w:rsidRPr="00774B50" w:rsidRDefault="00577397" w:rsidP="00614E52">
            <w:pPr>
              <w:jc w:val="center"/>
              <w:rPr>
                <w:lang w:val="en-AU"/>
              </w:rPr>
            </w:pPr>
            <w:r w:rsidRPr="00774B50">
              <w:rPr>
                <w:lang w:val="en-AU"/>
              </w:rPr>
              <w:t>800 - 5500</w:t>
            </w:r>
          </w:p>
        </w:tc>
        <w:tc>
          <w:tcPr>
            <w:tcW w:w="1492" w:type="dxa"/>
            <w:tcBorders>
              <w:top w:val="single" w:sz="4" w:space="0" w:color="auto"/>
              <w:left w:val="single" w:sz="8" w:space="0" w:color="auto"/>
              <w:bottom w:val="single" w:sz="12" w:space="0" w:color="auto"/>
              <w:right w:val="single" w:sz="12" w:space="0" w:color="auto"/>
            </w:tcBorders>
            <w:vAlign w:val="bottom"/>
          </w:tcPr>
          <w:p w14:paraId="08FBDF94" w14:textId="77777777" w:rsidR="00577397" w:rsidRPr="00774B50" w:rsidRDefault="00577397" w:rsidP="00614E52">
            <w:pPr>
              <w:jc w:val="center"/>
              <w:rPr>
                <w:lang w:val="en-AU"/>
              </w:rPr>
            </w:pPr>
            <w:r w:rsidRPr="00774B50">
              <w:rPr>
                <w:lang w:val="en-AU"/>
              </w:rPr>
              <w:t>800 – 5500</w:t>
            </w:r>
          </w:p>
        </w:tc>
      </w:tr>
    </w:tbl>
    <w:bookmarkEnd w:id="2"/>
    <w:p w14:paraId="228ABBDD" w14:textId="1D492FC6" w:rsidR="00577397" w:rsidRPr="00774B50" w:rsidRDefault="00C33499" w:rsidP="00597DE6">
      <w:pPr>
        <w:tabs>
          <w:tab w:val="left" w:pos="454"/>
        </w:tabs>
        <w:spacing w:before="240"/>
        <w:ind w:left="454" w:hanging="454"/>
      </w:pPr>
      <w:r>
        <w:t>(c)</w:t>
      </w:r>
      <w:r>
        <w:tab/>
      </w:r>
      <w:r w:rsidR="00577397" w:rsidRPr="00774B50">
        <w:t>Polymer Modified Binder (PMB)</w:t>
      </w:r>
    </w:p>
    <w:p w14:paraId="3F55C076" w14:textId="26825DC6" w:rsidR="00577397" w:rsidRPr="00774B50" w:rsidRDefault="00577397" w:rsidP="00A14FE2">
      <w:pPr>
        <w:pStyle w:val="List"/>
        <w:ind w:left="454"/>
        <w:rPr>
          <w:lang w:val="en-AU"/>
        </w:rPr>
      </w:pPr>
      <w:r w:rsidRPr="00774B50">
        <w:rPr>
          <w:lang w:val="en-AU"/>
        </w:rPr>
        <w:t xml:space="preserve">All </w:t>
      </w:r>
      <w:proofErr w:type="spellStart"/>
      <w:r w:rsidRPr="00774B50">
        <w:rPr>
          <w:lang w:val="en-AU"/>
        </w:rPr>
        <w:t>PMBs</w:t>
      </w:r>
      <w:proofErr w:type="spellEnd"/>
      <w:r w:rsidRPr="00774B50">
        <w:rPr>
          <w:lang w:val="en-AU"/>
        </w:rPr>
        <w:t xml:space="preserve"> shall comply with the requirements specified in ATS</w:t>
      </w:r>
      <w:r w:rsidR="00C33499">
        <w:rPr>
          <w:lang w:val="en-AU"/>
        </w:rPr>
        <w:t> </w:t>
      </w:r>
      <w:r w:rsidRPr="00774B50">
        <w:rPr>
          <w:lang w:val="en-AU"/>
        </w:rPr>
        <w:t xml:space="preserve">3110. </w:t>
      </w:r>
      <w:r w:rsidR="00C33499">
        <w:rPr>
          <w:lang w:val="en-AU"/>
        </w:rPr>
        <w:t xml:space="preserve"> </w:t>
      </w:r>
      <w:r w:rsidRPr="00774B50">
        <w:rPr>
          <w:lang w:val="en-AU"/>
        </w:rPr>
        <w:t>Where alternative binders have been permitted through the asphalt mix design approval, the binders shall conform to the requirements set out in that asphalt mix approval.</w:t>
      </w:r>
    </w:p>
    <w:p w14:paraId="57C54B07" w14:textId="72542D20" w:rsidR="00577397" w:rsidRPr="00774B50" w:rsidRDefault="00577397" w:rsidP="00A14FE2">
      <w:pPr>
        <w:pStyle w:val="List"/>
        <w:ind w:left="454"/>
        <w:rPr>
          <w:lang w:val="en-AU"/>
        </w:rPr>
      </w:pPr>
      <w:proofErr w:type="spellStart"/>
      <w:r w:rsidRPr="00774B50">
        <w:rPr>
          <w:lang w:val="en-AU"/>
        </w:rPr>
        <w:t>PMBs</w:t>
      </w:r>
      <w:proofErr w:type="spellEnd"/>
      <w:r w:rsidRPr="00774B50">
        <w:rPr>
          <w:lang w:val="en-AU"/>
        </w:rPr>
        <w:t xml:space="preserve"> stored longer than the manufacturer’s recommended holding times shall not be used as a modified binder.</w:t>
      </w:r>
    </w:p>
    <w:p w14:paraId="08FA169A" w14:textId="1C3927C7" w:rsidR="00577397" w:rsidRPr="00774B50" w:rsidRDefault="00C33499" w:rsidP="00C33499">
      <w:pPr>
        <w:tabs>
          <w:tab w:val="left" w:pos="454"/>
        </w:tabs>
        <w:spacing w:before="200"/>
      </w:pPr>
      <w:r>
        <w:t>(d)</w:t>
      </w:r>
      <w:r>
        <w:tab/>
      </w:r>
      <w:r w:rsidR="00577397" w:rsidRPr="00774B50">
        <w:t>Tack Coat</w:t>
      </w:r>
    </w:p>
    <w:p w14:paraId="7D41C56B" w14:textId="1A1C9D52" w:rsidR="00577397" w:rsidRPr="00774B50" w:rsidRDefault="00577397" w:rsidP="00A14FE2">
      <w:pPr>
        <w:pStyle w:val="List"/>
        <w:ind w:left="454"/>
      </w:pPr>
      <w:r w:rsidRPr="00774B50">
        <w:rPr>
          <w:lang w:val="en-AU"/>
        </w:rPr>
        <w:t>Tack coat shall consist of a bituminous based binder.</w:t>
      </w:r>
    </w:p>
    <w:p w14:paraId="5F3F91E8" w14:textId="56CC15D9" w:rsidR="00577397" w:rsidRPr="00774B50" w:rsidRDefault="00577397" w:rsidP="00A14FE2">
      <w:pPr>
        <w:pStyle w:val="List"/>
        <w:ind w:left="454"/>
        <w:rPr>
          <w:lang w:val="en-AU"/>
        </w:rPr>
      </w:pPr>
      <w:r w:rsidRPr="00774B50">
        <w:rPr>
          <w:lang w:val="en-AU"/>
        </w:rPr>
        <w:t>Bitumen emulsion used for tack coating shall be a cationic rapid setting type complying with AS 1160. Emulsion diluted with water shall have a bitumen content of not less than 30%.</w:t>
      </w:r>
    </w:p>
    <w:p w14:paraId="24CD4AD3" w14:textId="3697B586" w:rsidR="00577397" w:rsidRPr="00774B50" w:rsidRDefault="00577397" w:rsidP="00A14FE2">
      <w:pPr>
        <w:pStyle w:val="List"/>
        <w:ind w:left="454"/>
        <w:rPr>
          <w:lang w:val="en-AU"/>
        </w:rPr>
      </w:pPr>
      <w:r w:rsidRPr="00774B50">
        <w:rPr>
          <w:lang w:val="en-AU"/>
        </w:rPr>
        <w:t>Proprietary grades of bituminous tack may also be used where it can be demonstrated they will provide an equivalent or better bond between pavement layers compared to an emulsion tack and can be applied in a uniform distribution at the residual rates specified in Clause</w:t>
      </w:r>
      <w:r w:rsidR="00A14FE2">
        <w:rPr>
          <w:lang w:val="en-AU"/>
        </w:rPr>
        <w:t> </w:t>
      </w:r>
      <w:r w:rsidRPr="00774B50">
        <w:rPr>
          <w:lang w:val="en-AU"/>
        </w:rPr>
        <w:t>407.19.</w:t>
      </w:r>
    </w:p>
    <w:p w14:paraId="72BC3673" w14:textId="77777777" w:rsidR="00577397" w:rsidRPr="00774B50" w:rsidRDefault="00577397" w:rsidP="00A14FE2">
      <w:pPr>
        <w:pStyle w:val="List"/>
        <w:ind w:left="454"/>
        <w:rPr>
          <w:lang w:val="en-AU"/>
        </w:rPr>
      </w:pPr>
      <w:r w:rsidRPr="00774B50">
        <w:rPr>
          <w:lang w:val="en-AU"/>
        </w:rPr>
        <w:t>Bituminous tack shall contain no more than two parts of cutter or other hydrocarbon solvent.</w:t>
      </w:r>
    </w:p>
    <w:p w14:paraId="3981C3A7" w14:textId="196C66EE" w:rsidR="00577397" w:rsidRPr="00774B50" w:rsidRDefault="00577397" w:rsidP="00A14FE2">
      <w:pPr>
        <w:pStyle w:val="List"/>
        <w:ind w:left="454"/>
        <w:rPr>
          <w:lang w:val="en-AU"/>
        </w:rPr>
      </w:pPr>
      <w:bookmarkStart w:id="3" w:name="_Hlk63928621"/>
      <w:r w:rsidRPr="00774B50">
        <w:rPr>
          <w:lang w:val="en-AU"/>
        </w:rPr>
        <w:t>From 1</w:t>
      </w:r>
      <w:r w:rsidR="00A14FE2">
        <w:rPr>
          <w:lang w:val="en-AU"/>
        </w:rPr>
        <w:t> </w:t>
      </w:r>
      <w:r w:rsidRPr="00774B50">
        <w:rPr>
          <w:lang w:val="en-AU"/>
        </w:rPr>
        <w:t>July</w:t>
      </w:r>
      <w:r w:rsidR="00A14FE2">
        <w:rPr>
          <w:lang w:val="en-AU"/>
        </w:rPr>
        <w:t> </w:t>
      </w:r>
      <w:r w:rsidRPr="00774B50">
        <w:rPr>
          <w:lang w:val="en-AU"/>
        </w:rPr>
        <w:t>2022 only trackless tack coat will be permitted.</w:t>
      </w:r>
      <w:bookmarkEnd w:id="3"/>
    </w:p>
    <w:p w14:paraId="423BAA78" w14:textId="77777777" w:rsidR="00577397" w:rsidRPr="00774B50" w:rsidRDefault="00577397" w:rsidP="0038655D">
      <w:pPr>
        <w:pStyle w:val="List"/>
        <w:tabs>
          <w:tab w:val="left" w:pos="454"/>
        </w:tabs>
        <w:ind w:left="454" w:hanging="1021"/>
        <w:rPr>
          <w:lang w:val="en-AU"/>
        </w:rPr>
      </w:pPr>
      <w:r w:rsidRPr="00774B50">
        <w:rPr>
          <w:b/>
          <w:bCs/>
          <w:lang w:val="en-AU"/>
        </w:rPr>
        <w:t>HP</w:t>
      </w:r>
      <w:r w:rsidRPr="00774B50">
        <w:rPr>
          <w:b/>
          <w:bCs/>
          <w:lang w:val="en-AU"/>
        </w:rPr>
        <w:tab/>
        <w:t>The Contractor shall submit the details of the trackless tack coat proposed to be used in the works</w:t>
      </w:r>
    </w:p>
    <w:p w14:paraId="06079E68" w14:textId="3BBD360A" w:rsidR="00577397" w:rsidRDefault="00577397" w:rsidP="005B5901">
      <w:pPr>
        <w:tabs>
          <w:tab w:val="left" w:pos="454"/>
        </w:tabs>
        <w:spacing w:line="160" w:lineRule="exact"/>
        <w:rPr>
          <w:lang w:val="en-AU"/>
        </w:rPr>
      </w:pPr>
    </w:p>
    <w:p w14:paraId="64CF021C" w14:textId="4D7668B7" w:rsidR="00A14FE2" w:rsidRPr="00774B50" w:rsidRDefault="00597DE6" w:rsidP="00D04BE1">
      <w:pPr>
        <w:tabs>
          <w:tab w:val="left" w:pos="454"/>
        </w:tabs>
        <w:spacing w:line="80" w:lineRule="exact"/>
        <w:rPr>
          <w:lang w:val="en-AU"/>
        </w:rPr>
      </w:pPr>
      <w:r>
        <w:rPr>
          <w:noProof/>
          <w:snapToGrid/>
          <w:lang w:val="en-AU"/>
        </w:rPr>
        <w:pict w14:anchorId="6722510C">
          <v:shape id="_x0000_s1101" type="#_x0000_t202" style="position:absolute;margin-left:0;margin-top:779.65pt;width:481.9pt;height:36.85pt;z-index:-251621888;mso-wrap-distance-top:5.65pt;mso-position-horizontal:center;mso-position-horizontal-relative:page;mso-position-vertical:absolute;mso-position-vertical-relative:page" stroked="f">
            <v:textbox style="mso-next-textbox:#_x0000_s1101" inset="0,,0">
              <w:txbxContent>
                <w:p w14:paraId="475437AB" w14:textId="77777777" w:rsidR="00597DE6" w:rsidRDefault="00597DE6" w:rsidP="00597DE6">
                  <w:pPr>
                    <w:pBdr>
                      <w:top w:val="single" w:sz="6" w:space="1" w:color="000000"/>
                    </w:pBdr>
                    <w:spacing w:line="60" w:lineRule="exact"/>
                    <w:jc w:val="right"/>
                    <w:rPr>
                      <w:b/>
                      <w:bCs/>
                    </w:rPr>
                  </w:pPr>
                </w:p>
                <w:p w14:paraId="04E87A82" w14:textId="167CCEEE" w:rsidR="00597DE6" w:rsidRDefault="00597DE6" w:rsidP="00597DE6">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65B08978" w14:textId="77777777" w:rsidR="00597DE6" w:rsidRDefault="00597DE6" w:rsidP="00597DE6">
                  <w:pPr>
                    <w:jc w:val="right"/>
                  </w:pPr>
                  <w:r>
                    <w:t>Section 407 (Page 9 of 28)</w:t>
                  </w:r>
                </w:p>
                <w:p w14:paraId="40969BEE" w14:textId="77777777" w:rsidR="00597DE6" w:rsidRDefault="00597DE6" w:rsidP="00597DE6">
                  <w:pPr>
                    <w:jc w:val="right"/>
                  </w:pPr>
                </w:p>
              </w:txbxContent>
            </v:textbox>
            <w10:wrap anchorx="page" anchory="page"/>
            <w10:anchorlock/>
          </v:shape>
        </w:pict>
      </w:r>
      <w:r>
        <w:rPr>
          <w:lang w:val="en-AU"/>
        </w:rPr>
        <w:br w:type="page"/>
      </w:r>
    </w:p>
    <w:p w14:paraId="6D54A2F7" w14:textId="77777777" w:rsidR="00577397" w:rsidRPr="00774B50" w:rsidRDefault="00577397" w:rsidP="00EC6F3B">
      <w:pPr>
        <w:pStyle w:val="Heading3SS"/>
      </w:pPr>
      <w:r w:rsidRPr="00774B50">
        <w:t>407.09</w:t>
      </w:r>
      <w:r w:rsidRPr="00774B50">
        <w:tab/>
        <w:t>MIX DESIGN</w:t>
      </w:r>
    </w:p>
    <w:p w14:paraId="62FCDDDB" w14:textId="77777777" w:rsidR="00577397" w:rsidRPr="00774B50" w:rsidRDefault="00577397" w:rsidP="00F71D9D">
      <w:pPr>
        <w:spacing w:before="140"/>
        <w:rPr>
          <w:lang w:val="en-AU"/>
        </w:rPr>
      </w:pPr>
      <w:r w:rsidRPr="00774B50">
        <w:rPr>
          <w:lang w:val="en-AU"/>
        </w:rPr>
        <w:t xml:space="preserve">All asphalt mixes proposed for use in the works shall be registered in accordance with </w:t>
      </w:r>
      <w:bookmarkStart w:id="4" w:name="_Hlk10471139"/>
      <w:r w:rsidRPr="00774B50">
        <w:rPr>
          <w:lang w:val="en-AU"/>
        </w:rPr>
        <w:t>RC 500.01.</w:t>
      </w:r>
    </w:p>
    <w:bookmarkEnd w:id="4"/>
    <w:p w14:paraId="19D80BC7" w14:textId="77777777" w:rsidR="00577397" w:rsidRPr="00774B50" w:rsidRDefault="00577397" w:rsidP="00F71D9D">
      <w:pPr>
        <w:spacing w:before="140"/>
        <w:rPr>
          <w:lang w:val="en-AU"/>
        </w:rPr>
      </w:pPr>
      <w:r w:rsidRPr="00774B50">
        <w:rPr>
          <w:lang w:val="en-AU"/>
        </w:rPr>
        <w:t>All mix designs registered with Department of Transport are issued a status according to compliance as:</w:t>
      </w:r>
    </w:p>
    <w:p w14:paraId="10489661" w14:textId="77777777" w:rsidR="00577397" w:rsidRPr="00774B50" w:rsidRDefault="00577397" w:rsidP="00F76FC0">
      <w:pPr>
        <w:tabs>
          <w:tab w:val="left" w:pos="1560"/>
        </w:tabs>
        <w:spacing w:before="120"/>
        <w:ind w:left="1560" w:hanging="1276"/>
      </w:pPr>
      <w:r w:rsidRPr="00774B50">
        <w:rPr>
          <w:b/>
          <w:lang w:val="en-AU"/>
        </w:rPr>
        <w:t>General</w:t>
      </w:r>
      <w:r w:rsidRPr="00774B50">
        <w:rPr>
          <w:b/>
          <w:lang w:val="en-AU"/>
        </w:rPr>
        <w:tab/>
      </w:r>
      <w:r w:rsidRPr="00774B50">
        <w:t>Complies with the requirements of RC 500.01.</w:t>
      </w:r>
    </w:p>
    <w:p w14:paraId="4BBDCCD9" w14:textId="77777777" w:rsidR="00577397" w:rsidRPr="00774B50" w:rsidRDefault="00577397" w:rsidP="00F76FC0">
      <w:pPr>
        <w:tabs>
          <w:tab w:val="left" w:pos="1560"/>
        </w:tabs>
        <w:spacing w:before="120"/>
        <w:ind w:left="1560" w:hanging="1276"/>
      </w:pPr>
      <w:r w:rsidRPr="00774B50">
        <w:rPr>
          <w:b/>
          <w:bCs/>
        </w:rPr>
        <w:t>Conditional</w:t>
      </w:r>
      <w:r w:rsidRPr="00774B50">
        <w:rPr>
          <w:b/>
          <w:bCs/>
        </w:rPr>
        <w:tab/>
      </w:r>
      <w:r w:rsidRPr="00774B50">
        <w:rPr>
          <w:bCs/>
        </w:rPr>
        <w:t>Mixes which do not comply in some respects with the requirements of RC 500.01, but which are considered appropriate for use subject to conditions attached to the registration.</w:t>
      </w:r>
    </w:p>
    <w:p w14:paraId="4B6870DB" w14:textId="77777777" w:rsidR="00577397" w:rsidRPr="00774B50" w:rsidRDefault="00577397" w:rsidP="00F76FC0">
      <w:pPr>
        <w:tabs>
          <w:tab w:val="left" w:pos="1560"/>
        </w:tabs>
        <w:spacing w:before="120"/>
        <w:ind w:left="1560" w:hanging="1276"/>
      </w:pPr>
      <w:r w:rsidRPr="00774B50">
        <w:rPr>
          <w:b/>
          <w:bCs/>
        </w:rPr>
        <w:t>Expired</w:t>
      </w:r>
      <w:r w:rsidRPr="00774B50">
        <w:rPr>
          <w:b/>
          <w:bCs/>
        </w:rPr>
        <w:tab/>
      </w:r>
      <w:r w:rsidRPr="00774B50">
        <w:t>Previously registered mixes which have exceed the registration period. Details are retained in Department of Transport mix registration system for record purposes.</w:t>
      </w:r>
    </w:p>
    <w:p w14:paraId="00BE5B1A" w14:textId="77777777" w:rsidR="00577397" w:rsidRPr="00774B50" w:rsidRDefault="00577397" w:rsidP="00F76FC0">
      <w:pPr>
        <w:tabs>
          <w:tab w:val="left" w:pos="1560"/>
        </w:tabs>
        <w:spacing w:before="120"/>
        <w:ind w:left="1560" w:hanging="1276"/>
      </w:pPr>
      <w:r w:rsidRPr="00774B50">
        <w:rPr>
          <w:b/>
          <w:bCs/>
        </w:rPr>
        <w:t>Withdrawn</w:t>
      </w:r>
      <w:r w:rsidRPr="00774B50">
        <w:rPr>
          <w:b/>
          <w:bCs/>
        </w:rPr>
        <w:tab/>
      </w:r>
      <w:r w:rsidRPr="00774B50">
        <w:rPr>
          <w:bCs/>
        </w:rPr>
        <w:t>Mixes which are no longer available for use.</w:t>
      </w:r>
      <w:r w:rsidRPr="00774B50">
        <w:t xml:space="preserve"> </w:t>
      </w:r>
      <w:r w:rsidRPr="00774B50">
        <w:rPr>
          <w:bCs/>
        </w:rPr>
        <w:t>Details are retained in the Department of Transport mix registration system for record purposes.</w:t>
      </w:r>
    </w:p>
    <w:p w14:paraId="212D7F49" w14:textId="49EDDF30" w:rsidR="00577397" w:rsidRPr="00774B50" w:rsidRDefault="00577397" w:rsidP="00C54969">
      <w:pPr>
        <w:spacing w:before="160"/>
        <w:ind w:hanging="567"/>
        <w:rPr>
          <w:b/>
          <w:bCs/>
          <w:lang w:val="en-AU"/>
        </w:rPr>
      </w:pPr>
      <w:bookmarkStart w:id="5" w:name="_Hlk57016383"/>
      <w:bookmarkStart w:id="6" w:name="_Hlk528917569"/>
      <w:r w:rsidRPr="00774B50">
        <w:rPr>
          <w:b/>
          <w:bCs/>
          <w:lang w:val="en-AU"/>
        </w:rPr>
        <w:t>HP</w:t>
      </w:r>
      <w:r w:rsidRPr="00774B50">
        <w:rPr>
          <w:b/>
          <w:bCs/>
          <w:lang w:val="en-AU"/>
        </w:rPr>
        <w:tab/>
        <w:t xml:space="preserve">All asphalt mixes proposed for use in the works shall have a mix design registered by Department of Transport </w:t>
      </w:r>
      <w:bookmarkEnd w:id="5"/>
      <w:r w:rsidRPr="00774B50">
        <w:rPr>
          <w:b/>
          <w:bCs/>
          <w:lang w:val="en-AU"/>
        </w:rPr>
        <w:t>as ‘General’, unless otherwise approved by the Department of Transport.  The registration for all mixes incorporated into the works shall be current at the time of their use.  The Contractor shall submit documentation to the Superintendent nominating the asphalt mixes to be supplied no less than 7 days prior to their use.</w:t>
      </w:r>
      <w:bookmarkEnd w:id="6"/>
    </w:p>
    <w:p w14:paraId="6978D5AE" w14:textId="2DEA0ED4" w:rsidR="00577397" w:rsidRPr="00774B50" w:rsidRDefault="00577397" w:rsidP="00D04BE1">
      <w:pPr>
        <w:spacing w:before="180"/>
      </w:pPr>
      <w:r w:rsidRPr="00774B50">
        <w:rPr>
          <w:lang w:val="en-AU"/>
        </w:rPr>
        <w:t xml:space="preserve">Approval of a registered mix for use under the Contract does not guarantee the handling properties or performance of the mix nor relieve the Contractor from contractual obligations </w:t>
      </w:r>
      <w:proofErr w:type="gramStart"/>
      <w:r w:rsidRPr="00774B50">
        <w:rPr>
          <w:lang w:val="en-AU"/>
        </w:rPr>
        <w:t>in regard to</w:t>
      </w:r>
      <w:proofErr w:type="gramEnd"/>
      <w:r w:rsidRPr="00774B50">
        <w:rPr>
          <w:lang w:val="en-AU"/>
        </w:rPr>
        <w:t xml:space="preserve"> rectification of defects.</w:t>
      </w:r>
    </w:p>
    <w:p w14:paraId="5BAA5CF6" w14:textId="77777777" w:rsidR="00577397" w:rsidRPr="00774B50" w:rsidRDefault="00577397" w:rsidP="00D04BE1">
      <w:pPr>
        <w:spacing w:before="180"/>
        <w:rPr>
          <w:lang w:val="en-AU"/>
        </w:rPr>
      </w:pPr>
      <w:r w:rsidRPr="00774B50">
        <w:rPr>
          <w:lang w:val="en-AU"/>
        </w:rPr>
        <w:t>If a registered mix has unsatisfactory handling or field performance, the Contractor or Superintendent may request the mix be de-registered and listed as Withdrawn in accordance with RC 500.01.</w:t>
      </w:r>
    </w:p>
    <w:p w14:paraId="31BD20A9" w14:textId="5F200448" w:rsidR="00577397" w:rsidRDefault="00577397" w:rsidP="00D04BE1">
      <w:pPr>
        <w:spacing w:line="180" w:lineRule="exact"/>
        <w:rPr>
          <w:lang w:val="en-AU"/>
        </w:rPr>
      </w:pPr>
    </w:p>
    <w:p w14:paraId="6A512089" w14:textId="77777777" w:rsidR="00343754" w:rsidRPr="00774B50" w:rsidRDefault="00343754" w:rsidP="00D04BE1">
      <w:pPr>
        <w:spacing w:line="180" w:lineRule="exact"/>
        <w:rPr>
          <w:lang w:val="en-AU"/>
        </w:rPr>
      </w:pPr>
    </w:p>
    <w:p w14:paraId="3F9ABE53" w14:textId="77777777" w:rsidR="00577397" w:rsidRPr="00774B50" w:rsidRDefault="00577397" w:rsidP="008E6431">
      <w:pPr>
        <w:pStyle w:val="Heading3SS"/>
        <w:ind w:left="0" w:firstLine="0"/>
      </w:pPr>
      <w:r w:rsidRPr="00774B50">
        <w:t>407.10</w:t>
      </w:r>
      <w:r w:rsidRPr="00774B50">
        <w:tab/>
        <w:t>TOLERANCES ON MIX PRODUCTION</w:t>
      </w:r>
    </w:p>
    <w:p w14:paraId="2E844235" w14:textId="54F04328" w:rsidR="00577397" w:rsidRPr="00774B50" w:rsidRDefault="00577397" w:rsidP="00D04BE1">
      <w:pPr>
        <w:spacing w:before="180"/>
        <w:rPr>
          <w:lang w:val="en-AU"/>
        </w:rPr>
      </w:pPr>
      <w:r w:rsidRPr="00774B50">
        <w:rPr>
          <w:lang w:val="en-AU"/>
        </w:rPr>
        <w:t>The tolerance on the binder content in the mix shall be ± 0.3% of the total mix by mass when tested in accordance with AS/NZS</w:t>
      </w:r>
      <w:r w:rsidR="00343754">
        <w:rPr>
          <w:lang w:val="en-AU"/>
        </w:rPr>
        <w:t> </w:t>
      </w:r>
      <w:r w:rsidRPr="00774B50">
        <w:rPr>
          <w:lang w:val="en-AU"/>
        </w:rPr>
        <w:t xml:space="preserve">2891.3.3 or </w:t>
      </w:r>
      <w:proofErr w:type="spellStart"/>
      <w:r w:rsidRPr="00774B50">
        <w:rPr>
          <w:lang w:val="en-AU"/>
        </w:rPr>
        <w:t>AGPT</w:t>
      </w:r>
      <w:proofErr w:type="spellEnd"/>
      <w:r w:rsidRPr="00774B50">
        <w:rPr>
          <w:lang w:val="en-AU"/>
        </w:rPr>
        <w:t>/</w:t>
      </w:r>
      <w:proofErr w:type="spellStart"/>
      <w:r w:rsidRPr="00774B50">
        <w:rPr>
          <w:lang w:val="en-AU"/>
        </w:rPr>
        <w:t>T234</w:t>
      </w:r>
      <w:proofErr w:type="spellEnd"/>
      <w:r w:rsidR="00343754">
        <w:rPr>
          <w:lang w:val="en-AU"/>
        </w:rPr>
        <w:t>.</w:t>
      </w:r>
    </w:p>
    <w:p w14:paraId="22ECACBE" w14:textId="39B6169D" w:rsidR="00577397" w:rsidRPr="00774B50" w:rsidRDefault="00577397" w:rsidP="00D04BE1">
      <w:pPr>
        <w:spacing w:before="180"/>
        <w:rPr>
          <w:lang w:val="en-AU"/>
        </w:rPr>
      </w:pPr>
      <w:r w:rsidRPr="00774B50">
        <w:rPr>
          <w:lang w:val="en-AU"/>
        </w:rPr>
        <w:t>The production tolerances on the registered mix design target grading before compaction shall be as specified in Table 407.101.</w:t>
      </w:r>
    </w:p>
    <w:p w14:paraId="6CABC56B" w14:textId="77777777" w:rsidR="00577397" w:rsidRPr="00774B50" w:rsidRDefault="00577397" w:rsidP="00A26709">
      <w:pPr>
        <w:spacing w:line="120" w:lineRule="exact"/>
        <w:rPr>
          <w:lang w:val="en-AU"/>
        </w:rPr>
      </w:pPr>
    </w:p>
    <w:p w14:paraId="61AE032B" w14:textId="7432A5FF" w:rsidR="00577397" w:rsidRPr="00774B50" w:rsidRDefault="00577397" w:rsidP="00D04BE1">
      <w:pPr>
        <w:spacing w:after="60"/>
        <w:jc w:val="center"/>
        <w:rPr>
          <w:b/>
        </w:rPr>
      </w:pPr>
      <w:r w:rsidRPr="00774B50">
        <w:rPr>
          <w:b/>
        </w:rPr>
        <w:t>Table 407.101</w:t>
      </w:r>
      <w:r w:rsidR="005F32EB">
        <w:rPr>
          <w:b/>
        </w:rPr>
        <w:t xml:space="preserve">: </w:t>
      </w:r>
      <w:r w:rsidRPr="00774B50">
        <w:rPr>
          <w:b/>
        </w:rPr>
        <w:t xml:space="preserve"> Production Tolerances for Mix Grading</w:t>
      </w:r>
    </w:p>
    <w:tbl>
      <w:tblPr>
        <w:tblW w:w="0" w:type="auto"/>
        <w:jc w:val="center"/>
        <w:tblLayout w:type="fixed"/>
        <w:tblCellMar>
          <w:top w:w="102" w:type="dxa"/>
          <w:left w:w="85" w:type="dxa"/>
          <w:bottom w:w="57" w:type="dxa"/>
          <w:right w:w="85" w:type="dxa"/>
        </w:tblCellMar>
        <w:tblLook w:val="0000" w:firstRow="0" w:lastRow="0" w:firstColumn="0" w:lastColumn="0" w:noHBand="0" w:noVBand="0"/>
      </w:tblPr>
      <w:tblGrid>
        <w:gridCol w:w="1545"/>
        <w:gridCol w:w="1276"/>
        <w:gridCol w:w="1275"/>
        <w:gridCol w:w="1276"/>
        <w:gridCol w:w="1159"/>
      </w:tblGrid>
      <w:tr w:rsidR="00577397" w:rsidRPr="00774B50" w14:paraId="18EDA61E" w14:textId="77777777" w:rsidTr="00343754">
        <w:trPr>
          <w:cantSplit/>
          <w:jc w:val="center"/>
        </w:trPr>
        <w:tc>
          <w:tcPr>
            <w:tcW w:w="1545" w:type="dxa"/>
            <w:vMerge w:val="restart"/>
            <w:tcBorders>
              <w:top w:val="single" w:sz="12" w:space="0" w:color="auto"/>
              <w:left w:val="single" w:sz="12" w:space="0" w:color="auto"/>
              <w:right w:val="single" w:sz="8" w:space="0" w:color="auto"/>
            </w:tcBorders>
            <w:vAlign w:val="center"/>
          </w:tcPr>
          <w:p w14:paraId="6BBC745E" w14:textId="77777777" w:rsidR="00577397" w:rsidRPr="00774B50" w:rsidRDefault="00577397" w:rsidP="00614E52">
            <w:pPr>
              <w:jc w:val="center"/>
              <w:rPr>
                <w:b/>
                <w:lang w:val="en-AU"/>
              </w:rPr>
            </w:pPr>
            <w:r w:rsidRPr="00774B50">
              <w:rPr>
                <w:b/>
                <w:lang w:val="en-AU"/>
              </w:rPr>
              <w:t>Sieve Size</w:t>
            </w:r>
          </w:p>
          <w:p w14:paraId="37C91BA2" w14:textId="77777777" w:rsidR="00577397" w:rsidRPr="00774B50" w:rsidRDefault="00577397" w:rsidP="00614E52">
            <w:pPr>
              <w:jc w:val="center"/>
              <w:rPr>
                <w:lang w:val="en-AU"/>
              </w:rPr>
            </w:pPr>
            <w:r w:rsidRPr="00774B50">
              <w:rPr>
                <w:b/>
                <w:lang w:val="en-AU"/>
              </w:rPr>
              <w:t>AS (mm)</w:t>
            </w:r>
          </w:p>
        </w:tc>
        <w:tc>
          <w:tcPr>
            <w:tcW w:w="4986" w:type="dxa"/>
            <w:gridSpan w:val="4"/>
            <w:tcBorders>
              <w:top w:val="single" w:sz="12" w:space="0" w:color="auto"/>
              <w:left w:val="single" w:sz="8" w:space="0" w:color="auto"/>
              <w:right w:val="single" w:sz="12" w:space="0" w:color="auto"/>
            </w:tcBorders>
            <w:vAlign w:val="center"/>
          </w:tcPr>
          <w:p w14:paraId="614B183C" w14:textId="03AE443F" w:rsidR="00577397" w:rsidRPr="00774B50" w:rsidRDefault="00577397" w:rsidP="00343754">
            <w:pPr>
              <w:jc w:val="center"/>
              <w:rPr>
                <w:lang w:val="en-AU"/>
              </w:rPr>
            </w:pPr>
            <w:r w:rsidRPr="00774B50">
              <w:rPr>
                <w:b/>
                <w:lang w:val="en-AU"/>
              </w:rPr>
              <w:t>Tolerance on Percentage Passing (by mass)</w:t>
            </w:r>
          </w:p>
        </w:tc>
      </w:tr>
      <w:tr w:rsidR="00577397" w:rsidRPr="00774B50" w14:paraId="6306FDB4" w14:textId="77777777" w:rsidTr="00343754">
        <w:trPr>
          <w:cantSplit/>
          <w:jc w:val="center"/>
        </w:trPr>
        <w:tc>
          <w:tcPr>
            <w:tcW w:w="1545" w:type="dxa"/>
            <w:vMerge/>
            <w:tcBorders>
              <w:left w:val="single" w:sz="12" w:space="0" w:color="auto"/>
              <w:bottom w:val="nil"/>
              <w:right w:val="single" w:sz="8" w:space="0" w:color="auto"/>
            </w:tcBorders>
            <w:vAlign w:val="center"/>
          </w:tcPr>
          <w:p w14:paraId="700A8B16" w14:textId="77777777" w:rsidR="00577397" w:rsidRPr="00774B50" w:rsidRDefault="00577397" w:rsidP="00614E52">
            <w:pPr>
              <w:jc w:val="center"/>
              <w:rPr>
                <w:lang w:val="en-AU"/>
              </w:rPr>
            </w:pPr>
          </w:p>
        </w:tc>
        <w:tc>
          <w:tcPr>
            <w:tcW w:w="1276" w:type="dxa"/>
            <w:tcBorders>
              <w:top w:val="single" w:sz="8" w:space="0" w:color="auto"/>
              <w:left w:val="single" w:sz="8" w:space="0" w:color="auto"/>
              <w:bottom w:val="nil"/>
              <w:right w:val="single" w:sz="8" w:space="0" w:color="auto"/>
            </w:tcBorders>
            <w:vAlign w:val="center"/>
          </w:tcPr>
          <w:p w14:paraId="5F86C20D" w14:textId="77777777" w:rsidR="00577397" w:rsidRPr="00774B50" w:rsidRDefault="00577397" w:rsidP="00614E52">
            <w:pPr>
              <w:jc w:val="center"/>
              <w:rPr>
                <w:lang w:val="en-AU"/>
              </w:rPr>
            </w:pPr>
            <w:r w:rsidRPr="00774B50">
              <w:rPr>
                <w:b/>
                <w:lang w:val="en-AU"/>
              </w:rPr>
              <w:t>Size 7</w:t>
            </w:r>
          </w:p>
        </w:tc>
        <w:tc>
          <w:tcPr>
            <w:tcW w:w="1275" w:type="dxa"/>
            <w:tcBorders>
              <w:top w:val="single" w:sz="8" w:space="0" w:color="auto"/>
              <w:left w:val="single" w:sz="8" w:space="0" w:color="auto"/>
              <w:bottom w:val="nil"/>
              <w:right w:val="single" w:sz="8" w:space="0" w:color="auto"/>
            </w:tcBorders>
            <w:vAlign w:val="center"/>
          </w:tcPr>
          <w:p w14:paraId="4FCF5EB0" w14:textId="77777777" w:rsidR="00577397" w:rsidRPr="00774B50" w:rsidRDefault="00577397" w:rsidP="00614E52">
            <w:pPr>
              <w:jc w:val="center"/>
              <w:rPr>
                <w:lang w:val="en-AU"/>
              </w:rPr>
            </w:pPr>
            <w:r w:rsidRPr="00774B50">
              <w:rPr>
                <w:b/>
                <w:lang w:val="en-AU"/>
              </w:rPr>
              <w:t>Size 10</w:t>
            </w:r>
          </w:p>
        </w:tc>
        <w:tc>
          <w:tcPr>
            <w:tcW w:w="1276" w:type="dxa"/>
            <w:tcBorders>
              <w:top w:val="single" w:sz="8" w:space="0" w:color="auto"/>
              <w:left w:val="single" w:sz="8" w:space="0" w:color="auto"/>
              <w:bottom w:val="nil"/>
              <w:right w:val="single" w:sz="8" w:space="0" w:color="auto"/>
            </w:tcBorders>
            <w:vAlign w:val="center"/>
          </w:tcPr>
          <w:p w14:paraId="61706A57" w14:textId="77777777" w:rsidR="00577397" w:rsidRPr="00774B50" w:rsidRDefault="00577397" w:rsidP="00614E52">
            <w:pPr>
              <w:jc w:val="center"/>
              <w:rPr>
                <w:lang w:val="en-AU"/>
              </w:rPr>
            </w:pPr>
            <w:r w:rsidRPr="00774B50">
              <w:rPr>
                <w:b/>
                <w:lang w:val="en-AU"/>
              </w:rPr>
              <w:t>Size 14</w:t>
            </w:r>
          </w:p>
        </w:tc>
        <w:tc>
          <w:tcPr>
            <w:tcW w:w="1159" w:type="dxa"/>
            <w:tcBorders>
              <w:top w:val="single" w:sz="8" w:space="0" w:color="auto"/>
              <w:left w:val="single" w:sz="8" w:space="0" w:color="auto"/>
              <w:bottom w:val="nil"/>
              <w:right w:val="single" w:sz="12" w:space="0" w:color="auto"/>
            </w:tcBorders>
            <w:vAlign w:val="center"/>
          </w:tcPr>
          <w:p w14:paraId="30AC74BB" w14:textId="77777777" w:rsidR="00577397" w:rsidRPr="00774B50" w:rsidRDefault="00577397" w:rsidP="00614E52">
            <w:pPr>
              <w:jc w:val="center"/>
              <w:rPr>
                <w:lang w:val="en-AU"/>
              </w:rPr>
            </w:pPr>
            <w:r w:rsidRPr="00774B50">
              <w:rPr>
                <w:b/>
                <w:lang w:val="en-AU"/>
              </w:rPr>
              <w:t>Size 20</w:t>
            </w:r>
          </w:p>
        </w:tc>
      </w:tr>
      <w:tr w:rsidR="00577397" w:rsidRPr="00774B50" w14:paraId="56E07A12" w14:textId="77777777" w:rsidTr="00343754">
        <w:trPr>
          <w:cantSplit/>
          <w:jc w:val="center"/>
        </w:trPr>
        <w:tc>
          <w:tcPr>
            <w:tcW w:w="1545" w:type="dxa"/>
            <w:tcBorders>
              <w:top w:val="single" w:sz="12" w:space="0" w:color="auto"/>
              <w:left w:val="single" w:sz="12" w:space="0" w:color="auto"/>
              <w:bottom w:val="nil"/>
              <w:right w:val="single" w:sz="8" w:space="0" w:color="auto"/>
            </w:tcBorders>
            <w:tcMar>
              <w:left w:w="113" w:type="dxa"/>
            </w:tcMar>
          </w:tcPr>
          <w:p w14:paraId="1E3FBF14" w14:textId="77777777" w:rsidR="00577397" w:rsidRPr="00774B50" w:rsidRDefault="00577397" w:rsidP="008E6431">
            <w:pPr>
              <w:jc w:val="center"/>
              <w:rPr>
                <w:lang w:val="en-AU"/>
              </w:rPr>
            </w:pPr>
            <w:r w:rsidRPr="00774B50">
              <w:rPr>
                <w:lang w:val="en-AU"/>
              </w:rPr>
              <w:t>37.5</w:t>
            </w:r>
          </w:p>
        </w:tc>
        <w:tc>
          <w:tcPr>
            <w:tcW w:w="1276" w:type="dxa"/>
            <w:tcBorders>
              <w:top w:val="single" w:sz="12" w:space="0" w:color="auto"/>
              <w:left w:val="single" w:sz="8" w:space="0" w:color="auto"/>
              <w:bottom w:val="nil"/>
              <w:right w:val="single" w:sz="8" w:space="0" w:color="auto"/>
            </w:tcBorders>
            <w:vAlign w:val="center"/>
          </w:tcPr>
          <w:p w14:paraId="0E923032" w14:textId="77777777" w:rsidR="00577397" w:rsidRPr="00774B50" w:rsidRDefault="00577397" w:rsidP="00614E52">
            <w:pPr>
              <w:jc w:val="center"/>
              <w:rPr>
                <w:lang w:val="en-AU"/>
              </w:rPr>
            </w:pPr>
            <w:r w:rsidRPr="00774B50">
              <w:rPr>
                <w:lang w:val="en-AU"/>
              </w:rPr>
              <w:t>Nil</w:t>
            </w:r>
          </w:p>
        </w:tc>
        <w:tc>
          <w:tcPr>
            <w:tcW w:w="1275" w:type="dxa"/>
            <w:tcBorders>
              <w:top w:val="single" w:sz="12" w:space="0" w:color="auto"/>
              <w:left w:val="single" w:sz="8" w:space="0" w:color="auto"/>
              <w:bottom w:val="nil"/>
              <w:right w:val="single" w:sz="8" w:space="0" w:color="auto"/>
            </w:tcBorders>
            <w:vAlign w:val="center"/>
          </w:tcPr>
          <w:p w14:paraId="194F9E0C" w14:textId="77777777" w:rsidR="00577397" w:rsidRPr="00774B50" w:rsidRDefault="00577397" w:rsidP="00614E52">
            <w:pPr>
              <w:jc w:val="center"/>
              <w:rPr>
                <w:lang w:val="en-AU"/>
              </w:rPr>
            </w:pPr>
            <w:r w:rsidRPr="00774B50">
              <w:rPr>
                <w:lang w:val="en-AU"/>
              </w:rPr>
              <w:t>Nil</w:t>
            </w:r>
          </w:p>
        </w:tc>
        <w:tc>
          <w:tcPr>
            <w:tcW w:w="1276" w:type="dxa"/>
            <w:tcBorders>
              <w:top w:val="single" w:sz="12" w:space="0" w:color="auto"/>
              <w:left w:val="single" w:sz="8" w:space="0" w:color="auto"/>
              <w:bottom w:val="nil"/>
              <w:right w:val="single" w:sz="8" w:space="0" w:color="auto"/>
            </w:tcBorders>
            <w:vAlign w:val="center"/>
          </w:tcPr>
          <w:p w14:paraId="1E6EE876" w14:textId="77777777" w:rsidR="00577397" w:rsidRPr="00774B50" w:rsidRDefault="00577397" w:rsidP="00614E52">
            <w:pPr>
              <w:jc w:val="center"/>
              <w:rPr>
                <w:lang w:val="en-AU"/>
              </w:rPr>
            </w:pPr>
            <w:r w:rsidRPr="00774B50">
              <w:rPr>
                <w:lang w:val="en-AU"/>
              </w:rPr>
              <w:t>Nil</w:t>
            </w:r>
          </w:p>
        </w:tc>
        <w:tc>
          <w:tcPr>
            <w:tcW w:w="1159" w:type="dxa"/>
            <w:tcBorders>
              <w:top w:val="single" w:sz="12" w:space="0" w:color="auto"/>
              <w:left w:val="single" w:sz="8" w:space="0" w:color="auto"/>
              <w:bottom w:val="nil"/>
              <w:right w:val="single" w:sz="12" w:space="0" w:color="auto"/>
            </w:tcBorders>
            <w:vAlign w:val="center"/>
          </w:tcPr>
          <w:p w14:paraId="1FD8AFE4" w14:textId="77777777" w:rsidR="00577397" w:rsidRPr="00774B50" w:rsidRDefault="00577397" w:rsidP="00614E52">
            <w:pPr>
              <w:jc w:val="center"/>
              <w:rPr>
                <w:lang w:val="en-AU"/>
              </w:rPr>
            </w:pPr>
            <w:r w:rsidRPr="00774B50">
              <w:rPr>
                <w:lang w:val="en-AU"/>
              </w:rPr>
              <w:t>Nil</w:t>
            </w:r>
          </w:p>
        </w:tc>
      </w:tr>
      <w:tr w:rsidR="00577397" w:rsidRPr="00774B50" w14:paraId="506DAB15" w14:textId="77777777" w:rsidTr="00343754">
        <w:trPr>
          <w:cantSplit/>
          <w:jc w:val="center"/>
        </w:trPr>
        <w:tc>
          <w:tcPr>
            <w:tcW w:w="1545" w:type="dxa"/>
            <w:tcBorders>
              <w:top w:val="nil"/>
              <w:left w:val="single" w:sz="12" w:space="0" w:color="auto"/>
              <w:bottom w:val="single" w:sz="6" w:space="0" w:color="FFFFFF"/>
              <w:right w:val="single" w:sz="8" w:space="0" w:color="auto"/>
            </w:tcBorders>
            <w:tcMar>
              <w:left w:w="113" w:type="dxa"/>
            </w:tcMar>
          </w:tcPr>
          <w:p w14:paraId="7CB7DFE0" w14:textId="77777777" w:rsidR="00577397" w:rsidRPr="00774B50" w:rsidRDefault="00577397" w:rsidP="008E6431">
            <w:pPr>
              <w:jc w:val="center"/>
              <w:rPr>
                <w:lang w:val="en-AU"/>
              </w:rPr>
            </w:pPr>
            <w:r w:rsidRPr="00774B50">
              <w:rPr>
                <w:lang w:val="en-AU"/>
              </w:rPr>
              <w:t>26.5</w:t>
            </w:r>
          </w:p>
        </w:tc>
        <w:tc>
          <w:tcPr>
            <w:tcW w:w="1276" w:type="dxa"/>
            <w:tcBorders>
              <w:top w:val="nil"/>
              <w:left w:val="single" w:sz="8" w:space="0" w:color="auto"/>
              <w:bottom w:val="single" w:sz="6" w:space="0" w:color="FFFFFF"/>
              <w:right w:val="single" w:sz="8" w:space="0" w:color="auto"/>
            </w:tcBorders>
            <w:vAlign w:val="center"/>
          </w:tcPr>
          <w:p w14:paraId="35147E53" w14:textId="77777777" w:rsidR="00577397" w:rsidRPr="00774B50" w:rsidRDefault="00577397" w:rsidP="00614E52">
            <w:pPr>
              <w:jc w:val="center"/>
              <w:rPr>
                <w:lang w:val="en-AU"/>
              </w:rPr>
            </w:pPr>
            <w:r w:rsidRPr="00774B50">
              <w:rPr>
                <w:lang w:val="en-AU"/>
              </w:rPr>
              <w:t>Nil</w:t>
            </w:r>
          </w:p>
        </w:tc>
        <w:tc>
          <w:tcPr>
            <w:tcW w:w="1275" w:type="dxa"/>
            <w:tcBorders>
              <w:top w:val="nil"/>
              <w:left w:val="single" w:sz="8" w:space="0" w:color="auto"/>
              <w:bottom w:val="single" w:sz="6" w:space="0" w:color="FFFFFF"/>
              <w:right w:val="single" w:sz="8" w:space="0" w:color="auto"/>
            </w:tcBorders>
            <w:vAlign w:val="center"/>
          </w:tcPr>
          <w:p w14:paraId="6E3F09FF" w14:textId="77777777" w:rsidR="00577397" w:rsidRPr="00774B50" w:rsidRDefault="00577397" w:rsidP="00614E52">
            <w:pPr>
              <w:jc w:val="center"/>
              <w:rPr>
                <w:lang w:val="en-AU"/>
              </w:rPr>
            </w:pPr>
            <w:r w:rsidRPr="00774B50">
              <w:rPr>
                <w:lang w:val="en-AU"/>
              </w:rPr>
              <w:t>Nil</w:t>
            </w:r>
          </w:p>
        </w:tc>
        <w:tc>
          <w:tcPr>
            <w:tcW w:w="1276" w:type="dxa"/>
            <w:tcBorders>
              <w:top w:val="nil"/>
              <w:left w:val="single" w:sz="8" w:space="0" w:color="auto"/>
              <w:bottom w:val="single" w:sz="6" w:space="0" w:color="FFFFFF"/>
              <w:right w:val="single" w:sz="8" w:space="0" w:color="auto"/>
            </w:tcBorders>
            <w:vAlign w:val="center"/>
          </w:tcPr>
          <w:p w14:paraId="036F5F4C" w14:textId="77777777" w:rsidR="00577397" w:rsidRPr="00774B50" w:rsidRDefault="00577397" w:rsidP="00614E52">
            <w:pPr>
              <w:jc w:val="center"/>
              <w:rPr>
                <w:lang w:val="en-AU"/>
              </w:rPr>
            </w:pPr>
            <w:r w:rsidRPr="00774B50">
              <w:rPr>
                <w:lang w:val="en-AU"/>
              </w:rPr>
              <w:t>Nil</w:t>
            </w:r>
          </w:p>
        </w:tc>
        <w:tc>
          <w:tcPr>
            <w:tcW w:w="1159" w:type="dxa"/>
            <w:tcBorders>
              <w:top w:val="nil"/>
              <w:left w:val="single" w:sz="8" w:space="0" w:color="auto"/>
              <w:bottom w:val="single" w:sz="6" w:space="0" w:color="FFFFFF"/>
              <w:right w:val="single" w:sz="12" w:space="0" w:color="auto"/>
            </w:tcBorders>
            <w:vAlign w:val="center"/>
          </w:tcPr>
          <w:p w14:paraId="62A78A33" w14:textId="77777777" w:rsidR="00577397" w:rsidRPr="00774B50" w:rsidRDefault="00577397" w:rsidP="00614E52">
            <w:pPr>
              <w:jc w:val="center"/>
              <w:rPr>
                <w:lang w:val="en-AU"/>
              </w:rPr>
            </w:pPr>
            <w:r w:rsidRPr="00774B50">
              <w:rPr>
                <w:lang w:val="en-AU"/>
              </w:rPr>
              <w:t>Nil</w:t>
            </w:r>
          </w:p>
        </w:tc>
      </w:tr>
      <w:tr w:rsidR="00577397" w:rsidRPr="00774B50" w14:paraId="13FC1399" w14:textId="77777777" w:rsidTr="00343754">
        <w:trPr>
          <w:cantSplit/>
          <w:jc w:val="center"/>
        </w:trPr>
        <w:tc>
          <w:tcPr>
            <w:tcW w:w="1545" w:type="dxa"/>
            <w:tcBorders>
              <w:top w:val="single" w:sz="6" w:space="0" w:color="FFFFFF"/>
              <w:left w:val="single" w:sz="12" w:space="0" w:color="auto"/>
              <w:bottom w:val="single" w:sz="6" w:space="0" w:color="FFFFFF"/>
              <w:right w:val="single" w:sz="8" w:space="0" w:color="auto"/>
            </w:tcBorders>
            <w:tcMar>
              <w:left w:w="113" w:type="dxa"/>
            </w:tcMar>
          </w:tcPr>
          <w:p w14:paraId="1A491554" w14:textId="77777777" w:rsidR="00577397" w:rsidRPr="00774B50" w:rsidRDefault="00577397" w:rsidP="008E6431">
            <w:pPr>
              <w:jc w:val="center"/>
              <w:rPr>
                <w:lang w:val="en-AU"/>
              </w:rPr>
            </w:pPr>
            <w:r w:rsidRPr="00774B50">
              <w:rPr>
                <w:lang w:val="en-AU"/>
              </w:rPr>
              <w:t>19.0</w:t>
            </w:r>
          </w:p>
        </w:tc>
        <w:tc>
          <w:tcPr>
            <w:tcW w:w="1276" w:type="dxa"/>
            <w:tcBorders>
              <w:top w:val="single" w:sz="6" w:space="0" w:color="FFFFFF"/>
              <w:left w:val="single" w:sz="8" w:space="0" w:color="auto"/>
              <w:bottom w:val="single" w:sz="6" w:space="0" w:color="FFFFFF"/>
              <w:right w:val="single" w:sz="8" w:space="0" w:color="auto"/>
            </w:tcBorders>
            <w:vAlign w:val="center"/>
          </w:tcPr>
          <w:p w14:paraId="00C4030C" w14:textId="77777777" w:rsidR="00577397" w:rsidRPr="00774B50" w:rsidRDefault="00577397" w:rsidP="00614E52">
            <w:pPr>
              <w:jc w:val="center"/>
              <w:rPr>
                <w:lang w:val="en-AU"/>
              </w:rPr>
            </w:pPr>
            <w:r w:rsidRPr="00774B50">
              <w:rPr>
                <w:lang w:val="en-AU"/>
              </w:rPr>
              <w:t>Nil</w:t>
            </w:r>
          </w:p>
        </w:tc>
        <w:tc>
          <w:tcPr>
            <w:tcW w:w="1275" w:type="dxa"/>
            <w:tcBorders>
              <w:top w:val="single" w:sz="6" w:space="0" w:color="FFFFFF"/>
              <w:left w:val="single" w:sz="8" w:space="0" w:color="auto"/>
              <w:bottom w:val="single" w:sz="6" w:space="0" w:color="FFFFFF"/>
              <w:right w:val="single" w:sz="8" w:space="0" w:color="auto"/>
            </w:tcBorders>
            <w:vAlign w:val="center"/>
          </w:tcPr>
          <w:p w14:paraId="7AB59A6E" w14:textId="77777777" w:rsidR="00577397" w:rsidRPr="00774B50" w:rsidRDefault="00577397" w:rsidP="00614E52">
            <w:pPr>
              <w:jc w:val="center"/>
              <w:rPr>
                <w:lang w:val="en-AU"/>
              </w:rPr>
            </w:pPr>
            <w:r w:rsidRPr="00774B50">
              <w:rPr>
                <w:lang w:val="en-AU"/>
              </w:rPr>
              <w:t>Nil</w:t>
            </w:r>
          </w:p>
        </w:tc>
        <w:tc>
          <w:tcPr>
            <w:tcW w:w="1276" w:type="dxa"/>
            <w:tcBorders>
              <w:top w:val="single" w:sz="6" w:space="0" w:color="FFFFFF"/>
              <w:left w:val="single" w:sz="8" w:space="0" w:color="auto"/>
              <w:bottom w:val="single" w:sz="6" w:space="0" w:color="FFFFFF"/>
              <w:right w:val="single" w:sz="8" w:space="0" w:color="auto"/>
            </w:tcBorders>
            <w:vAlign w:val="center"/>
          </w:tcPr>
          <w:p w14:paraId="23F25B36" w14:textId="77777777" w:rsidR="00577397" w:rsidRPr="00774B50" w:rsidRDefault="00577397" w:rsidP="00614E52">
            <w:pPr>
              <w:jc w:val="center"/>
              <w:rPr>
                <w:lang w:val="en-AU"/>
              </w:rPr>
            </w:pPr>
            <w:r w:rsidRPr="00774B50">
              <w:rPr>
                <w:lang w:val="en-AU"/>
              </w:rPr>
              <w:t>Nil</w:t>
            </w:r>
          </w:p>
        </w:tc>
        <w:tc>
          <w:tcPr>
            <w:tcW w:w="1159" w:type="dxa"/>
            <w:tcBorders>
              <w:top w:val="single" w:sz="6" w:space="0" w:color="FFFFFF"/>
              <w:left w:val="single" w:sz="8" w:space="0" w:color="auto"/>
              <w:bottom w:val="single" w:sz="6" w:space="0" w:color="FFFFFF"/>
              <w:right w:val="single" w:sz="12" w:space="0" w:color="auto"/>
            </w:tcBorders>
            <w:vAlign w:val="center"/>
          </w:tcPr>
          <w:p w14:paraId="23A1DF31" w14:textId="77777777" w:rsidR="00577397" w:rsidRPr="00774B50" w:rsidRDefault="00577397" w:rsidP="00614E52">
            <w:pPr>
              <w:jc w:val="center"/>
              <w:rPr>
                <w:lang w:val="en-AU"/>
              </w:rPr>
            </w:pPr>
            <w:r w:rsidRPr="00774B50">
              <w:rPr>
                <w:lang w:val="en-AU"/>
              </w:rPr>
              <w:sym w:font="WP MathA" w:char="F0B1"/>
            </w:r>
            <w:r w:rsidRPr="00774B50">
              <w:rPr>
                <w:lang w:val="en-AU"/>
              </w:rPr>
              <w:t>6</w:t>
            </w:r>
          </w:p>
        </w:tc>
      </w:tr>
      <w:tr w:rsidR="00577397" w:rsidRPr="00774B50" w14:paraId="0CAE6826" w14:textId="77777777" w:rsidTr="00343754">
        <w:trPr>
          <w:cantSplit/>
          <w:jc w:val="center"/>
        </w:trPr>
        <w:tc>
          <w:tcPr>
            <w:tcW w:w="1545" w:type="dxa"/>
            <w:tcBorders>
              <w:top w:val="single" w:sz="6" w:space="0" w:color="FFFFFF"/>
              <w:left w:val="single" w:sz="12" w:space="0" w:color="auto"/>
              <w:bottom w:val="single" w:sz="6" w:space="0" w:color="FFFFFF"/>
              <w:right w:val="single" w:sz="8" w:space="0" w:color="auto"/>
            </w:tcBorders>
            <w:tcMar>
              <w:left w:w="113" w:type="dxa"/>
            </w:tcMar>
          </w:tcPr>
          <w:p w14:paraId="4888A248" w14:textId="77777777" w:rsidR="00577397" w:rsidRPr="00774B50" w:rsidRDefault="00577397" w:rsidP="008E6431">
            <w:pPr>
              <w:jc w:val="center"/>
              <w:rPr>
                <w:lang w:val="en-AU"/>
              </w:rPr>
            </w:pPr>
            <w:r w:rsidRPr="00774B50">
              <w:rPr>
                <w:lang w:val="en-AU"/>
              </w:rPr>
              <w:t>13.2</w:t>
            </w:r>
          </w:p>
        </w:tc>
        <w:tc>
          <w:tcPr>
            <w:tcW w:w="1276" w:type="dxa"/>
            <w:tcBorders>
              <w:top w:val="single" w:sz="6" w:space="0" w:color="FFFFFF"/>
              <w:left w:val="single" w:sz="8" w:space="0" w:color="auto"/>
              <w:bottom w:val="single" w:sz="6" w:space="0" w:color="FFFFFF"/>
              <w:right w:val="single" w:sz="8" w:space="0" w:color="auto"/>
            </w:tcBorders>
            <w:vAlign w:val="center"/>
          </w:tcPr>
          <w:p w14:paraId="3CC68BDC" w14:textId="77777777" w:rsidR="00577397" w:rsidRPr="00774B50" w:rsidRDefault="00577397" w:rsidP="00614E52">
            <w:pPr>
              <w:jc w:val="center"/>
              <w:rPr>
                <w:lang w:val="en-AU"/>
              </w:rPr>
            </w:pPr>
            <w:r w:rsidRPr="00774B50">
              <w:rPr>
                <w:lang w:val="en-AU"/>
              </w:rPr>
              <w:t>Nil</w:t>
            </w:r>
          </w:p>
        </w:tc>
        <w:tc>
          <w:tcPr>
            <w:tcW w:w="1275" w:type="dxa"/>
            <w:tcBorders>
              <w:top w:val="single" w:sz="6" w:space="0" w:color="FFFFFF"/>
              <w:left w:val="single" w:sz="8" w:space="0" w:color="auto"/>
              <w:bottom w:val="single" w:sz="6" w:space="0" w:color="FFFFFF"/>
              <w:right w:val="single" w:sz="8" w:space="0" w:color="auto"/>
            </w:tcBorders>
            <w:vAlign w:val="center"/>
          </w:tcPr>
          <w:p w14:paraId="27F03963" w14:textId="77777777" w:rsidR="00577397" w:rsidRPr="00774B50" w:rsidRDefault="00577397" w:rsidP="00614E52">
            <w:pPr>
              <w:jc w:val="center"/>
              <w:rPr>
                <w:lang w:val="en-AU"/>
              </w:rPr>
            </w:pPr>
            <w:r w:rsidRPr="00774B50">
              <w:rPr>
                <w:lang w:val="en-AU"/>
              </w:rPr>
              <w:t>Nil</w:t>
            </w:r>
          </w:p>
        </w:tc>
        <w:tc>
          <w:tcPr>
            <w:tcW w:w="1276" w:type="dxa"/>
            <w:tcBorders>
              <w:top w:val="single" w:sz="6" w:space="0" w:color="FFFFFF"/>
              <w:left w:val="single" w:sz="8" w:space="0" w:color="auto"/>
              <w:bottom w:val="single" w:sz="6" w:space="0" w:color="FFFFFF"/>
              <w:right w:val="single" w:sz="8" w:space="0" w:color="auto"/>
            </w:tcBorders>
            <w:vAlign w:val="center"/>
          </w:tcPr>
          <w:p w14:paraId="45D642DC" w14:textId="77777777" w:rsidR="00577397" w:rsidRPr="00774B50" w:rsidRDefault="00577397" w:rsidP="00614E52">
            <w:pPr>
              <w:jc w:val="center"/>
              <w:rPr>
                <w:lang w:val="en-AU"/>
              </w:rPr>
            </w:pPr>
            <w:r w:rsidRPr="00774B50">
              <w:rPr>
                <w:lang w:val="en-AU"/>
              </w:rPr>
              <w:sym w:font="WP MathA" w:char="F0B1"/>
            </w:r>
            <w:r w:rsidRPr="00774B50">
              <w:rPr>
                <w:lang w:val="en-AU"/>
              </w:rPr>
              <w:t>6</w:t>
            </w:r>
          </w:p>
        </w:tc>
        <w:tc>
          <w:tcPr>
            <w:tcW w:w="1159" w:type="dxa"/>
            <w:tcBorders>
              <w:top w:val="single" w:sz="6" w:space="0" w:color="FFFFFF"/>
              <w:left w:val="single" w:sz="8" w:space="0" w:color="auto"/>
              <w:bottom w:val="single" w:sz="6" w:space="0" w:color="FFFFFF"/>
              <w:right w:val="single" w:sz="12" w:space="0" w:color="auto"/>
            </w:tcBorders>
            <w:vAlign w:val="center"/>
          </w:tcPr>
          <w:p w14:paraId="47CFDF18" w14:textId="77777777" w:rsidR="00577397" w:rsidRPr="00774B50" w:rsidRDefault="00577397" w:rsidP="00614E52">
            <w:pPr>
              <w:jc w:val="center"/>
              <w:rPr>
                <w:lang w:val="en-AU"/>
              </w:rPr>
            </w:pPr>
            <w:r w:rsidRPr="00774B50">
              <w:rPr>
                <w:lang w:val="en-AU"/>
              </w:rPr>
              <w:sym w:font="WP MathA" w:char="F0B1"/>
            </w:r>
            <w:r w:rsidRPr="00774B50">
              <w:rPr>
                <w:lang w:val="en-AU"/>
              </w:rPr>
              <w:t>6</w:t>
            </w:r>
          </w:p>
        </w:tc>
      </w:tr>
      <w:tr w:rsidR="00577397" w:rsidRPr="00774B50" w14:paraId="0E6FC175" w14:textId="77777777" w:rsidTr="00343754">
        <w:trPr>
          <w:cantSplit/>
          <w:jc w:val="center"/>
        </w:trPr>
        <w:tc>
          <w:tcPr>
            <w:tcW w:w="1545" w:type="dxa"/>
            <w:tcBorders>
              <w:top w:val="single" w:sz="6" w:space="0" w:color="FFFFFF"/>
              <w:left w:val="single" w:sz="12" w:space="0" w:color="auto"/>
              <w:bottom w:val="single" w:sz="6" w:space="0" w:color="FFFFFF"/>
              <w:right w:val="single" w:sz="8" w:space="0" w:color="auto"/>
            </w:tcBorders>
            <w:tcMar>
              <w:left w:w="113" w:type="dxa"/>
            </w:tcMar>
          </w:tcPr>
          <w:p w14:paraId="19DE37C6" w14:textId="77777777" w:rsidR="00577397" w:rsidRPr="00774B50" w:rsidRDefault="00577397" w:rsidP="008E6431">
            <w:pPr>
              <w:jc w:val="center"/>
              <w:rPr>
                <w:lang w:val="en-AU"/>
              </w:rPr>
            </w:pPr>
            <w:r w:rsidRPr="00774B50">
              <w:rPr>
                <w:lang w:val="en-AU"/>
              </w:rPr>
              <w:t>9.5</w:t>
            </w:r>
          </w:p>
        </w:tc>
        <w:tc>
          <w:tcPr>
            <w:tcW w:w="1276" w:type="dxa"/>
            <w:tcBorders>
              <w:top w:val="single" w:sz="6" w:space="0" w:color="FFFFFF"/>
              <w:left w:val="single" w:sz="8" w:space="0" w:color="auto"/>
              <w:bottom w:val="single" w:sz="6" w:space="0" w:color="FFFFFF"/>
              <w:right w:val="single" w:sz="8" w:space="0" w:color="auto"/>
            </w:tcBorders>
            <w:vAlign w:val="center"/>
          </w:tcPr>
          <w:p w14:paraId="7D0E62B8" w14:textId="77777777" w:rsidR="00577397" w:rsidRPr="00774B50" w:rsidRDefault="00577397" w:rsidP="00614E52">
            <w:pPr>
              <w:jc w:val="center"/>
              <w:rPr>
                <w:lang w:val="en-AU"/>
              </w:rPr>
            </w:pPr>
            <w:r w:rsidRPr="00774B50">
              <w:rPr>
                <w:lang w:val="en-AU"/>
              </w:rPr>
              <w:t>Nil</w:t>
            </w:r>
          </w:p>
        </w:tc>
        <w:tc>
          <w:tcPr>
            <w:tcW w:w="1275" w:type="dxa"/>
            <w:tcBorders>
              <w:top w:val="single" w:sz="6" w:space="0" w:color="FFFFFF"/>
              <w:left w:val="single" w:sz="8" w:space="0" w:color="auto"/>
              <w:bottom w:val="single" w:sz="6" w:space="0" w:color="FFFFFF"/>
              <w:right w:val="single" w:sz="8" w:space="0" w:color="auto"/>
            </w:tcBorders>
            <w:vAlign w:val="center"/>
          </w:tcPr>
          <w:p w14:paraId="2BEE2B19" w14:textId="77777777" w:rsidR="00577397" w:rsidRPr="00774B50" w:rsidRDefault="00577397" w:rsidP="00614E52">
            <w:pPr>
              <w:jc w:val="center"/>
              <w:rPr>
                <w:lang w:val="en-AU"/>
              </w:rPr>
            </w:pPr>
            <w:r w:rsidRPr="00774B50">
              <w:rPr>
                <w:lang w:val="en-AU"/>
              </w:rPr>
              <w:sym w:font="WP MathA" w:char="F0B1"/>
            </w:r>
            <w:r w:rsidRPr="00774B50">
              <w:rPr>
                <w:lang w:val="en-AU"/>
              </w:rPr>
              <w:t>6</w:t>
            </w:r>
          </w:p>
        </w:tc>
        <w:tc>
          <w:tcPr>
            <w:tcW w:w="1276" w:type="dxa"/>
            <w:tcBorders>
              <w:top w:val="single" w:sz="6" w:space="0" w:color="FFFFFF"/>
              <w:left w:val="single" w:sz="8" w:space="0" w:color="auto"/>
              <w:bottom w:val="single" w:sz="6" w:space="0" w:color="FFFFFF"/>
              <w:right w:val="single" w:sz="8" w:space="0" w:color="auto"/>
            </w:tcBorders>
            <w:vAlign w:val="center"/>
          </w:tcPr>
          <w:p w14:paraId="6AF83A77" w14:textId="77777777" w:rsidR="00577397" w:rsidRPr="00774B50" w:rsidRDefault="00577397" w:rsidP="00614E52">
            <w:pPr>
              <w:jc w:val="center"/>
              <w:rPr>
                <w:lang w:val="en-AU"/>
              </w:rPr>
            </w:pPr>
            <w:r w:rsidRPr="00774B50">
              <w:rPr>
                <w:lang w:val="en-AU"/>
              </w:rPr>
              <w:sym w:font="WP MathA" w:char="F0B1"/>
            </w:r>
            <w:r w:rsidRPr="00774B50">
              <w:rPr>
                <w:lang w:val="en-AU"/>
              </w:rPr>
              <w:t>6</w:t>
            </w:r>
          </w:p>
        </w:tc>
        <w:tc>
          <w:tcPr>
            <w:tcW w:w="1159" w:type="dxa"/>
            <w:tcBorders>
              <w:top w:val="single" w:sz="6" w:space="0" w:color="FFFFFF"/>
              <w:left w:val="single" w:sz="8" w:space="0" w:color="auto"/>
              <w:bottom w:val="single" w:sz="6" w:space="0" w:color="FFFFFF"/>
              <w:right w:val="single" w:sz="12" w:space="0" w:color="auto"/>
            </w:tcBorders>
            <w:vAlign w:val="center"/>
          </w:tcPr>
          <w:p w14:paraId="4FE7E602" w14:textId="77777777" w:rsidR="00577397" w:rsidRPr="00774B50" w:rsidRDefault="00577397" w:rsidP="00614E52">
            <w:pPr>
              <w:jc w:val="center"/>
              <w:rPr>
                <w:lang w:val="en-AU"/>
              </w:rPr>
            </w:pPr>
            <w:r w:rsidRPr="00774B50">
              <w:rPr>
                <w:lang w:val="en-AU"/>
              </w:rPr>
              <w:sym w:font="WP MathA" w:char="F0B1"/>
            </w:r>
            <w:r w:rsidRPr="00774B50">
              <w:rPr>
                <w:lang w:val="en-AU"/>
              </w:rPr>
              <w:t>6</w:t>
            </w:r>
          </w:p>
        </w:tc>
      </w:tr>
      <w:tr w:rsidR="00577397" w:rsidRPr="00774B50" w14:paraId="6803E52C" w14:textId="77777777" w:rsidTr="00343754">
        <w:trPr>
          <w:cantSplit/>
          <w:jc w:val="center"/>
        </w:trPr>
        <w:tc>
          <w:tcPr>
            <w:tcW w:w="1545" w:type="dxa"/>
            <w:tcBorders>
              <w:top w:val="single" w:sz="6" w:space="0" w:color="FFFFFF"/>
              <w:left w:val="single" w:sz="12" w:space="0" w:color="auto"/>
              <w:bottom w:val="single" w:sz="6" w:space="0" w:color="FFFFFF"/>
              <w:right w:val="single" w:sz="8" w:space="0" w:color="auto"/>
            </w:tcBorders>
            <w:tcMar>
              <w:left w:w="113" w:type="dxa"/>
            </w:tcMar>
          </w:tcPr>
          <w:p w14:paraId="705D5A1A" w14:textId="77777777" w:rsidR="00577397" w:rsidRPr="00774B50" w:rsidRDefault="00577397" w:rsidP="008E6431">
            <w:pPr>
              <w:jc w:val="center"/>
              <w:rPr>
                <w:lang w:val="en-AU"/>
              </w:rPr>
            </w:pPr>
            <w:r w:rsidRPr="00774B50">
              <w:rPr>
                <w:lang w:val="en-AU"/>
              </w:rPr>
              <w:t>6.70 - 4.75</w:t>
            </w:r>
          </w:p>
        </w:tc>
        <w:tc>
          <w:tcPr>
            <w:tcW w:w="1276" w:type="dxa"/>
            <w:tcBorders>
              <w:top w:val="single" w:sz="6" w:space="0" w:color="FFFFFF"/>
              <w:left w:val="single" w:sz="8" w:space="0" w:color="auto"/>
              <w:bottom w:val="single" w:sz="6" w:space="0" w:color="FFFFFF"/>
              <w:right w:val="single" w:sz="8" w:space="0" w:color="auto"/>
            </w:tcBorders>
            <w:vAlign w:val="center"/>
          </w:tcPr>
          <w:p w14:paraId="485684EA" w14:textId="77777777" w:rsidR="00577397" w:rsidRPr="00774B50" w:rsidRDefault="00577397" w:rsidP="00614E52">
            <w:pPr>
              <w:jc w:val="center"/>
              <w:rPr>
                <w:lang w:val="en-AU"/>
              </w:rPr>
            </w:pPr>
            <w:r w:rsidRPr="00774B50">
              <w:rPr>
                <w:lang w:val="en-AU"/>
              </w:rPr>
              <w:sym w:font="WP MathA" w:char="F0B1"/>
            </w:r>
            <w:r w:rsidRPr="00774B50">
              <w:rPr>
                <w:lang w:val="en-AU"/>
              </w:rPr>
              <w:t>6</w:t>
            </w:r>
          </w:p>
        </w:tc>
        <w:tc>
          <w:tcPr>
            <w:tcW w:w="1275" w:type="dxa"/>
            <w:tcBorders>
              <w:top w:val="single" w:sz="6" w:space="0" w:color="FFFFFF"/>
              <w:left w:val="single" w:sz="8" w:space="0" w:color="auto"/>
              <w:bottom w:val="single" w:sz="6" w:space="0" w:color="FFFFFF"/>
              <w:right w:val="single" w:sz="8" w:space="0" w:color="auto"/>
            </w:tcBorders>
            <w:vAlign w:val="center"/>
          </w:tcPr>
          <w:p w14:paraId="3A35ED62" w14:textId="77777777" w:rsidR="00577397" w:rsidRPr="00774B50" w:rsidRDefault="00577397" w:rsidP="00614E52">
            <w:pPr>
              <w:jc w:val="center"/>
              <w:rPr>
                <w:lang w:val="en-AU"/>
              </w:rPr>
            </w:pPr>
            <w:r w:rsidRPr="00774B50">
              <w:rPr>
                <w:lang w:val="en-AU"/>
              </w:rPr>
              <w:sym w:font="WP MathA" w:char="F0B1"/>
            </w:r>
            <w:r w:rsidRPr="00774B50">
              <w:rPr>
                <w:lang w:val="en-AU"/>
              </w:rPr>
              <w:t>6</w:t>
            </w:r>
          </w:p>
        </w:tc>
        <w:tc>
          <w:tcPr>
            <w:tcW w:w="1276" w:type="dxa"/>
            <w:tcBorders>
              <w:top w:val="single" w:sz="6" w:space="0" w:color="FFFFFF"/>
              <w:left w:val="single" w:sz="8" w:space="0" w:color="auto"/>
              <w:bottom w:val="single" w:sz="6" w:space="0" w:color="FFFFFF"/>
              <w:right w:val="single" w:sz="8" w:space="0" w:color="auto"/>
            </w:tcBorders>
            <w:vAlign w:val="center"/>
          </w:tcPr>
          <w:p w14:paraId="41E0A36A" w14:textId="77777777" w:rsidR="00577397" w:rsidRPr="00774B50" w:rsidRDefault="00577397" w:rsidP="00614E52">
            <w:pPr>
              <w:jc w:val="center"/>
              <w:rPr>
                <w:lang w:val="en-AU"/>
              </w:rPr>
            </w:pPr>
            <w:r w:rsidRPr="00774B50">
              <w:rPr>
                <w:lang w:val="en-AU"/>
              </w:rPr>
              <w:sym w:font="WP MathA" w:char="F0B1"/>
            </w:r>
            <w:r w:rsidRPr="00774B50">
              <w:rPr>
                <w:lang w:val="en-AU"/>
              </w:rPr>
              <w:t>6</w:t>
            </w:r>
          </w:p>
        </w:tc>
        <w:tc>
          <w:tcPr>
            <w:tcW w:w="1159" w:type="dxa"/>
            <w:tcBorders>
              <w:top w:val="single" w:sz="6" w:space="0" w:color="FFFFFF"/>
              <w:left w:val="single" w:sz="8" w:space="0" w:color="auto"/>
              <w:bottom w:val="single" w:sz="6" w:space="0" w:color="FFFFFF"/>
              <w:right w:val="single" w:sz="12" w:space="0" w:color="auto"/>
            </w:tcBorders>
            <w:vAlign w:val="center"/>
          </w:tcPr>
          <w:p w14:paraId="61E9F90A" w14:textId="77777777" w:rsidR="00577397" w:rsidRPr="00774B50" w:rsidRDefault="00577397" w:rsidP="00614E52">
            <w:pPr>
              <w:jc w:val="center"/>
              <w:rPr>
                <w:lang w:val="en-AU"/>
              </w:rPr>
            </w:pPr>
            <w:r w:rsidRPr="00774B50">
              <w:rPr>
                <w:lang w:val="en-AU"/>
              </w:rPr>
              <w:sym w:font="WP MathA" w:char="F0B1"/>
            </w:r>
            <w:r w:rsidRPr="00774B50">
              <w:rPr>
                <w:lang w:val="en-AU"/>
              </w:rPr>
              <w:t>6</w:t>
            </w:r>
          </w:p>
        </w:tc>
      </w:tr>
      <w:tr w:rsidR="00577397" w:rsidRPr="00774B50" w14:paraId="4A60F0DD" w14:textId="77777777" w:rsidTr="00343754">
        <w:trPr>
          <w:cantSplit/>
          <w:jc w:val="center"/>
        </w:trPr>
        <w:tc>
          <w:tcPr>
            <w:tcW w:w="1545" w:type="dxa"/>
            <w:tcBorders>
              <w:top w:val="single" w:sz="6" w:space="0" w:color="FFFFFF"/>
              <w:left w:val="single" w:sz="12" w:space="0" w:color="auto"/>
              <w:bottom w:val="single" w:sz="6" w:space="0" w:color="FFFFFF"/>
              <w:right w:val="single" w:sz="8" w:space="0" w:color="auto"/>
            </w:tcBorders>
            <w:tcMar>
              <w:left w:w="113" w:type="dxa"/>
            </w:tcMar>
          </w:tcPr>
          <w:p w14:paraId="787BC271" w14:textId="77777777" w:rsidR="00577397" w:rsidRPr="00774B50" w:rsidRDefault="00577397" w:rsidP="008E6431">
            <w:pPr>
              <w:jc w:val="center"/>
              <w:rPr>
                <w:lang w:val="en-AU"/>
              </w:rPr>
            </w:pPr>
            <w:r w:rsidRPr="00774B50">
              <w:rPr>
                <w:lang w:val="en-AU"/>
              </w:rPr>
              <w:t>2.36 - 0.600</w:t>
            </w:r>
          </w:p>
        </w:tc>
        <w:tc>
          <w:tcPr>
            <w:tcW w:w="1276" w:type="dxa"/>
            <w:tcBorders>
              <w:top w:val="single" w:sz="6" w:space="0" w:color="FFFFFF"/>
              <w:left w:val="single" w:sz="8" w:space="0" w:color="auto"/>
              <w:bottom w:val="single" w:sz="6" w:space="0" w:color="FFFFFF"/>
              <w:right w:val="single" w:sz="8" w:space="0" w:color="auto"/>
            </w:tcBorders>
            <w:vAlign w:val="center"/>
          </w:tcPr>
          <w:p w14:paraId="3EDF53C0" w14:textId="77777777" w:rsidR="00577397" w:rsidRPr="00774B50" w:rsidRDefault="00577397" w:rsidP="00614E52">
            <w:pPr>
              <w:jc w:val="center"/>
              <w:rPr>
                <w:lang w:val="en-AU"/>
              </w:rPr>
            </w:pPr>
            <w:r w:rsidRPr="00774B50">
              <w:rPr>
                <w:lang w:val="en-AU"/>
              </w:rPr>
              <w:sym w:font="WP MathA" w:char="F0B1"/>
            </w:r>
            <w:r w:rsidRPr="00774B50">
              <w:rPr>
                <w:lang w:val="en-AU"/>
              </w:rPr>
              <w:t>5</w:t>
            </w:r>
          </w:p>
        </w:tc>
        <w:tc>
          <w:tcPr>
            <w:tcW w:w="1275" w:type="dxa"/>
            <w:tcBorders>
              <w:top w:val="single" w:sz="6" w:space="0" w:color="FFFFFF"/>
              <w:left w:val="single" w:sz="8" w:space="0" w:color="auto"/>
              <w:bottom w:val="single" w:sz="6" w:space="0" w:color="FFFFFF"/>
              <w:right w:val="single" w:sz="8" w:space="0" w:color="auto"/>
            </w:tcBorders>
            <w:vAlign w:val="center"/>
          </w:tcPr>
          <w:p w14:paraId="189CB968" w14:textId="77777777" w:rsidR="00577397" w:rsidRPr="00774B50" w:rsidRDefault="00577397" w:rsidP="00614E52">
            <w:pPr>
              <w:jc w:val="center"/>
              <w:rPr>
                <w:lang w:val="en-AU"/>
              </w:rPr>
            </w:pPr>
            <w:r w:rsidRPr="00774B50">
              <w:rPr>
                <w:lang w:val="en-AU"/>
              </w:rPr>
              <w:sym w:font="WP MathA" w:char="F0B1"/>
            </w:r>
            <w:r w:rsidRPr="00774B50">
              <w:rPr>
                <w:lang w:val="en-AU"/>
              </w:rPr>
              <w:t>5</w:t>
            </w:r>
          </w:p>
        </w:tc>
        <w:tc>
          <w:tcPr>
            <w:tcW w:w="1276" w:type="dxa"/>
            <w:tcBorders>
              <w:top w:val="single" w:sz="6" w:space="0" w:color="FFFFFF"/>
              <w:left w:val="single" w:sz="8" w:space="0" w:color="auto"/>
              <w:bottom w:val="single" w:sz="6" w:space="0" w:color="FFFFFF"/>
              <w:right w:val="single" w:sz="8" w:space="0" w:color="auto"/>
            </w:tcBorders>
            <w:vAlign w:val="center"/>
          </w:tcPr>
          <w:p w14:paraId="4F81774A" w14:textId="77777777" w:rsidR="00577397" w:rsidRPr="00774B50" w:rsidRDefault="00577397" w:rsidP="00614E52">
            <w:pPr>
              <w:jc w:val="center"/>
              <w:rPr>
                <w:lang w:val="en-AU"/>
              </w:rPr>
            </w:pPr>
            <w:r w:rsidRPr="00774B50">
              <w:rPr>
                <w:lang w:val="en-AU"/>
              </w:rPr>
              <w:sym w:font="WP MathA" w:char="F0B1"/>
            </w:r>
            <w:r w:rsidRPr="00774B50">
              <w:rPr>
                <w:lang w:val="en-AU"/>
              </w:rPr>
              <w:t>5</w:t>
            </w:r>
          </w:p>
        </w:tc>
        <w:tc>
          <w:tcPr>
            <w:tcW w:w="1159" w:type="dxa"/>
            <w:tcBorders>
              <w:top w:val="single" w:sz="6" w:space="0" w:color="FFFFFF"/>
              <w:left w:val="single" w:sz="8" w:space="0" w:color="auto"/>
              <w:bottom w:val="single" w:sz="6" w:space="0" w:color="FFFFFF"/>
              <w:right w:val="single" w:sz="12" w:space="0" w:color="auto"/>
            </w:tcBorders>
            <w:vAlign w:val="center"/>
          </w:tcPr>
          <w:p w14:paraId="34CA27AD" w14:textId="77777777" w:rsidR="00577397" w:rsidRPr="00774B50" w:rsidRDefault="00577397" w:rsidP="00614E52">
            <w:pPr>
              <w:jc w:val="center"/>
              <w:rPr>
                <w:lang w:val="en-AU"/>
              </w:rPr>
            </w:pPr>
            <w:r w:rsidRPr="00774B50">
              <w:rPr>
                <w:lang w:val="en-AU"/>
              </w:rPr>
              <w:sym w:font="WP MathA" w:char="F0B1"/>
            </w:r>
            <w:r w:rsidRPr="00774B50">
              <w:rPr>
                <w:lang w:val="en-AU"/>
              </w:rPr>
              <w:t>5</w:t>
            </w:r>
          </w:p>
        </w:tc>
      </w:tr>
      <w:tr w:rsidR="00577397" w:rsidRPr="00774B50" w14:paraId="3A3560BC" w14:textId="77777777" w:rsidTr="00343754">
        <w:trPr>
          <w:cantSplit/>
          <w:jc w:val="center"/>
        </w:trPr>
        <w:tc>
          <w:tcPr>
            <w:tcW w:w="1545" w:type="dxa"/>
            <w:tcBorders>
              <w:top w:val="single" w:sz="6" w:space="0" w:color="FFFFFF"/>
              <w:left w:val="single" w:sz="12" w:space="0" w:color="auto"/>
              <w:bottom w:val="single" w:sz="6" w:space="0" w:color="FFFFFF"/>
              <w:right w:val="single" w:sz="8" w:space="0" w:color="auto"/>
            </w:tcBorders>
            <w:tcMar>
              <w:left w:w="113" w:type="dxa"/>
            </w:tcMar>
          </w:tcPr>
          <w:p w14:paraId="04052009" w14:textId="77777777" w:rsidR="00577397" w:rsidRPr="00774B50" w:rsidRDefault="00577397" w:rsidP="008E6431">
            <w:pPr>
              <w:jc w:val="center"/>
              <w:rPr>
                <w:lang w:val="en-AU"/>
              </w:rPr>
            </w:pPr>
            <w:r w:rsidRPr="00774B50">
              <w:rPr>
                <w:lang w:val="en-AU"/>
              </w:rPr>
              <w:t>0.300 - 0.150</w:t>
            </w:r>
          </w:p>
        </w:tc>
        <w:tc>
          <w:tcPr>
            <w:tcW w:w="1276" w:type="dxa"/>
            <w:tcBorders>
              <w:top w:val="single" w:sz="6" w:space="0" w:color="FFFFFF"/>
              <w:left w:val="single" w:sz="8" w:space="0" w:color="auto"/>
              <w:bottom w:val="single" w:sz="6" w:space="0" w:color="FFFFFF"/>
              <w:right w:val="single" w:sz="8" w:space="0" w:color="auto"/>
            </w:tcBorders>
            <w:vAlign w:val="center"/>
          </w:tcPr>
          <w:p w14:paraId="53AAB343" w14:textId="77777777" w:rsidR="00577397" w:rsidRPr="00774B50" w:rsidRDefault="00577397" w:rsidP="00614E52">
            <w:pPr>
              <w:jc w:val="center"/>
              <w:rPr>
                <w:lang w:val="en-AU"/>
              </w:rPr>
            </w:pPr>
            <w:r w:rsidRPr="00774B50">
              <w:rPr>
                <w:lang w:val="en-AU"/>
              </w:rPr>
              <w:sym w:font="WP MathA" w:char="F0B1"/>
            </w:r>
            <w:r w:rsidRPr="00774B50">
              <w:rPr>
                <w:lang w:val="en-AU"/>
              </w:rPr>
              <w:t>3</w:t>
            </w:r>
          </w:p>
        </w:tc>
        <w:tc>
          <w:tcPr>
            <w:tcW w:w="1275" w:type="dxa"/>
            <w:tcBorders>
              <w:top w:val="single" w:sz="6" w:space="0" w:color="FFFFFF"/>
              <w:left w:val="single" w:sz="8" w:space="0" w:color="auto"/>
              <w:bottom w:val="single" w:sz="6" w:space="0" w:color="FFFFFF"/>
              <w:right w:val="single" w:sz="8" w:space="0" w:color="auto"/>
            </w:tcBorders>
            <w:vAlign w:val="center"/>
          </w:tcPr>
          <w:p w14:paraId="56AC01CE" w14:textId="77777777" w:rsidR="00577397" w:rsidRPr="00774B50" w:rsidRDefault="00577397" w:rsidP="00614E52">
            <w:pPr>
              <w:jc w:val="center"/>
              <w:rPr>
                <w:lang w:val="en-AU"/>
              </w:rPr>
            </w:pPr>
            <w:r w:rsidRPr="00774B50">
              <w:rPr>
                <w:lang w:val="en-AU"/>
              </w:rPr>
              <w:sym w:font="WP MathA" w:char="F0B1"/>
            </w:r>
            <w:r w:rsidRPr="00774B50">
              <w:rPr>
                <w:lang w:val="en-AU"/>
              </w:rPr>
              <w:t>3</w:t>
            </w:r>
          </w:p>
        </w:tc>
        <w:tc>
          <w:tcPr>
            <w:tcW w:w="1276" w:type="dxa"/>
            <w:tcBorders>
              <w:top w:val="single" w:sz="6" w:space="0" w:color="FFFFFF"/>
              <w:left w:val="single" w:sz="8" w:space="0" w:color="auto"/>
              <w:bottom w:val="single" w:sz="6" w:space="0" w:color="FFFFFF"/>
              <w:right w:val="single" w:sz="8" w:space="0" w:color="auto"/>
            </w:tcBorders>
            <w:vAlign w:val="center"/>
          </w:tcPr>
          <w:p w14:paraId="1FCE2E54" w14:textId="77777777" w:rsidR="00577397" w:rsidRPr="00774B50" w:rsidRDefault="00577397" w:rsidP="00614E52">
            <w:pPr>
              <w:jc w:val="center"/>
              <w:rPr>
                <w:lang w:val="en-AU"/>
              </w:rPr>
            </w:pPr>
            <w:r w:rsidRPr="00774B50">
              <w:rPr>
                <w:lang w:val="en-AU"/>
              </w:rPr>
              <w:sym w:font="WP MathA" w:char="F0B1"/>
            </w:r>
            <w:r w:rsidRPr="00774B50">
              <w:rPr>
                <w:lang w:val="en-AU"/>
              </w:rPr>
              <w:t>3</w:t>
            </w:r>
          </w:p>
        </w:tc>
        <w:tc>
          <w:tcPr>
            <w:tcW w:w="1159" w:type="dxa"/>
            <w:tcBorders>
              <w:top w:val="single" w:sz="6" w:space="0" w:color="FFFFFF"/>
              <w:left w:val="single" w:sz="8" w:space="0" w:color="auto"/>
              <w:bottom w:val="single" w:sz="6" w:space="0" w:color="FFFFFF"/>
              <w:right w:val="single" w:sz="12" w:space="0" w:color="auto"/>
            </w:tcBorders>
            <w:vAlign w:val="center"/>
          </w:tcPr>
          <w:p w14:paraId="43D414F9" w14:textId="77777777" w:rsidR="00577397" w:rsidRPr="00774B50" w:rsidRDefault="00577397" w:rsidP="00614E52">
            <w:pPr>
              <w:jc w:val="center"/>
              <w:rPr>
                <w:lang w:val="en-AU"/>
              </w:rPr>
            </w:pPr>
            <w:r w:rsidRPr="00774B50">
              <w:rPr>
                <w:lang w:val="en-AU"/>
              </w:rPr>
              <w:sym w:font="WP MathA" w:char="F0B1"/>
            </w:r>
            <w:r w:rsidRPr="00774B50">
              <w:rPr>
                <w:lang w:val="en-AU"/>
              </w:rPr>
              <w:t>3</w:t>
            </w:r>
          </w:p>
        </w:tc>
      </w:tr>
      <w:tr w:rsidR="00577397" w:rsidRPr="00774B50" w14:paraId="1C78B1B7" w14:textId="77777777" w:rsidTr="00343754">
        <w:trPr>
          <w:cantSplit/>
          <w:jc w:val="center"/>
        </w:trPr>
        <w:tc>
          <w:tcPr>
            <w:tcW w:w="1545" w:type="dxa"/>
            <w:tcBorders>
              <w:top w:val="single" w:sz="6" w:space="0" w:color="FFFFFF"/>
              <w:left w:val="single" w:sz="12" w:space="0" w:color="auto"/>
              <w:bottom w:val="single" w:sz="12" w:space="0" w:color="auto"/>
              <w:right w:val="single" w:sz="8" w:space="0" w:color="auto"/>
            </w:tcBorders>
            <w:tcMar>
              <w:left w:w="113" w:type="dxa"/>
            </w:tcMar>
          </w:tcPr>
          <w:p w14:paraId="2CCCE2B1" w14:textId="77777777" w:rsidR="00577397" w:rsidRPr="00774B50" w:rsidRDefault="00577397" w:rsidP="008E6431">
            <w:pPr>
              <w:jc w:val="center"/>
              <w:rPr>
                <w:lang w:val="en-AU"/>
              </w:rPr>
            </w:pPr>
            <w:r w:rsidRPr="00774B50">
              <w:rPr>
                <w:lang w:val="en-AU"/>
              </w:rPr>
              <w:t>0.075</w:t>
            </w:r>
          </w:p>
        </w:tc>
        <w:tc>
          <w:tcPr>
            <w:tcW w:w="1276" w:type="dxa"/>
            <w:tcBorders>
              <w:top w:val="single" w:sz="6" w:space="0" w:color="FFFFFF"/>
              <w:left w:val="single" w:sz="8" w:space="0" w:color="auto"/>
              <w:bottom w:val="single" w:sz="12" w:space="0" w:color="auto"/>
              <w:right w:val="single" w:sz="8" w:space="0" w:color="auto"/>
            </w:tcBorders>
            <w:vAlign w:val="center"/>
          </w:tcPr>
          <w:p w14:paraId="4B216456" w14:textId="77777777" w:rsidR="00577397" w:rsidRPr="00774B50" w:rsidRDefault="00577397" w:rsidP="00614E52">
            <w:pPr>
              <w:jc w:val="center"/>
              <w:rPr>
                <w:lang w:val="en-AU"/>
              </w:rPr>
            </w:pPr>
            <w:r w:rsidRPr="00774B50">
              <w:rPr>
                <w:lang w:val="en-AU"/>
              </w:rPr>
              <w:sym w:font="WP MathA" w:char="F0B1"/>
            </w:r>
            <w:r w:rsidRPr="00774B50">
              <w:rPr>
                <w:lang w:val="en-AU"/>
              </w:rPr>
              <w:t>1.0</w:t>
            </w:r>
          </w:p>
        </w:tc>
        <w:tc>
          <w:tcPr>
            <w:tcW w:w="1275" w:type="dxa"/>
            <w:tcBorders>
              <w:top w:val="single" w:sz="6" w:space="0" w:color="FFFFFF"/>
              <w:left w:val="single" w:sz="8" w:space="0" w:color="auto"/>
              <w:bottom w:val="single" w:sz="12" w:space="0" w:color="auto"/>
              <w:right w:val="single" w:sz="8" w:space="0" w:color="auto"/>
            </w:tcBorders>
            <w:vAlign w:val="center"/>
          </w:tcPr>
          <w:p w14:paraId="5B130E62" w14:textId="77777777" w:rsidR="00577397" w:rsidRPr="00774B50" w:rsidRDefault="00577397" w:rsidP="00614E52">
            <w:pPr>
              <w:jc w:val="center"/>
              <w:rPr>
                <w:lang w:val="en-AU"/>
              </w:rPr>
            </w:pPr>
            <w:r w:rsidRPr="00774B50">
              <w:rPr>
                <w:lang w:val="en-AU"/>
              </w:rPr>
              <w:sym w:font="WP MathA" w:char="F0B1"/>
            </w:r>
            <w:r w:rsidRPr="00774B50">
              <w:rPr>
                <w:lang w:val="en-AU"/>
              </w:rPr>
              <w:t>1.0</w:t>
            </w:r>
          </w:p>
        </w:tc>
        <w:tc>
          <w:tcPr>
            <w:tcW w:w="1276" w:type="dxa"/>
            <w:tcBorders>
              <w:top w:val="single" w:sz="6" w:space="0" w:color="FFFFFF"/>
              <w:left w:val="single" w:sz="8" w:space="0" w:color="auto"/>
              <w:bottom w:val="single" w:sz="12" w:space="0" w:color="auto"/>
              <w:right w:val="single" w:sz="8" w:space="0" w:color="auto"/>
            </w:tcBorders>
            <w:vAlign w:val="center"/>
          </w:tcPr>
          <w:p w14:paraId="051BA8F6" w14:textId="77777777" w:rsidR="00577397" w:rsidRPr="00774B50" w:rsidRDefault="00577397" w:rsidP="00614E52">
            <w:pPr>
              <w:jc w:val="center"/>
              <w:rPr>
                <w:lang w:val="en-AU"/>
              </w:rPr>
            </w:pPr>
            <w:r w:rsidRPr="00774B50">
              <w:rPr>
                <w:lang w:val="en-AU"/>
              </w:rPr>
              <w:sym w:font="WP MathA" w:char="F0B1"/>
            </w:r>
            <w:r w:rsidRPr="00774B50">
              <w:rPr>
                <w:lang w:val="en-AU"/>
              </w:rPr>
              <w:t>1.0</w:t>
            </w:r>
          </w:p>
        </w:tc>
        <w:tc>
          <w:tcPr>
            <w:tcW w:w="1159" w:type="dxa"/>
            <w:tcBorders>
              <w:top w:val="single" w:sz="6" w:space="0" w:color="FFFFFF"/>
              <w:left w:val="single" w:sz="8" w:space="0" w:color="auto"/>
              <w:bottom w:val="single" w:sz="12" w:space="0" w:color="auto"/>
              <w:right w:val="single" w:sz="12" w:space="0" w:color="auto"/>
            </w:tcBorders>
            <w:vAlign w:val="center"/>
          </w:tcPr>
          <w:p w14:paraId="112D934D" w14:textId="77777777" w:rsidR="00577397" w:rsidRPr="00774B50" w:rsidRDefault="00577397" w:rsidP="00614E52">
            <w:pPr>
              <w:jc w:val="center"/>
              <w:rPr>
                <w:lang w:val="en-AU"/>
              </w:rPr>
            </w:pPr>
            <w:r w:rsidRPr="00774B50">
              <w:rPr>
                <w:lang w:val="en-AU"/>
              </w:rPr>
              <w:sym w:font="WP MathA" w:char="F0B1"/>
            </w:r>
            <w:r w:rsidRPr="00774B50">
              <w:rPr>
                <w:lang w:val="en-AU"/>
              </w:rPr>
              <w:t>1.0</w:t>
            </w:r>
          </w:p>
        </w:tc>
      </w:tr>
    </w:tbl>
    <w:p w14:paraId="5D466A8F" w14:textId="77777777" w:rsidR="00577397" w:rsidRPr="00774B50" w:rsidRDefault="00577397" w:rsidP="00D04BE1">
      <w:pPr>
        <w:spacing w:line="140" w:lineRule="exact"/>
        <w:rPr>
          <w:lang w:val="en-AU"/>
        </w:rPr>
      </w:pPr>
    </w:p>
    <w:p w14:paraId="7172C8D0" w14:textId="5951EA09" w:rsidR="00577397" w:rsidRPr="00774B50" w:rsidRDefault="00577397" w:rsidP="00D04BE1">
      <w:pPr>
        <w:ind w:left="1134"/>
        <w:rPr>
          <w:b/>
          <w:bCs/>
          <w:lang w:val="en-AU"/>
        </w:rPr>
      </w:pPr>
      <w:r w:rsidRPr="00774B50">
        <w:rPr>
          <w:b/>
          <w:bCs/>
          <w:lang w:val="en-AU"/>
        </w:rPr>
        <w:t>Notes on Table 407.101</w:t>
      </w:r>
    </w:p>
    <w:p w14:paraId="5B8EBDBC" w14:textId="23286E91" w:rsidR="00577397" w:rsidRPr="00774B50" w:rsidRDefault="00343754" w:rsidP="00D04BE1">
      <w:pPr>
        <w:tabs>
          <w:tab w:val="left" w:pos="1418"/>
        </w:tabs>
        <w:spacing w:before="40"/>
        <w:ind w:left="1418" w:right="851" w:hanging="284"/>
        <w:jc w:val="both"/>
        <w:rPr>
          <w:lang w:val="en-AU"/>
        </w:rPr>
      </w:pPr>
      <w:r>
        <w:rPr>
          <w:lang w:val="en-AU"/>
        </w:rPr>
        <w:t>1.</w:t>
      </w:r>
      <w:r>
        <w:rPr>
          <w:lang w:val="en-AU"/>
        </w:rPr>
        <w:tab/>
      </w:r>
      <w:r w:rsidR="00577397" w:rsidRPr="00774B50">
        <w:rPr>
          <w:lang w:val="en-AU"/>
        </w:rPr>
        <w:t xml:space="preserve">Gradings to be undertaken in accordance with AS 2891.3.3 or </w:t>
      </w:r>
      <w:proofErr w:type="spellStart"/>
      <w:r w:rsidR="00577397" w:rsidRPr="00774B50">
        <w:rPr>
          <w:lang w:val="en-AU"/>
        </w:rPr>
        <w:t>AGPT</w:t>
      </w:r>
      <w:proofErr w:type="spellEnd"/>
      <w:r w:rsidR="00577397" w:rsidRPr="00774B50">
        <w:rPr>
          <w:lang w:val="en-AU"/>
        </w:rPr>
        <w:t>/</w:t>
      </w:r>
      <w:proofErr w:type="spellStart"/>
      <w:r w:rsidR="00577397" w:rsidRPr="00774B50">
        <w:rPr>
          <w:lang w:val="en-AU"/>
        </w:rPr>
        <w:t>T234</w:t>
      </w:r>
      <w:proofErr w:type="spellEnd"/>
      <w:r>
        <w:rPr>
          <w:lang w:val="en-AU"/>
        </w:rPr>
        <w:t>.</w:t>
      </w:r>
    </w:p>
    <w:p w14:paraId="0E11BDFA" w14:textId="46E6CB66" w:rsidR="00577397" w:rsidRPr="00774B50" w:rsidRDefault="00343754" w:rsidP="00D04BE1">
      <w:pPr>
        <w:tabs>
          <w:tab w:val="left" w:pos="1418"/>
        </w:tabs>
        <w:spacing w:before="40"/>
        <w:ind w:left="1418" w:right="851" w:hanging="284"/>
        <w:jc w:val="both"/>
        <w:rPr>
          <w:lang w:val="en-AU"/>
        </w:rPr>
      </w:pPr>
      <w:r>
        <w:rPr>
          <w:lang w:val="en-AU"/>
        </w:rPr>
        <w:t>2.</w:t>
      </w:r>
      <w:r>
        <w:rPr>
          <w:lang w:val="en-AU"/>
        </w:rPr>
        <w:tab/>
      </w:r>
      <w:r w:rsidR="00577397" w:rsidRPr="00774B50">
        <w:rPr>
          <w:lang w:val="en-AU"/>
        </w:rPr>
        <w:t>Tolerances apply to all mix types unless otherwise specified in the relevant standard section</w:t>
      </w:r>
      <w:r>
        <w:rPr>
          <w:lang w:val="en-AU"/>
        </w:rPr>
        <w:t>.</w:t>
      </w:r>
    </w:p>
    <w:p w14:paraId="59B1C9C7" w14:textId="1BAB9EBA" w:rsidR="00577397" w:rsidRPr="00774B50" w:rsidRDefault="00343754" w:rsidP="00D04BE1">
      <w:pPr>
        <w:tabs>
          <w:tab w:val="left" w:pos="1418"/>
        </w:tabs>
        <w:spacing w:before="40"/>
        <w:ind w:left="1418" w:right="851" w:hanging="284"/>
        <w:jc w:val="both"/>
        <w:rPr>
          <w:lang w:val="en-AU"/>
        </w:rPr>
      </w:pPr>
      <w:r>
        <w:rPr>
          <w:lang w:val="en-AU"/>
        </w:rPr>
        <w:t>3.</w:t>
      </w:r>
      <w:r>
        <w:rPr>
          <w:lang w:val="en-AU"/>
        </w:rPr>
        <w:tab/>
      </w:r>
      <w:r w:rsidR="00577397" w:rsidRPr="00774B50">
        <w:rPr>
          <w:lang w:val="en-AU"/>
        </w:rPr>
        <w:t>If post compaction grading is checked by binder extraction and sieve analysis after placement, the positive tolerances shall be increased by one percentage point.</w:t>
      </w:r>
    </w:p>
    <w:p w14:paraId="1496CCB5" w14:textId="066F7DBF" w:rsidR="00577397" w:rsidRPr="00774B50" w:rsidRDefault="00D04BE1" w:rsidP="007F0B36">
      <w:pPr>
        <w:spacing w:line="80" w:lineRule="exact"/>
        <w:rPr>
          <w:lang w:val="en-AU"/>
        </w:rPr>
      </w:pPr>
      <w:r>
        <w:rPr>
          <w:noProof/>
          <w:snapToGrid/>
          <w:lang w:val="en-AU"/>
        </w:rPr>
        <w:pict w14:anchorId="6722510C">
          <v:shape id="_x0000_s1102" type="#_x0000_t202" style="position:absolute;margin-left:0;margin-top:779.65pt;width:481.9pt;height:36.85pt;z-index:-251620864;mso-wrap-distance-top:5.65pt;mso-position-horizontal:center;mso-position-horizontal-relative:page;mso-position-vertical:absolute;mso-position-vertical-relative:page" stroked="f">
            <v:textbox style="mso-next-textbox:#_x0000_s1102" inset="0,,0">
              <w:txbxContent>
                <w:p w14:paraId="3A0F6BE4" w14:textId="77777777" w:rsidR="00D04BE1" w:rsidRDefault="00D04BE1" w:rsidP="00D04BE1">
                  <w:pPr>
                    <w:pBdr>
                      <w:top w:val="single" w:sz="6" w:space="1" w:color="000000"/>
                    </w:pBdr>
                    <w:spacing w:line="60" w:lineRule="exact"/>
                    <w:jc w:val="right"/>
                    <w:rPr>
                      <w:b/>
                      <w:bCs/>
                    </w:rPr>
                  </w:pPr>
                </w:p>
                <w:p w14:paraId="7CAAD979" w14:textId="26FD975D" w:rsidR="00D04BE1" w:rsidRDefault="00D04BE1" w:rsidP="00D04BE1">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4165FA62" w14:textId="77777777" w:rsidR="00D04BE1" w:rsidRDefault="00D04BE1" w:rsidP="00D04BE1">
                  <w:pPr>
                    <w:jc w:val="right"/>
                  </w:pPr>
                  <w:r>
                    <w:t>Section 407 (Page 10 of 28)</w:t>
                  </w:r>
                </w:p>
                <w:p w14:paraId="00434C29" w14:textId="77777777" w:rsidR="00D04BE1" w:rsidRDefault="00D04BE1" w:rsidP="00D04BE1">
                  <w:pPr>
                    <w:jc w:val="right"/>
                  </w:pPr>
                </w:p>
              </w:txbxContent>
            </v:textbox>
            <w10:wrap anchorx="page" anchory="page"/>
            <w10:anchorlock/>
          </v:shape>
        </w:pict>
      </w:r>
      <w:r>
        <w:rPr>
          <w:lang w:val="en-AU"/>
        </w:rPr>
        <w:br w:type="page"/>
      </w:r>
    </w:p>
    <w:p w14:paraId="1881F256" w14:textId="77777777" w:rsidR="00577397" w:rsidRPr="00774B50" w:rsidRDefault="00577397" w:rsidP="00BF3A3C">
      <w:pPr>
        <w:pStyle w:val="Heading3SS"/>
      </w:pPr>
      <w:r w:rsidRPr="00774B50">
        <w:t>407.11</w:t>
      </w:r>
      <w:r w:rsidRPr="00774B50">
        <w:tab/>
        <w:t>PRODUCTION OF ASPHALT</w:t>
      </w:r>
    </w:p>
    <w:p w14:paraId="4C3A8BF5" w14:textId="77777777" w:rsidR="00577397" w:rsidRPr="00774B50" w:rsidRDefault="00577397" w:rsidP="007F0B36">
      <w:pPr>
        <w:pStyle w:val="ListNumber"/>
        <w:numPr>
          <w:ilvl w:val="0"/>
          <w:numId w:val="5"/>
        </w:numPr>
        <w:spacing w:before="180"/>
      </w:pPr>
      <w:r w:rsidRPr="00774B50">
        <w:t>Temperatures</w:t>
      </w:r>
    </w:p>
    <w:p w14:paraId="7D18111D" w14:textId="6726E188" w:rsidR="00577397" w:rsidRDefault="00577397" w:rsidP="008E6431">
      <w:pPr>
        <w:pStyle w:val="List"/>
        <w:rPr>
          <w:lang w:val="en-AU"/>
        </w:rPr>
      </w:pPr>
      <w:r w:rsidRPr="00774B50">
        <w:rPr>
          <w:lang w:val="en-AU"/>
        </w:rPr>
        <w:t xml:space="preserve">The temperature of binder and aggregates at the asphalt plant and the temperature of the asphalt as it is discharged from the asphalt plant shall not exceed the limits specified in Table 407.111.  Asphalt manufactured at temperatures </w:t>
      </w:r>
      <w:proofErr w:type="gramStart"/>
      <w:r w:rsidRPr="00774B50">
        <w:rPr>
          <w:lang w:val="en-AU"/>
        </w:rPr>
        <w:t>in excess of</w:t>
      </w:r>
      <w:proofErr w:type="gramEnd"/>
      <w:r w:rsidRPr="00774B50">
        <w:rPr>
          <w:lang w:val="en-AU"/>
        </w:rPr>
        <w:t xml:space="preserve"> the limits specified in Table 407.111 shall not be used.</w:t>
      </w:r>
    </w:p>
    <w:p w14:paraId="1F5580F2" w14:textId="561717F4" w:rsidR="00577397" w:rsidRPr="00774B50" w:rsidRDefault="00577397" w:rsidP="007F0B36">
      <w:pPr>
        <w:spacing w:before="120" w:after="40"/>
        <w:jc w:val="center"/>
        <w:rPr>
          <w:b/>
        </w:rPr>
      </w:pPr>
      <w:r w:rsidRPr="00774B50">
        <w:rPr>
          <w:b/>
        </w:rPr>
        <w:t>Table 407.111</w:t>
      </w:r>
      <w:r w:rsidR="005F32EB">
        <w:rPr>
          <w:b/>
        </w:rPr>
        <w:t>:</w:t>
      </w:r>
      <w:r w:rsidRPr="00774B50">
        <w:rPr>
          <w:b/>
        </w:rPr>
        <w:t xml:space="preserve"> </w:t>
      </w:r>
      <w:r w:rsidR="00343754">
        <w:rPr>
          <w:b/>
        </w:rPr>
        <w:t xml:space="preserve"> </w:t>
      </w:r>
      <w:r w:rsidRPr="00774B50">
        <w:rPr>
          <w:b/>
        </w:rPr>
        <w:t>Maximum Material Storage, Mixing and Asphalt Discharge Temperatures</w:t>
      </w:r>
    </w:p>
    <w:tbl>
      <w:tblPr>
        <w:tblW w:w="0" w:type="auto"/>
        <w:jc w:val="center"/>
        <w:tblLayout w:type="fixed"/>
        <w:tblCellMar>
          <w:top w:w="85" w:type="dxa"/>
          <w:left w:w="57" w:type="dxa"/>
          <w:bottom w:w="28" w:type="dxa"/>
          <w:right w:w="57" w:type="dxa"/>
        </w:tblCellMar>
        <w:tblLook w:val="0000" w:firstRow="0" w:lastRow="0" w:firstColumn="0" w:lastColumn="0" w:noHBand="0" w:noVBand="0"/>
      </w:tblPr>
      <w:tblGrid>
        <w:gridCol w:w="4784"/>
        <w:gridCol w:w="2410"/>
      </w:tblGrid>
      <w:tr w:rsidR="00577397" w:rsidRPr="00774B50" w14:paraId="472C01A9" w14:textId="77777777" w:rsidTr="00951E83">
        <w:trPr>
          <w:cantSplit/>
          <w:jc w:val="center"/>
        </w:trPr>
        <w:tc>
          <w:tcPr>
            <w:tcW w:w="4784" w:type="dxa"/>
            <w:tcBorders>
              <w:top w:val="single" w:sz="12" w:space="0" w:color="auto"/>
              <w:left w:val="single" w:sz="12" w:space="0" w:color="auto"/>
              <w:bottom w:val="single" w:sz="12" w:space="0" w:color="auto"/>
              <w:right w:val="single" w:sz="8" w:space="0" w:color="auto"/>
            </w:tcBorders>
            <w:tcMar>
              <w:top w:w="57" w:type="dxa"/>
            </w:tcMar>
            <w:vAlign w:val="center"/>
          </w:tcPr>
          <w:p w14:paraId="2E407DAF" w14:textId="77777777" w:rsidR="00577397" w:rsidRPr="00774B50" w:rsidRDefault="00577397" w:rsidP="00614E52">
            <w:pPr>
              <w:jc w:val="center"/>
              <w:rPr>
                <w:b/>
                <w:lang w:val="en-AU"/>
              </w:rPr>
            </w:pPr>
            <w:r w:rsidRPr="00774B50">
              <w:rPr>
                <w:b/>
                <w:lang w:val="en-AU"/>
              </w:rPr>
              <w:t>Material</w:t>
            </w:r>
          </w:p>
        </w:tc>
        <w:tc>
          <w:tcPr>
            <w:tcW w:w="2410" w:type="dxa"/>
            <w:tcBorders>
              <w:top w:val="single" w:sz="12" w:space="0" w:color="auto"/>
              <w:left w:val="nil"/>
              <w:bottom w:val="single" w:sz="12" w:space="0" w:color="auto"/>
              <w:right w:val="single" w:sz="12" w:space="0" w:color="auto"/>
            </w:tcBorders>
            <w:tcMar>
              <w:top w:w="57" w:type="dxa"/>
            </w:tcMar>
            <w:vAlign w:val="center"/>
          </w:tcPr>
          <w:p w14:paraId="7B227E22" w14:textId="77777777" w:rsidR="00577397" w:rsidRPr="00774B50" w:rsidRDefault="00577397" w:rsidP="00614E52">
            <w:pPr>
              <w:jc w:val="center"/>
              <w:rPr>
                <w:b/>
                <w:lang w:val="en-AU"/>
              </w:rPr>
            </w:pPr>
            <w:r w:rsidRPr="00774B50">
              <w:rPr>
                <w:b/>
                <w:lang w:val="en-AU"/>
              </w:rPr>
              <w:t xml:space="preserve">Temperature </w:t>
            </w:r>
            <w:r w:rsidRPr="00774B50">
              <w:rPr>
                <w:b/>
                <w:lang w:val="en-AU"/>
              </w:rPr>
              <w:sym w:font="Symbol" w:char="F0B0"/>
            </w:r>
            <w:r w:rsidRPr="00774B50">
              <w:rPr>
                <w:b/>
                <w:lang w:val="en-AU"/>
              </w:rPr>
              <w:t>C</w:t>
            </w:r>
          </w:p>
          <w:p w14:paraId="754DDD34" w14:textId="77777777" w:rsidR="00577397" w:rsidRPr="00774B50" w:rsidRDefault="00577397" w:rsidP="00614E52">
            <w:pPr>
              <w:jc w:val="center"/>
              <w:rPr>
                <w:b/>
                <w:lang w:val="en-AU"/>
              </w:rPr>
            </w:pPr>
            <w:r w:rsidRPr="00774B50">
              <w:rPr>
                <w:b/>
                <w:lang w:val="en-AU"/>
              </w:rPr>
              <w:t>(max)</w:t>
            </w:r>
          </w:p>
        </w:tc>
      </w:tr>
      <w:tr w:rsidR="00577397" w:rsidRPr="00774B50" w14:paraId="1C75B815" w14:textId="77777777" w:rsidTr="005E763A">
        <w:trPr>
          <w:cantSplit/>
          <w:jc w:val="center"/>
        </w:trPr>
        <w:tc>
          <w:tcPr>
            <w:tcW w:w="4784" w:type="dxa"/>
            <w:tcBorders>
              <w:top w:val="single" w:sz="12" w:space="0" w:color="auto"/>
              <w:left w:val="single" w:sz="12" w:space="0" w:color="auto"/>
              <w:bottom w:val="single" w:sz="6" w:space="0" w:color="auto"/>
              <w:right w:val="single" w:sz="8" w:space="0" w:color="auto"/>
            </w:tcBorders>
          </w:tcPr>
          <w:p w14:paraId="7E488E47" w14:textId="77777777" w:rsidR="00577397" w:rsidRPr="00774B50" w:rsidRDefault="00577397" w:rsidP="00614E52">
            <w:pPr>
              <w:rPr>
                <w:lang w:val="en-AU"/>
              </w:rPr>
            </w:pPr>
            <w:r w:rsidRPr="00774B50">
              <w:rPr>
                <w:lang w:val="en-AU"/>
              </w:rPr>
              <w:t>Binder plant storage</w:t>
            </w:r>
          </w:p>
        </w:tc>
        <w:tc>
          <w:tcPr>
            <w:tcW w:w="2410" w:type="dxa"/>
            <w:tcBorders>
              <w:top w:val="single" w:sz="12" w:space="0" w:color="auto"/>
              <w:left w:val="nil"/>
              <w:bottom w:val="single" w:sz="6" w:space="0" w:color="auto"/>
              <w:right w:val="single" w:sz="12" w:space="0" w:color="auto"/>
            </w:tcBorders>
          </w:tcPr>
          <w:p w14:paraId="40872A7C" w14:textId="77777777" w:rsidR="00577397" w:rsidRPr="00774B50" w:rsidRDefault="00577397">
            <w:pPr>
              <w:jc w:val="center"/>
              <w:rPr>
                <w:lang w:val="en-AU"/>
              </w:rPr>
            </w:pPr>
            <w:r w:rsidRPr="00774B50">
              <w:rPr>
                <w:lang w:val="en-AU"/>
              </w:rPr>
              <w:t>185</w:t>
            </w:r>
            <w:r w:rsidRPr="00774B50">
              <w:rPr>
                <w:vertAlign w:val="superscript"/>
                <w:lang w:val="en-AU"/>
              </w:rPr>
              <w:t>1</w:t>
            </w:r>
          </w:p>
        </w:tc>
      </w:tr>
      <w:tr w:rsidR="00577397" w:rsidRPr="00774B50" w14:paraId="02621B94" w14:textId="77777777" w:rsidTr="005E763A">
        <w:trPr>
          <w:cantSplit/>
          <w:jc w:val="center"/>
        </w:trPr>
        <w:tc>
          <w:tcPr>
            <w:tcW w:w="4784" w:type="dxa"/>
            <w:tcBorders>
              <w:top w:val="single" w:sz="6" w:space="0" w:color="auto"/>
              <w:left w:val="single" w:sz="12" w:space="0" w:color="auto"/>
              <w:bottom w:val="single" w:sz="6" w:space="0" w:color="auto"/>
              <w:right w:val="single" w:sz="8" w:space="0" w:color="auto"/>
            </w:tcBorders>
          </w:tcPr>
          <w:p w14:paraId="6B23B9B8" w14:textId="77777777" w:rsidR="00577397" w:rsidRPr="00774B50" w:rsidRDefault="00577397" w:rsidP="00614E52">
            <w:pPr>
              <w:rPr>
                <w:lang w:val="en-AU"/>
              </w:rPr>
            </w:pPr>
            <w:r w:rsidRPr="00774B50">
              <w:rPr>
                <w:lang w:val="en-AU"/>
              </w:rPr>
              <w:t>Aggregates before binder is added</w:t>
            </w:r>
          </w:p>
        </w:tc>
        <w:tc>
          <w:tcPr>
            <w:tcW w:w="2410" w:type="dxa"/>
            <w:tcBorders>
              <w:top w:val="single" w:sz="6" w:space="0" w:color="auto"/>
              <w:left w:val="nil"/>
              <w:bottom w:val="single" w:sz="6" w:space="0" w:color="auto"/>
              <w:right w:val="single" w:sz="12" w:space="0" w:color="auto"/>
            </w:tcBorders>
          </w:tcPr>
          <w:p w14:paraId="5498BB9B" w14:textId="77777777" w:rsidR="00577397" w:rsidRPr="00774B50" w:rsidRDefault="00577397" w:rsidP="008E6431">
            <w:pPr>
              <w:jc w:val="center"/>
              <w:rPr>
                <w:lang w:val="en-AU"/>
              </w:rPr>
            </w:pPr>
            <w:r w:rsidRPr="00774B50">
              <w:rPr>
                <w:lang w:val="en-AU"/>
              </w:rPr>
              <w:t>200</w:t>
            </w:r>
          </w:p>
        </w:tc>
      </w:tr>
      <w:tr w:rsidR="00577397" w:rsidRPr="00774B50" w14:paraId="080D3471" w14:textId="77777777" w:rsidTr="005E763A">
        <w:trPr>
          <w:cantSplit/>
          <w:jc w:val="center"/>
        </w:trPr>
        <w:tc>
          <w:tcPr>
            <w:tcW w:w="4784" w:type="dxa"/>
            <w:tcBorders>
              <w:top w:val="single" w:sz="6" w:space="0" w:color="auto"/>
              <w:left w:val="single" w:sz="12" w:space="0" w:color="auto"/>
              <w:bottom w:val="single" w:sz="12" w:space="0" w:color="auto"/>
              <w:right w:val="single" w:sz="8" w:space="0" w:color="auto"/>
            </w:tcBorders>
          </w:tcPr>
          <w:p w14:paraId="08C8B052" w14:textId="77777777" w:rsidR="00577397" w:rsidRPr="00774B50" w:rsidRDefault="00577397" w:rsidP="008E6431">
            <w:pPr>
              <w:rPr>
                <w:lang w:val="en-AU"/>
              </w:rPr>
            </w:pPr>
            <w:r w:rsidRPr="00774B50">
              <w:rPr>
                <w:lang w:val="en-AU"/>
              </w:rPr>
              <w:t>Asphalt at discharge from asphalt plant</w:t>
            </w:r>
          </w:p>
        </w:tc>
        <w:tc>
          <w:tcPr>
            <w:tcW w:w="2410" w:type="dxa"/>
            <w:tcBorders>
              <w:top w:val="single" w:sz="6" w:space="0" w:color="auto"/>
              <w:left w:val="nil"/>
              <w:bottom w:val="single" w:sz="12" w:space="0" w:color="auto"/>
              <w:right w:val="single" w:sz="12" w:space="0" w:color="auto"/>
            </w:tcBorders>
          </w:tcPr>
          <w:p w14:paraId="1620EC12" w14:textId="77777777" w:rsidR="00577397" w:rsidRPr="00774B50" w:rsidRDefault="00577397" w:rsidP="008E6431">
            <w:pPr>
              <w:jc w:val="center"/>
              <w:rPr>
                <w:lang w:val="en-AU"/>
              </w:rPr>
            </w:pPr>
            <w:r w:rsidRPr="00774B50">
              <w:rPr>
                <w:lang w:val="en-AU"/>
              </w:rPr>
              <w:t>175</w:t>
            </w:r>
          </w:p>
        </w:tc>
      </w:tr>
    </w:tbl>
    <w:p w14:paraId="391E85DE" w14:textId="77777777" w:rsidR="00577397" w:rsidRPr="00774B50" w:rsidRDefault="00577397" w:rsidP="007F0B36">
      <w:pPr>
        <w:spacing w:before="40"/>
        <w:ind w:left="1276"/>
        <w:rPr>
          <w:b/>
          <w:bCs/>
          <w:lang w:val="en-AU"/>
        </w:rPr>
      </w:pPr>
      <w:r w:rsidRPr="00774B50">
        <w:rPr>
          <w:b/>
          <w:bCs/>
          <w:lang w:val="en-AU"/>
        </w:rPr>
        <w:t>Note on Table 407.111</w:t>
      </w:r>
    </w:p>
    <w:p w14:paraId="63025ACE" w14:textId="77777777" w:rsidR="00577397" w:rsidRPr="00774B50" w:rsidRDefault="00577397" w:rsidP="00951E83">
      <w:pPr>
        <w:pStyle w:val="ListParagraph"/>
        <w:numPr>
          <w:ilvl w:val="0"/>
          <w:numId w:val="16"/>
        </w:numPr>
        <w:tabs>
          <w:tab w:val="left" w:pos="1560"/>
        </w:tabs>
        <w:spacing w:before="0"/>
        <w:ind w:left="1276" w:firstLine="0"/>
        <w:rPr>
          <w:lang w:val="en-AU"/>
        </w:rPr>
      </w:pPr>
      <w:r w:rsidRPr="00774B50">
        <w:rPr>
          <w:lang w:val="en-AU"/>
        </w:rPr>
        <w:t>This limit may vary in accordance with the binder supplier’s recommendations</w:t>
      </w:r>
      <w:r w:rsidRPr="00774B50">
        <w:t>.</w:t>
      </w:r>
    </w:p>
    <w:p w14:paraId="5E139927" w14:textId="77777777" w:rsidR="00577397" w:rsidRPr="00774B50" w:rsidRDefault="00577397" w:rsidP="00951E83">
      <w:pPr>
        <w:pStyle w:val="ListNumber"/>
        <w:tabs>
          <w:tab w:val="clear" w:pos="425"/>
          <w:tab w:val="left" w:pos="454"/>
        </w:tabs>
        <w:ind w:left="454" w:hanging="454"/>
      </w:pPr>
      <w:r w:rsidRPr="00774B50">
        <w:t>Mixing</w:t>
      </w:r>
    </w:p>
    <w:p w14:paraId="30E74CC7" w14:textId="78A1083E" w:rsidR="00577397" w:rsidRPr="00774B50" w:rsidRDefault="00577397" w:rsidP="005E763A">
      <w:pPr>
        <w:pStyle w:val="List"/>
        <w:ind w:left="454"/>
        <w:rPr>
          <w:lang w:val="en-AU"/>
        </w:rPr>
      </w:pPr>
      <w:r w:rsidRPr="00774B50">
        <w:rPr>
          <w:lang w:val="en-AU"/>
        </w:rPr>
        <w:t>The mixing period shall be such that at least 95% of the coarse aggregate particles are fully coated with binder. Where requested by the Superintendent, testing for particle coating shall be undertaken in accordance with AS/NZS</w:t>
      </w:r>
      <w:r w:rsidR="005E763A">
        <w:rPr>
          <w:lang w:val="en-AU"/>
        </w:rPr>
        <w:t> </w:t>
      </w:r>
      <w:r w:rsidRPr="00774B50">
        <w:rPr>
          <w:lang w:val="en-AU"/>
        </w:rPr>
        <w:t>2891.11.</w:t>
      </w:r>
    </w:p>
    <w:p w14:paraId="34793F71" w14:textId="519DA670" w:rsidR="00577397" w:rsidRPr="00774B50" w:rsidRDefault="00577397" w:rsidP="005E763A">
      <w:pPr>
        <w:pStyle w:val="List"/>
        <w:ind w:left="454"/>
        <w:rPr>
          <w:lang w:val="en-AU"/>
        </w:rPr>
      </w:pPr>
      <w:r w:rsidRPr="00774B50">
        <w:rPr>
          <w:lang w:val="en-AU"/>
        </w:rPr>
        <w:t>After completion of mixing, the moisture content of the mix shall not exceed 0.5% when tested in accordance with RC</w:t>
      </w:r>
      <w:r w:rsidR="005E763A">
        <w:rPr>
          <w:lang w:val="en-AU"/>
        </w:rPr>
        <w:t> </w:t>
      </w:r>
      <w:r w:rsidRPr="00774B50">
        <w:rPr>
          <w:lang w:val="en-AU"/>
        </w:rPr>
        <w:t>211.01.</w:t>
      </w:r>
    </w:p>
    <w:p w14:paraId="2A83A107" w14:textId="77777777" w:rsidR="00577397" w:rsidRPr="00774B50" w:rsidRDefault="00577397" w:rsidP="008E6431">
      <w:pPr>
        <w:pStyle w:val="ListNumber"/>
      </w:pPr>
      <w:r w:rsidRPr="00774B50">
        <w:t>Hot Storage of Mixed Asphalt</w:t>
      </w:r>
    </w:p>
    <w:p w14:paraId="16C54E41" w14:textId="2F9F01B0" w:rsidR="00577397" w:rsidRPr="00774B50" w:rsidRDefault="00577397" w:rsidP="008E6431">
      <w:pPr>
        <w:pStyle w:val="List"/>
        <w:rPr>
          <w:lang w:val="en-AU"/>
        </w:rPr>
      </w:pPr>
      <w:r w:rsidRPr="00774B50">
        <w:rPr>
          <w:lang w:val="en-AU"/>
        </w:rPr>
        <w:t>Asphalt types with PMB, C600 and EME binders shall not be stored in hot bins for more than 8 hours prior to use.  All other asphalt types shall not be stored in hot bins for more than 18 hours prior to use, unless otherwise approved by the Department of Transport.</w:t>
      </w:r>
    </w:p>
    <w:p w14:paraId="07BC49A8" w14:textId="77777777" w:rsidR="00577397" w:rsidRPr="00774B50" w:rsidRDefault="00577397" w:rsidP="008E6431">
      <w:pPr>
        <w:pStyle w:val="ListNumber"/>
      </w:pPr>
      <w:r w:rsidRPr="00774B50">
        <w:t>Warm Mix Asphalt (WMA)</w:t>
      </w:r>
    </w:p>
    <w:p w14:paraId="5D626355" w14:textId="7E74D208" w:rsidR="00577397" w:rsidRPr="00774B50" w:rsidRDefault="00577397" w:rsidP="008E6431">
      <w:pPr>
        <w:pStyle w:val="List"/>
        <w:rPr>
          <w:lang w:val="en-AU"/>
        </w:rPr>
      </w:pPr>
      <w:r w:rsidRPr="00774B50">
        <w:rPr>
          <w:lang w:val="en-AU"/>
        </w:rPr>
        <w:t xml:space="preserve">All mixes shall comply with the requirements of Clause 407.09. </w:t>
      </w:r>
      <w:r w:rsidR="005E763A">
        <w:rPr>
          <w:lang w:val="en-AU"/>
        </w:rPr>
        <w:t xml:space="preserve"> </w:t>
      </w:r>
      <w:r w:rsidRPr="00774B50">
        <w:rPr>
          <w:lang w:val="en-AU"/>
        </w:rPr>
        <w:t>The mix identification number for WMA shall include the suffix</w:t>
      </w:r>
      <w:r w:rsidR="005E763A">
        <w:rPr>
          <w:lang w:val="en-AU"/>
        </w:rPr>
        <w:t> </w:t>
      </w:r>
      <w:r w:rsidRPr="00774B50">
        <w:rPr>
          <w:lang w:val="en-AU"/>
        </w:rPr>
        <w:t>‘W’.</w:t>
      </w:r>
    </w:p>
    <w:p w14:paraId="2289A1A7" w14:textId="77777777" w:rsidR="00577397" w:rsidRPr="00774B50" w:rsidRDefault="00577397" w:rsidP="008E6431">
      <w:pPr>
        <w:pStyle w:val="List"/>
        <w:rPr>
          <w:lang w:val="en-AU"/>
        </w:rPr>
      </w:pPr>
      <w:r w:rsidRPr="00774B50">
        <w:rPr>
          <w:lang w:val="en-AU"/>
        </w:rPr>
        <w:t xml:space="preserve">Production, storage, </w:t>
      </w:r>
      <w:proofErr w:type="gramStart"/>
      <w:r w:rsidRPr="00774B50">
        <w:rPr>
          <w:lang w:val="en-AU"/>
        </w:rPr>
        <w:t>discharge</w:t>
      </w:r>
      <w:proofErr w:type="gramEnd"/>
      <w:r w:rsidRPr="00774B50">
        <w:rPr>
          <w:lang w:val="en-AU"/>
        </w:rPr>
        <w:t xml:space="preserve"> and compaction temperature ranges for warm mix asphalt shall be included in the Contractor’s asphalt quality plan.</w:t>
      </w:r>
    </w:p>
    <w:p w14:paraId="150B3B1E" w14:textId="77777777" w:rsidR="00577397" w:rsidRPr="00774B50" w:rsidRDefault="00577397" w:rsidP="008E6431">
      <w:pPr>
        <w:pStyle w:val="ListNumber"/>
        <w:rPr>
          <w:lang w:val="en-AU"/>
        </w:rPr>
      </w:pPr>
      <w:r w:rsidRPr="00774B50">
        <w:rPr>
          <w:lang w:val="en-AU"/>
        </w:rPr>
        <w:t>Assigned Maximum Density</w:t>
      </w:r>
    </w:p>
    <w:p w14:paraId="6AE7B142" w14:textId="78EC6000" w:rsidR="00577397" w:rsidRPr="00774B50" w:rsidRDefault="00577397" w:rsidP="008E6431">
      <w:pPr>
        <w:pStyle w:val="List"/>
        <w:rPr>
          <w:lang w:val="en-AU"/>
        </w:rPr>
      </w:pPr>
      <w:bookmarkStart w:id="7" w:name="_Hlk56604802"/>
      <w:r w:rsidRPr="00774B50">
        <w:rPr>
          <w:lang w:val="en-AU"/>
        </w:rPr>
        <w:t>The Assigned Maximum Density of an asphalt mix for a lot shall be the mea</w:t>
      </w:r>
      <w:r w:rsidR="00550C65">
        <w:rPr>
          <w:lang w:val="en-AU"/>
        </w:rPr>
        <w:t>sured</w:t>
      </w:r>
      <w:r w:rsidRPr="00774B50">
        <w:rPr>
          <w:lang w:val="en-AU"/>
        </w:rPr>
        <w:t xml:space="preserve"> maximum density f</w:t>
      </w:r>
      <w:r w:rsidR="00550C65">
        <w:rPr>
          <w:lang w:val="en-AU"/>
        </w:rPr>
        <w:t>or</w:t>
      </w:r>
      <w:r w:rsidRPr="00774B50">
        <w:rPr>
          <w:lang w:val="en-AU"/>
        </w:rPr>
        <w:t xml:space="preserve"> the days production from the plant that supplied the asphalt mix to that lot.  Maximum density shall be measured in accordance with </w:t>
      </w:r>
      <w:r w:rsidRPr="00774B50">
        <w:rPr>
          <w:color w:val="000000"/>
          <w:szCs w:val="18"/>
        </w:rPr>
        <w:t>AS/NZS</w:t>
      </w:r>
      <w:r w:rsidR="005E763A">
        <w:rPr>
          <w:color w:val="000000"/>
          <w:szCs w:val="18"/>
        </w:rPr>
        <w:t> </w:t>
      </w:r>
      <w:r w:rsidRPr="00774B50">
        <w:rPr>
          <w:color w:val="000000"/>
          <w:szCs w:val="18"/>
        </w:rPr>
        <w:t>2891.7.1</w:t>
      </w:r>
      <w:r w:rsidR="00DB4CCC">
        <w:rPr>
          <w:color w:val="000000"/>
          <w:szCs w:val="18"/>
        </w:rPr>
        <w:t>.</w:t>
      </w:r>
    </w:p>
    <w:bookmarkEnd w:id="7"/>
    <w:p w14:paraId="55881621" w14:textId="0F10A6AA" w:rsidR="00577397" w:rsidRPr="00774B50" w:rsidRDefault="00577397" w:rsidP="008E6431">
      <w:pPr>
        <w:pStyle w:val="List"/>
        <w:rPr>
          <w:lang w:val="en-AU"/>
        </w:rPr>
      </w:pPr>
      <w:r w:rsidRPr="00774B50">
        <w:rPr>
          <w:lang w:val="en-AU"/>
        </w:rPr>
        <w:t>Should a single maximum density result for the production mix vary by more than ±</w:t>
      </w:r>
      <w:r w:rsidR="005E763A">
        <w:rPr>
          <w:lang w:val="en-AU"/>
        </w:rPr>
        <w:t> </w:t>
      </w:r>
      <w:r w:rsidRPr="00774B50">
        <w:rPr>
          <w:lang w:val="en-AU"/>
        </w:rPr>
        <w:t>35</w:t>
      </w:r>
      <w:r w:rsidR="005E763A">
        <w:rPr>
          <w:lang w:val="en-AU"/>
        </w:rPr>
        <w:t> </w:t>
      </w:r>
      <w:r w:rsidRPr="00774B50">
        <w:rPr>
          <w:lang w:val="en-AU"/>
        </w:rPr>
        <w:t>kg/</w:t>
      </w:r>
      <w:proofErr w:type="spellStart"/>
      <w:r w:rsidRPr="00774B50">
        <w:rPr>
          <w:lang w:val="en-AU"/>
        </w:rPr>
        <w:t>m</w:t>
      </w:r>
      <w:r w:rsidRPr="00774B50">
        <w:rPr>
          <w:vertAlign w:val="superscript"/>
          <w:lang w:val="en-AU"/>
        </w:rPr>
        <w:t>3</w:t>
      </w:r>
      <w:proofErr w:type="spellEnd"/>
      <w:r w:rsidRPr="00774B50">
        <w:rPr>
          <w:lang w:val="en-AU"/>
        </w:rPr>
        <w:t xml:space="preserve"> of its 6</w:t>
      </w:r>
      <w:r w:rsidR="005E763A">
        <w:rPr>
          <w:lang w:val="en-AU"/>
        </w:rPr>
        <w:noBreakHyphen/>
      </w:r>
      <w:r w:rsidRPr="00774B50">
        <w:rPr>
          <w:lang w:val="en-AU"/>
        </w:rPr>
        <w:t>point rolling average then a check design on the mix volumetrics shall be completed.</w:t>
      </w:r>
    </w:p>
    <w:p w14:paraId="60C5D238" w14:textId="0CD67E75" w:rsidR="00577397" w:rsidRPr="00774B50" w:rsidRDefault="00577397" w:rsidP="008E6431">
      <w:pPr>
        <w:pStyle w:val="List"/>
        <w:rPr>
          <w:lang w:val="en-AU"/>
        </w:rPr>
      </w:pPr>
      <w:r w:rsidRPr="00774B50">
        <w:rPr>
          <w:lang w:val="en-AU"/>
        </w:rPr>
        <w:t>Where the check design indicates a significant change to volumetric properties, a re</w:t>
      </w:r>
      <w:r w:rsidR="005E763A">
        <w:rPr>
          <w:lang w:val="en-AU"/>
        </w:rPr>
        <w:t>-</w:t>
      </w:r>
      <w:r w:rsidRPr="00774B50">
        <w:rPr>
          <w:lang w:val="en-AU"/>
        </w:rPr>
        <w:t>design shall be undertaken.</w:t>
      </w:r>
    </w:p>
    <w:p w14:paraId="201E8D35" w14:textId="77777777" w:rsidR="00577397" w:rsidRPr="00774B50" w:rsidRDefault="00577397" w:rsidP="007F0B36">
      <w:pPr>
        <w:widowControl/>
        <w:spacing w:line="140" w:lineRule="exact"/>
        <w:rPr>
          <w:lang w:val="en-AU"/>
        </w:rPr>
      </w:pPr>
    </w:p>
    <w:p w14:paraId="4F1BDC15" w14:textId="77777777" w:rsidR="00577397" w:rsidRPr="00774B50" w:rsidRDefault="00577397" w:rsidP="007F0B36">
      <w:pPr>
        <w:widowControl/>
        <w:spacing w:line="140" w:lineRule="exact"/>
        <w:rPr>
          <w:lang w:val="en-AU"/>
        </w:rPr>
      </w:pPr>
    </w:p>
    <w:p w14:paraId="7AD6E373" w14:textId="77777777" w:rsidR="00577397" w:rsidRPr="00774B50" w:rsidRDefault="00577397" w:rsidP="008E6431">
      <w:pPr>
        <w:pStyle w:val="Heading3SS"/>
      </w:pPr>
      <w:r w:rsidRPr="00774B50">
        <w:t>407.12</w:t>
      </w:r>
      <w:r w:rsidRPr="00774B50">
        <w:tab/>
        <w:t>ASPHALT INCORPORATING RAP</w:t>
      </w:r>
    </w:p>
    <w:p w14:paraId="20E09A1B" w14:textId="338E17BF" w:rsidR="00577397" w:rsidRPr="00774B50" w:rsidRDefault="00577397" w:rsidP="00EB0DA4">
      <w:pPr>
        <w:pStyle w:val="ListNumber"/>
        <w:numPr>
          <w:ilvl w:val="0"/>
          <w:numId w:val="6"/>
        </w:numPr>
      </w:pPr>
      <w:r w:rsidRPr="00774B50">
        <w:t>General Requirements</w:t>
      </w:r>
    </w:p>
    <w:p w14:paraId="6384C3DD" w14:textId="77777777" w:rsidR="00577397" w:rsidRPr="00774B50" w:rsidRDefault="00577397" w:rsidP="008E6431">
      <w:pPr>
        <w:pStyle w:val="List"/>
        <w:rPr>
          <w:lang w:val="en-AU"/>
        </w:rPr>
      </w:pPr>
      <w:r w:rsidRPr="00774B50">
        <w:t>No RAP shall be added to mixes containing Polymer Modified or EME2 binders.</w:t>
      </w:r>
    </w:p>
    <w:p w14:paraId="775AEF1E" w14:textId="77777777" w:rsidR="00577397" w:rsidRPr="00774B50" w:rsidRDefault="00577397" w:rsidP="008E6431">
      <w:pPr>
        <w:pStyle w:val="List"/>
        <w:rPr>
          <w:lang w:val="en-AU"/>
        </w:rPr>
      </w:pPr>
      <w:r w:rsidRPr="00774B50">
        <w:rPr>
          <w:lang w:val="en-AU"/>
        </w:rPr>
        <w:t>RAP may be added to other asphalt types subject to the following:</w:t>
      </w:r>
    </w:p>
    <w:p w14:paraId="76943912" w14:textId="200224B5" w:rsidR="00577397" w:rsidRPr="005E763A" w:rsidRDefault="005E763A" w:rsidP="00951E83">
      <w:pPr>
        <w:tabs>
          <w:tab w:val="left" w:pos="454"/>
          <w:tab w:val="right" w:pos="851"/>
          <w:tab w:val="left" w:pos="993"/>
        </w:tabs>
        <w:spacing w:before="60"/>
        <w:ind w:left="992" w:hanging="992"/>
        <w:rPr>
          <w:lang w:val="en-AU"/>
        </w:rPr>
      </w:pPr>
      <w:r>
        <w:rPr>
          <w:lang w:val="en-AU"/>
        </w:rPr>
        <w:tab/>
      </w:r>
      <w:r>
        <w:rPr>
          <w:lang w:val="en-AU"/>
        </w:rPr>
        <w:tab/>
        <w:t>(</w:t>
      </w:r>
      <w:proofErr w:type="spellStart"/>
      <w:r>
        <w:rPr>
          <w:lang w:val="en-AU"/>
        </w:rPr>
        <w:t>i</w:t>
      </w:r>
      <w:proofErr w:type="spellEnd"/>
      <w:r>
        <w:rPr>
          <w:lang w:val="en-AU"/>
        </w:rPr>
        <w:t>)</w:t>
      </w:r>
      <w:r>
        <w:rPr>
          <w:lang w:val="en-AU"/>
        </w:rPr>
        <w:tab/>
        <w:t>t</w:t>
      </w:r>
      <w:r w:rsidR="00577397" w:rsidRPr="00774B50">
        <w:rPr>
          <w:lang w:val="en-AU"/>
        </w:rPr>
        <w:t>he requirements of Clause</w:t>
      </w:r>
      <w:r>
        <w:rPr>
          <w:lang w:val="en-AU"/>
        </w:rPr>
        <w:t> </w:t>
      </w:r>
      <w:r w:rsidR="00577397" w:rsidRPr="00774B50">
        <w:rPr>
          <w:lang w:val="en-AU"/>
        </w:rPr>
        <w:t>407.13 are met</w:t>
      </w:r>
    </w:p>
    <w:p w14:paraId="2F5E6C63" w14:textId="2D159A86" w:rsidR="00577397" w:rsidRPr="00774B50" w:rsidRDefault="005E763A" w:rsidP="00951E83">
      <w:pPr>
        <w:tabs>
          <w:tab w:val="left" w:pos="454"/>
          <w:tab w:val="right" w:pos="851"/>
          <w:tab w:val="left" w:pos="993"/>
        </w:tabs>
        <w:spacing w:before="60"/>
        <w:ind w:left="992" w:hanging="992"/>
        <w:rPr>
          <w:lang w:val="en-AU"/>
        </w:rPr>
      </w:pPr>
      <w:r>
        <w:rPr>
          <w:lang w:val="en-AU"/>
        </w:rPr>
        <w:tab/>
      </w:r>
      <w:r>
        <w:rPr>
          <w:lang w:val="en-AU"/>
        </w:rPr>
        <w:tab/>
        <w:t>(ii)</w:t>
      </w:r>
      <w:r>
        <w:rPr>
          <w:lang w:val="en-AU"/>
        </w:rPr>
        <w:tab/>
        <w:t>t</w:t>
      </w:r>
      <w:r w:rsidR="00577397" w:rsidRPr="005E763A">
        <w:rPr>
          <w:lang w:val="en-AU"/>
        </w:rPr>
        <w:t>he RAP content by mass does not exceed the limits shown in Table</w:t>
      </w:r>
      <w:r>
        <w:rPr>
          <w:lang w:val="en-AU"/>
        </w:rPr>
        <w:t> </w:t>
      </w:r>
      <w:r w:rsidR="00577397" w:rsidRPr="005E763A">
        <w:rPr>
          <w:lang w:val="en-AU"/>
        </w:rPr>
        <w:t>407.121 at the designated RAP level</w:t>
      </w:r>
    </w:p>
    <w:p w14:paraId="5470EDC0" w14:textId="44F3A3F2" w:rsidR="00577397" w:rsidRDefault="005E763A" w:rsidP="00951E83">
      <w:pPr>
        <w:tabs>
          <w:tab w:val="left" w:pos="454"/>
          <w:tab w:val="right" w:pos="851"/>
          <w:tab w:val="left" w:pos="993"/>
        </w:tabs>
        <w:spacing w:before="60"/>
        <w:ind w:left="992" w:hanging="992"/>
        <w:rPr>
          <w:lang w:val="en-AU"/>
        </w:rPr>
      </w:pPr>
      <w:r>
        <w:rPr>
          <w:lang w:val="en-AU"/>
        </w:rPr>
        <w:tab/>
      </w:r>
      <w:r>
        <w:rPr>
          <w:lang w:val="en-AU"/>
        </w:rPr>
        <w:tab/>
        <w:t>(iii)</w:t>
      </w:r>
      <w:r>
        <w:rPr>
          <w:lang w:val="en-AU"/>
        </w:rPr>
        <w:tab/>
        <w:t>f</w:t>
      </w:r>
      <w:r w:rsidR="00577397" w:rsidRPr="00774B50">
        <w:rPr>
          <w:lang w:val="en-AU"/>
        </w:rPr>
        <w:t xml:space="preserve">or mixes </w:t>
      </w:r>
      <w:r w:rsidR="00577397" w:rsidRPr="005E763A">
        <w:rPr>
          <w:lang w:val="en-AU"/>
        </w:rPr>
        <w:t>registered at RAP Level</w:t>
      </w:r>
      <w:r>
        <w:rPr>
          <w:lang w:val="en-AU"/>
        </w:rPr>
        <w:t> </w:t>
      </w:r>
      <w:r w:rsidR="00577397" w:rsidRPr="005E763A">
        <w:rPr>
          <w:lang w:val="en-AU"/>
        </w:rPr>
        <w:t>2, RAP binder characterisation and binder blend viscosity adjustments are undertaken in accordance with Clause</w:t>
      </w:r>
      <w:r>
        <w:rPr>
          <w:lang w:val="en-AU"/>
        </w:rPr>
        <w:t> </w:t>
      </w:r>
      <w:r w:rsidR="00577397" w:rsidRPr="005E763A">
        <w:rPr>
          <w:lang w:val="en-AU"/>
        </w:rPr>
        <w:t>407.13(e).</w:t>
      </w:r>
    </w:p>
    <w:p w14:paraId="51E5610A" w14:textId="6657E1E3" w:rsidR="00C54969" w:rsidRPr="00774B50" w:rsidRDefault="00870625" w:rsidP="000E0140">
      <w:pPr>
        <w:spacing w:line="80" w:lineRule="exact"/>
        <w:rPr>
          <w:lang w:val="en-AU"/>
        </w:rPr>
      </w:pPr>
      <w:r>
        <w:rPr>
          <w:noProof/>
          <w:snapToGrid/>
          <w:lang w:val="en-AU"/>
        </w:rPr>
        <w:pict w14:anchorId="6722510C">
          <v:shape id="_x0000_s1079" type="#_x0000_t202" style="position:absolute;margin-left:0;margin-top:779.65pt;width:481.9pt;height:36.85pt;z-index:-251641344;mso-wrap-distance-top:5.65pt;mso-position-horizontal:center;mso-position-horizontal-relative:page;mso-position-vertical:absolute;mso-position-vertical-relative:page" stroked="f">
            <v:textbox style="mso-next-textbox:#_x0000_s1079" inset="0,,0">
              <w:txbxContent>
                <w:p w14:paraId="30360769" w14:textId="77777777" w:rsidR="00870625" w:rsidRDefault="00870625" w:rsidP="00C54969">
                  <w:pPr>
                    <w:pBdr>
                      <w:top w:val="single" w:sz="6" w:space="1" w:color="000000"/>
                    </w:pBdr>
                    <w:spacing w:line="60" w:lineRule="exact"/>
                    <w:jc w:val="right"/>
                    <w:rPr>
                      <w:b/>
                      <w:bCs/>
                    </w:rPr>
                  </w:pPr>
                </w:p>
                <w:p w14:paraId="23C70EEE" w14:textId="67CE9386" w:rsidR="00870625" w:rsidRDefault="00870625" w:rsidP="00C54969">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26947463" w14:textId="2B4B0094" w:rsidR="00870625" w:rsidRDefault="00870625" w:rsidP="00C54969">
                  <w:pPr>
                    <w:jc w:val="right"/>
                  </w:pPr>
                  <w:r>
                    <w:t>Section 407 (Page 11 of 28)</w:t>
                  </w:r>
                </w:p>
                <w:p w14:paraId="2841CF16" w14:textId="77777777" w:rsidR="00870625" w:rsidRDefault="00870625" w:rsidP="00C54969">
                  <w:pPr>
                    <w:jc w:val="right"/>
                  </w:pPr>
                </w:p>
              </w:txbxContent>
            </v:textbox>
            <w10:wrap anchorx="page" anchory="page"/>
            <w10:anchorlock/>
          </v:shape>
        </w:pict>
      </w:r>
      <w:r w:rsidR="00C54969">
        <w:rPr>
          <w:lang w:val="en-AU"/>
        </w:rPr>
        <w:br w:type="page"/>
      </w:r>
    </w:p>
    <w:p w14:paraId="0B5DCC26" w14:textId="253A76F4" w:rsidR="00577397" w:rsidRPr="00774B50" w:rsidRDefault="005F32EB" w:rsidP="005F32EB">
      <w:pPr>
        <w:tabs>
          <w:tab w:val="left" w:pos="1134"/>
        </w:tabs>
        <w:spacing w:after="60"/>
        <w:rPr>
          <w:b/>
        </w:rPr>
      </w:pPr>
      <w:r>
        <w:rPr>
          <w:b/>
        </w:rPr>
        <w:tab/>
      </w:r>
      <w:r w:rsidR="00577397" w:rsidRPr="00774B50">
        <w:rPr>
          <w:b/>
        </w:rPr>
        <w:t>Table 407.121:</w:t>
      </w:r>
      <w:r>
        <w:rPr>
          <w:b/>
        </w:rPr>
        <w:t xml:space="preserve"> </w:t>
      </w:r>
      <w:r w:rsidR="00577397" w:rsidRPr="00774B50">
        <w:rPr>
          <w:b/>
        </w:rPr>
        <w:t xml:space="preserve"> Permitted RAP Content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28" w:type="dxa"/>
        </w:tblCellMar>
        <w:tblLook w:val="04A0" w:firstRow="1" w:lastRow="0" w:firstColumn="1" w:lastColumn="0" w:noHBand="0" w:noVBand="1"/>
      </w:tblPr>
      <w:tblGrid>
        <w:gridCol w:w="1824"/>
        <w:gridCol w:w="2835"/>
        <w:gridCol w:w="2977"/>
      </w:tblGrid>
      <w:tr w:rsidR="00577397" w:rsidRPr="00774B50" w14:paraId="65785648" w14:textId="77777777" w:rsidTr="006430E7">
        <w:trPr>
          <w:cantSplit/>
          <w:jc w:val="center"/>
        </w:trPr>
        <w:tc>
          <w:tcPr>
            <w:tcW w:w="1824" w:type="dxa"/>
            <w:vMerge w:val="restart"/>
            <w:vAlign w:val="center"/>
          </w:tcPr>
          <w:p w14:paraId="286D88C6" w14:textId="77777777" w:rsidR="00577397" w:rsidRPr="00774B50" w:rsidRDefault="00577397" w:rsidP="008E6431">
            <w:pPr>
              <w:jc w:val="center"/>
              <w:rPr>
                <w:b/>
                <w:bCs/>
              </w:rPr>
            </w:pPr>
            <w:r w:rsidRPr="00774B50">
              <w:rPr>
                <w:b/>
                <w:bCs/>
              </w:rPr>
              <w:t>Asphalt Type</w:t>
            </w:r>
          </w:p>
        </w:tc>
        <w:tc>
          <w:tcPr>
            <w:tcW w:w="5812" w:type="dxa"/>
            <w:gridSpan w:val="2"/>
            <w:vAlign w:val="center"/>
          </w:tcPr>
          <w:p w14:paraId="0D24EBE6" w14:textId="77777777" w:rsidR="00577397" w:rsidRPr="00774B50" w:rsidRDefault="00577397">
            <w:pPr>
              <w:jc w:val="center"/>
              <w:rPr>
                <w:b/>
                <w:bCs/>
              </w:rPr>
            </w:pPr>
            <w:r w:rsidRPr="00774B50">
              <w:rPr>
                <w:b/>
                <w:bCs/>
              </w:rPr>
              <w:t>Permitted RAP Content</w:t>
            </w:r>
          </w:p>
          <w:p w14:paraId="5C7A9378" w14:textId="77777777" w:rsidR="00577397" w:rsidRPr="00774B50" w:rsidRDefault="00577397" w:rsidP="008E6431">
            <w:pPr>
              <w:jc w:val="center"/>
            </w:pPr>
            <w:r w:rsidRPr="00774B50">
              <w:rPr>
                <w:b/>
                <w:bCs/>
              </w:rPr>
              <w:t>(% by mass)</w:t>
            </w:r>
          </w:p>
        </w:tc>
      </w:tr>
      <w:tr w:rsidR="00577397" w:rsidRPr="00774B50" w14:paraId="73F08C9F" w14:textId="77777777" w:rsidTr="006430E7">
        <w:trPr>
          <w:cantSplit/>
          <w:jc w:val="center"/>
        </w:trPr>
        <w:tc>
          <w:tcPr>
            <w:tcW w:w="1824" w:type="dxa"/>
            <w:vMerge/>
            <w:tcBorders>
              <w:bottom w:val="single" w:sz="12" w:space="0" w:color="auto"/>
            </w:tcBorders>
            <w:vAlign w:val="center"/>
          </w:tcPr>
          <w:p w14:paraId="5492F361" w14:textId="77777777" w:rsidR="00577397" w:rsidRPr="00774B50" w:rsidRDefault="00577397" w:rsidP="008E6431">
            <w:pPr>
              <w:jc w:val="center"/>
            </w:pPr>
          </w:p>
        </w:tc>
        <w:tc>
          <w:tcPr>
            <w:tcW w:w="2835" w:type="dxa"/>
            <w:tcBorders>
              <w:bottom w:val="single" w:sz="12" w:space="0" w:color="auto"/>
            </w:tcBorders>
            <w:vAlign w:val="center"/>
          </w:tcPr>
          <w:p w14:paraId="248FA74F" w14:textId="77777777" w:rsidR="00577397" w:rsidRPr="00774B50" w:rsidRDefault="00577397" w:rsidP="008E6431">
            <w:pPr>
              <w:jc w:val="center"/>
              <w:rPr>
                <w:b/>
                <w:bCs/>
              </w:rPr>
            </w:pPr>
            <w:r w:rsidRPr="00774B50">
              <w:rPr>
                <w:b/>
                <w:bCs/>
              </w:rPr>
              <w:t>RAP Level 1</w:t>
            </w:r>
          </w:p>
        </w:tc>
        <w:tc>
          <w:tcPr>
            <w:tcW w:w="2977" w:type="dxa"/>
            <w:tcBorders>
              <w:bottom w:val="single" w:sz="12" w:space="0" w:color="auto"/>
            </w:tcBorders>
            <w:vAlign w:val="center"/>
          </w:tcPr>
          <w:p w14:paraId="361237B9" w14:textId="77777777" w:rsidR="00577397" w:rsidRPr="00774B50" w:rsidRDefault="00577397" w:rsidP="008E6431">
            <w:pPr>
              <w:jc w:val="center"/>
              <w:rPr>
                <w:b/>
                <w:bCs/>
              </w:rPr>
            </w:pPr>
            <w:r w:rsidRPr="00774B50">
              <w:rPr>
                <w:b/>
                <w:bCs/>
              </w:rPr>
              <w:t>RAP Level 2</w:t>
            </w:r>
          </w:p>
        </w:tc>
      </w:tr>
      <w:tr w:rsidR="00577397" w:rsidRPr="00774B50" w14:paraId="68B86851" w14:textId="77777777" w:rsidTr="006430E7">
        <w:trPr>
          <w:cantSplit/>
          <w:jc w:val="center"/>
        </w:trPr>
        <w:tc>
          <w:tcPr>
            <w:tcW w:w="1824" w:type="dxa"/>
            <w:tcBorders>
              <w:bottom w:val="single" w:sz="4" w:space="0" w:color="auto"/>
              <w:right w:val="single" w:sz="2" w:space="0" w:color="auto"/>
            </w:tcBorders>
            <w:vAlign w:val="center"/>
          </w:tcPr>
          <w:p w14:paraId="6E4F967C" w14:textId="77777777" w:rsidR="00577397" w:rsidRPr="00774B50" w:rsidRDefault="00577397" w:rsidP="008E6431">
            <w:pPr>
              <w:jc w:val="center"/>
            </w:pPr>
            <w:r w:rsidRPr="00774B50">
              <w:t>L</w:t>
            </w:r>
          </w:p>
        </w:tc>
        <w:tc>
          <w:tcPr>
            <w:tcW w:w="2835" w:type="dxa"/>
            <w:tcBorders>
              <w:left w:val="single" w:sz="2" w:space="0" w:color="auto"/>
              <w:bottom w:val="single" w:sz="4" w:space="0" w:color="auto"/>
              <w:right w:val="single" w:sz="4" w:space="0" w:color="auto"/>
            </w:tcBorders>
            <w:vAlign w:val="center"/>
          </w:tcPr>
          <w:p w14:paraId="7E4D1472" w14:textId="77777777" w:rsidR="00577397" w:rsidRPr="00774B50" w:rsidRDefault="00577397" w:rsidP="008E6431">
            <w:pPr>
              <w:jc w:val="center"/>
            </w:pPr>
            <w:r w:rsidRPr="00774B50">
              <w:t>Up to 25</w:t>
            </w:r>
          </w:p>
        </w:tc>
        <w:tc>
          <w:tcPr>
            <w:tcW w:w="2977" w:type="dxa"/>
            <w:tcBorders>
              <w:left w:val="single" w:sz="4" w:space="0" w:color="auto"/>
              <w:bottom w:val="single" w:sz="4" w:space="0" w:color="auto"/>
            </w:tcBorders>
            <w:vAlign w:val="center"/>
          </w:tcPr>
          <w:p w14:paraId="6E164DED" w14:textId="12313118" w:rsidR="00577397" w:rsidRPr="00774B50" w:rsidRDefault="005821AF" w:rsidP="008E6431">
            <w:pPr>
              <w:jc w:val="center"/>
            </w:pPr>
            <w:r>
              <w:noBreakHyphen/>
            </w:r>
          </w:p>
        </w:tc>
      </w:tr>
      <w:tr w:rsidR="00577397" w:rsidRPr="00774B50" w14:paraId="5A4A2ADB" w14:textId="77777777" w:rsidTr="006430E7">
        <w:trPr>
          <w:cantSplit/>
          <w:jc w:val="center"/>
        </w:trPr>
        <w:tc>
          <w:tcPr>
            <w:tcW w:w="1824" w:type="dxa"/>
            <w:tcBorders>
              <w:top w:val="single" w:sz="4" w:space="0" w:color="auto"/>
              <w:bottom w:val="single" w:sz="6" w:space="0" w:color="auto"/>
              <w:right w:val="single" w:sz="2" w:space="0" w:color="auto"/>
            </w:tcBorders>
            <w:vAlign w:val="center"/>
          </w:tcPr>
          <w:p w14:paraId="0586E8EF" w14:textId="77777777" w:rsidR="00577397" w:rsidRPr="00774B50" w:rsidRDefault="00577397" w:rsidP="008E6431">
            <w:pPr>
              <w:jc w:val="center"/>
            </w:pPr>
            <w:r w:rsidRPr="00774B50">
              <w:t>N</w:t>
            </w:r>
          </w:p>
        </w:tc>
        <w:tc>
          <w:tcPr>
            <w:tcW w:w="2835" w:type="dxa"/>
            <w:tcBorders>
              <w:top w:val="single" w:sz="4" w:space="0" w:color="auto"/>
              <w:left w:val="single" w:sz="2" w:space="0" w:color="auto"/>
              <w:bottom w:val="single" w:sz="2" w:space="0" w:color="auto"/>
              <w:right w:val="single" w:sz="4" w:space="0" w:color="auto"/>
            </w:tcBorders>
            <w:vAlign w:val="center"/>
          </w:tcPr>
          <w:p w14:paraId="23A2D5D1" w14:textId="77777777" w:rsidR="00577397" w:rsidRPr="00774B50" w:rsidRDefault="00577397" w:rsidP="008E6431">
            <w:pPr>
              <w:jc w:val="center"/>
            </w:pPr>
            <w:r w:rsidRPr="00774B50">
              <w:t xml:space="preserve">Up to 10 </w:t>
            </w:r>
            <w:r w:rsidRPr="00774B50">
              <w:rPr>
                <w:vertAlign w:val="superscript"/>
              </w:rPr>
              <w:t>1</w:t>
            </w:r>
          </w:p>
          <w:p w14:paraId="38F18739" w14:textId="36DAE40F" w:rsidR="00577397" w:rsidRPr="00774B50" w:rsidRDefault="00577397" w:rsidP="008E6431">
            <w:pPr>
              <w:jc w:val="center"/>
            </w:pPr>
            <w:r w:rsidRPr="00774B50">
              <w:t>Up to 2</w:t>
            </w:r>
            <w:r w:rsidR="008E11EB">
              <w:t>5</w:t>
            </w:r>
            <w:r w:rsidRPr="00774B50">
              <w:t xml:space="preserve"> </w:t>
            </w:r>
            <w:r w:rsidRPr="00774B50">
              <w:rPr>
                <w:vertAlign w:val="superscript"/>
              </w:rPr>
              <w:t>2</w:t>
            </w:r>
          </w:p>
        </w:tc>
        <w:tc>
          <w:tcPr>
            <w:tcW w:w="2977" w:type="dxa"/>
            <w:tcBorders>
              <w:top w:val="single" w:sz="4" w:space="0" w:color="auto"/>
              <w:left w:val="single" w:sz="4" w:space="0" w:color="auto"/>
              <w:bottom w:val="single" w:sz="2" w:space="0" w:color="auto"/>
            </w:tcBorders>
            <w:vAlign w:val="center"/>
          </w:tcPr>
          <w:p w14:paraId="24DD5672" w14:textId="09C62975" w:rsidR="00577397" w:rsidRPr="00774B50" w:rsidRDefault="005821AF" w:rsidP="008E6431">
            <w:pPr>
              <w:jc w:val="center"/>
            </w:pPr>
            <w:r>
              <w:noBreakHyphen/>
            </w:r>
          </w:p>
        </w:tc>
      </w:tr>
      <w:tr w:rsidR="00577397" w:rsidRPr="00774B50" w14:paraId="3B9D7BF5" w14:textId="77777777" w:rsidTr="006430E7">
        <w:trPr>
          <w:cantSplit/>
          <w:jc w:val="center"/>
        </w:trPr>
        <w:tc>
          <w:tcPr>
            <w:tcW w:w="1824" w:type="dxa"/>
            <w:tcBorders>
              <w:top w:val="single" w:sz="6" w:space="0" w:color="auto"/>
              <w:bottom w:val="single" w:sz="6" w:space="0" w:color="auto"/>
              <w:right w:val="single" w:sz="2" w:space="0" w:color="auto"/>
            </w:tcBorders>
            <w:vAlign w:val="center"/>
          </w:tcPr>
          <w:p w14:paraId="6A5AEC6C" w14:textId="77777777" w:rsidR="00577397" w:rsidRPr="00774B50" w:rsidRDefault="00577397" w:rsidP="008E6431">
            <w:pPr>
              <w:jc w:val="center"/>
            </w:pPr>
            <w:r w:rsidRPr="00774B50">
              <w:t xml:space="preserve"> H</w:t>
            </w:r>
          </w:p>
        </w:tc>
        <w:tc>
          <w:tcPr>
            <w:tcW w:w="2835" w:type="dxa"/>
            <w:tcBorders>
              <w:top w:val="single" w:sz="2" w:space="0" w:color="auto"/>
              <w:left w:val="single" w:sz="2" w:space="0" w:color="auto"/>
              <w:bottom w:val="single" w:sz="2" w:space="0" w:color="auto"/>
              <w:right w:val="single" w:sz="4" w:space="0" w:color="auto"/>
            </w:tcBorders>
            <w:vAlign w:val="center"/>
          </w:tcPr>
          <w:p w14:paraId="3D2CD569" w14:textId="77777777" w:rsidR="00577397" w:rsidRPr="00774B50" w:rsidRDefault="00577397" w:rsidP="008E6431">
            <w:pPr>
              <w:jc w:val="center"/>
            </w:pPr>
            <w:r w:rsidRPr="00774B50">
              <w:t>Up to 15</w:t>
            </w:r>
          </w:p>
        </w:tc>
        <w:tc>
          <w:tcPr>
            <w:tcW w:w="2977" w:type="dxa"/>
            <w:tcBorders>
              <w:top w:val="single" w:sz="2" w:space="0" w:color="auto"/>
              <w:left w:val="single" w:sz="4" w:space="0" w:color="auto"/>
              <w:bottom w:val="single" w:sz="2" w:space="0" w:color="auto"/>
            </w:tcBorders>
            <w:vAlign w:val="center"/>
          </w:tcPr>
          <w:p w14:paraId="7C03DF61" w14:textId="77777777" w:rsidR="00577397" w:rsidRPr="00774B50" w:rsidRDefault="00577397" w:rsidP="008E6431">
            <w:pPr>
              <w:jc w:val="center"/>
            </w:pPr>
            <w:r w:rsidRPr="00774B50">
              <w:t>16 to 20</w:t>
            </w:r>
          </w:p>
        </w:tc>
      </w:tr>
      <w:tr w:rsidR="00577397" w:rsidRPr="00774B50" w14:paraId="5F28A8F9" w14:textId="77777777" w:rsidTr="006430E7">
        <w:trPr>
          <w:cantSplit/>
          <w:jc w:val="center"/>
        </w:trPr>
        <w:tc>
          <w:tcPr>
            <w:tcW w:w="1824" w:type="dxa"/>
            <w:tcBorders>
              <w:top w:val="single" w:sz="6" w:space="0" w:color="auto"/>
              <w:bottom w:val="single" w:sz="6" w:space="0" w:color="auto"/>
              <w:right w:val="single" w:sz="2" w:space="0" w:color="auto"/>
            </w:tcBorders>
            <w:vAlign w:val="center"/>
          </w:tcPr>
          <w:p w14:paraId="23A93940" w14:textId="77777777" w:rsidR="00577397" w:rsidRPr="00774B50" w:rsidRDefault="00577397" w:rsidP="008E6431">
            <w:pPr>
              <w:jc w:val="center"/>
            </w:pPr>
            <w:r w:rsidRPr="00774B50">
              <w:t>SI, SS</w:t>
            </w:r>
          </w:p>
        </w:tc>
        <w:tc>
          <w:tcPr>
            <w:tcW w:w="2835" w:type="dxa"/>
            <w:tcBorders>
              <w:top w:val="single" w:sz="2" w:space="0" w:color="auto"/>
              <w:left w:val="single" w:sz="2" w:space="0" w:color="auto"/>
              <w:bottom w:val="single" w:sz="2" w:space="0" w:color="auto"/>
              <w:right w:val="single" w:sz="4" w:space="0" w:color="auto"/>
            </w:tcBorders>
            <w:vAlign w:val="center"/>
          </w:tcPr>
          <w:p w14:paraId="2E061E86" w14:textId="77777777" w:rsidR="00577397" w:rsidRPr="00774B50" w:rsidRDefault="00577397" w:rsidP="008E6431">
            <w:pPr>
              <w:jc w:val="center"/>
            </w:pPr>
            <w:r w:rsidRPr="00774B50">
              <w:t>Up to 15</w:t>
            </w:r>
          </w:p>
        </w:tc>
        <w:tc>
          <w:tcPr>
            <w:tcW w:w="2977" w:type="dxa"/>
            <w:tcBorders>
              <w:top w:val="single" w:sz="2" w:space="0" w:color="auto"/>
              <w:left w:val="single" w:sz="4" w:space="0" w:color="auto"/>
              <w:bottom w:val="single" w:sz="2" w:space="0" w:color="auto"/>
            </w:tcBorders>
            <w:vAlign w:val="center"/>
          </w:tcPr>
          <w:p w14:paraId="3BCDBF17" w14:textId="77777777" w:rsidR="00577397" w:rsidRPr="00774B50" w:rsidRDefault="00577397" w:rsidP="008E6431">
            <w:pPr>
              <w:jc w:val="center"/>
            </w:pPr>
            <w:r w:rsidRPr="00774B50">
              <w:t>16 to 30</w:t>
            </w:r>
          </w:p>
        </w:tc>
      </w:tr>
      <w:tr w:rsidR="00577397" w:rsidRPr="00774B50" w14:paraId="3822A0E4" w14:textId="77777777" w:rsidTr="006430E7">
        <w:trPr>
          <w:cantSplit/>
          <w:jc w:val="center"/>
        </w:trPr>
        <w:tc>
          <w:tcPr>
            <w:tcW w:w="1824" w:type="dxa"/>
            <w:tcBorders>
              <w:top w:val="single" w:sz="6" w:space="0" w:color="auto"/>
              <w:bottom w:val="single" w:sz="6" w:space="0" w:color="auto"/>
              <w:right w:val="single" w:sz="2" w:space="0" w:color="auto"/>
            </w:tcBorders>
            <w:vAlign w:val="center"/>
          </w:tcPr>
          <w:p w14:paraId="35E74D92" w14:textId="77777777" w:rsidR="00577397" w:rsidRPr="00774B50" w:rsidRDefault="00577397" w:rsidP="008E6431">
            <w:pPr>
              <w:jc w:val="center"/>
            </w:pPr>
            <w:r w:rsidRPr="00774B50">
              <w:t>V</w:t>
            </w:r>
          </w:p>
        </w:tc>
        <w:tc>
          <w:tcPr>
            <w:tcW w:w="2835" w:type="dxa"/>
            <w:tcBorders>
              <w:top w:val="single" w:sz="2" w:space="0" w:color="auto"/>
              <w:left w:val="single" w:sz="2" w:space="0" w:color="auto"/>
              <w:bottom w:val="single" w:sz="2" w:space="0" w:color="auto"/>
              <w:right w:val="single" w:sz="4" w:space="0" w:color="auto"/>
            </w:tcBorders>
            <w:vAlign w:val="center"/>
          </w:tcPr>
          <w:p w14:paraId="0597B036" w14:textId="77777777" w:rsidR="00577397" w:rsidRPr="00774B50" w:rsidRDefault="00577397" w:rsidP="008E6431">
            <w:pPr>
              <w:jc w:val="center"/>
            </w:pPr>
            <w:r w:rsidRPr="00774B50">
              <w:t>Up to 10</w:t>
            </w:r>
          </w:p>
        </w:tc>
        <w:tc>
          <w:tcPr>
            <w:tcW w:w="2977" w:type="dxa"/>
            <w:tcBorders>
              <w:top w:val="single" w:sz="2" w:space="0" w:color="auto"/>
              <w:left w:val="single" w:sz="4" w:space="0" w:color="auto"/>
              <w:bottom w:val="single" w:sz="2" w:space="0" w:color="auto"/>
            </w:tcBorders>
            <w:vAlign w:val="center"/>
          </w:tcPr>
          <w:p w14:paraId="274FB6C0" w14:textId="77777777" w:rsidR="00577397" w:rsidRPr="00774B50" w:rsidRDefault="00577397" w:rsidP="008E6431">
            <w:pPr>
              <w:jc w:val="center"/>
            </w:pPr>
            <w:r w:rsidRPr="00774B50">
              <w:t>11 to 15</w:t>
            </w:r>
          </w:p>
        </w:tc>
      </w:tr>
      <w:tr w:rsidR="00577397" w:rsidRPr="00774B50" w14:paraId="2AB6A1BA" w14:textId="77777777" w:rsidTr="006430E7">
        <w:trPr>
          <w:cantSplit/>
          <w:jc w:val="center"/>
        </w:trPr>
        <w:tc>
          <w:tcPr>
            <w:tcW w:w="1824" w:type="dxa"/>
            <w:tcBorders>
              <w:top w:val="single" w:sz="6" w:space="0" w:color="auto"/>
              <w:right w:val="single" w:sz="2" w:space="0" w:color="auto"/>
            </w:tcBorders>
            <w:vAlign w:val="center"/>
          </w:tcPr>
          <w:p w14:paraId="23832D10" w14:textId="77777777" w:rsidR="00577397" w:rsidRPr="00774B50" w:rsidRDefault="00577397" w:rsidP="008E6431">
            <w:pPr>
              <w:jc w:val="center"/>
            </w:pPr>
            <w:r w:rsidRPr="00774B50">
              <w:t>SF</w:t>
            </w:r>
          </w:p>
        </w:tc>
        <w:tc>
          <w:tcPr>
            <w:tcW w:w="2835" w:type="dxa"/>
            <w:tcBorders>
              <w:top w:val="single" w:sz="2" w:space="0" w:color="auto"/>
              <w:left w:val="single" w:sz="2" w:space="0" w:color="auto"/>
              <w:right w:val="single" w:sz="4" w:space="0" w:color="auto"/>
            </w:tcBorders>
            <w:vAlign w:val="center"/>
          </w:tcPr>
          <w:p w14:paraId="7A64774E" w14:textId="77777777" w:rsidR="00577397" w:rsidRPr="00774B50" w:rsidRDefault="00577397" w:rsidP="008E6431">
            <w:pPr>
              <w:jc w:val="center"/>
            </w:pPr>
            <w:r w:rsidRPr="00774B50">
              <w:t>Up to 15</w:t>
            </w:r>
          </w:p>
        </w:tc>
        <w:tc>
          <w:tcPr>
            <w:tcW w:w="2977" w:type="dxa"/>
            <w:tcBorders>
              <w:top w:val="single" w:sz="2" w:space="0" w:color="auto"/>
              <w:left w:val="single" w:sz="4" w:space="0" w:color="auto"/>
            </w:tcBorders>
            <w:vAlign w:val="center"/>
          </w:tcPr>
          <w:p w14:paraId="7B41E9E3" w14:textId="77777777" w:rsidR="00577397" w:rsidRPr="00774B50" w:rsidRDefault="00577397" w:rsidP="008E6431">
            <w:pPr>
              <w:jc w:val="center"/>
            </w:pPr>
            <w:r w:rsidRPr="00774B50">
              <w:t>16 to 40</w:t>
            </w:r>
          </w:p>
        </w:tc>
      </w:tr>
    </w:tbl>
    <w:p w14:paraId="3B672494" w14:textId="4EAB85D7" w:rsidR="00577397" w:rsidRPr="00774B50" w:rsidRDefault="00577397" w:rsidP="005F32EB">
      <w:pPr>
        <w:spacing w:before="60"/>
        <w:ind w:left="1134"/>
        <w:rPr>
          <w:b/>
          <w:bCs/>
          <w:lang w:val="en-AU"/>
        </w:rPr>
      </w:pPr>
      <w:r w:rsidRPr="00774B50">
        <w:rPr>
          <w:b/>
          <w:bCs/>
          <w:lang w:val="en-AU"/>
        </w:rPr>
        <w:t>Note</w:t>
      </w:r>
      <w:r w:rsidR="005F32EB">
        <w:rPr>
          <w:b/>
          <w:bCs/>
          <w:lang w:val="en-AU"/>
        </w:rPr>
        <w:t>s</w:t>
      </w:r>
      <w:r w:rsidRPr="00774B50">
        <w:rPr>
          <w:b/>
          <w:bCs/>
          <w:lang w:val="en-AU"/>
        </w:rPr>
        <w:t xml:space="preserve"> on Table 407.121</w:t>
      </w:r>
    </w:p>
    <w:p w14:paraId="7EF30A98" w14:textId="77777777" w:rsidR="00577397" w:rsidRPr="00774B50" w:rsidRDefault="00577397" w:rsidP="00EB0DA4">
      <w:pPr>
        <w:pStyle w:val="ListParagraph"/>
        <w:numPr>
          <w:ilvl w:val="6"/>
          <w:numId w:val="4"/>
        </w:numPr>
        <w:spacing w:before="20"/>
        <w:ind w:left="1134" w:firstLine="0"/>
        <w:rPr>
          <w:lang w:val="en-AU"/>
        </w:rPr>
      </w:pPr>
      <w:bookmarkStart w:id="8" w:name="_Hlk68867289"/>
      <w:r w:rsidRPr="00774B50">
        <w:rPr>
          <w:lang w:val="en-AU"/>
        </w:rPr>
        <w:t>For Type N mixes using C320 binder</w:t>
      </w:r>
    </w:p>
    <w:p w14:paraId="4CEA5856" w14:textId="77777777" w:rsidR="00577397" w:rsidRPr="00774B50" w:rsidRDefault="00577397" w:rsidP="00EB0DA4">
      <w:pPr>
        <w:pStyle w:val="ListParagraph"/>
        <w:numPr>
          <w:ilvl w:val="6"/>
          <w:numId w:val="4"/>
        </w:numPr>
        <w:spacing w:before="20"/>
        <w:ind w:left="1134" w:firstLine="0"/>
        <w:rPr>
          <w:lang w:val="en-AU"/>
        </w:rPr>
      </w:pPr>
      <w:r w:rsidRPr="00774B50">
        <w:rPr>
          <w:lang w:val="en-AU"/>
        </w:rPr>
        <w:t>For Type N mixes using C170 binder</w:t>
      </w:r>
    </w:p>
    <w:bookmarkEnd w:id="8"/>
    <w:p w14:paraId="554BC377" w14:textId="2341B27B" w:rsidR="00577397" w:rsidRPr="000E0140" w:rsidRDefault="00577397" w:rsidP="000E0140">
      <w:pPr>
        <w:widowControl/>
        <w:spacing w:line="160" w:lineRule="exact"/>
        <w:rPr>
          <w:bCs/>
        </w:rPr>
      </w:pPr>
    </w:p>
    <w:p w14:paraId="2A68D05B" w14:textId="77777777" w:rsidR="00BC4F20" w:rsidRPr="000E0140" w:rsidRDefault="00BC4F20" w:rsidP="000E0140">
      <w:pPr>
        <w:widowControl/>
        <w:spacing w:line="160" w:lineRule="exact"/>
        <w:rPr>
          <w:bCs/>
        </w:rPr>
      </w:pPr>
    </w:p>
    <w:p w14:paraId="56969F78" w14:textId="3FC5F78D" w:rsidR="00577397" w:rsidRPr="00BC4F20" w:rsidRDefault="00577397" w:rsidP="00BC4F20">
      <w:pPr>
        <w:pStyle w:val="Heading3SS"/>
      </w:pPr>
      <w:r w:rsidRPr="00BC4F20">
        <w:t>407.13</w:t>
      </w:r>
      <w:r w:rsidR="00BC4F20">
        <w:tab/>
      </w:r>
      <w:r w:rsidRPr="00BC4F20">
        <w:t>RAP M</w:t>
      </w:r>
      <w:r w:rsidR="00BC4F20" w:rsidRPr="00BC4F20">
        <w:t>ANAGEMENT</w:t>
      </w:r>
    </w:p>
    <w:p w14:paraId="6B70A65E" w14:textId="49AFA919" w:rsidR="00577397" w:rsidRPr="00774B50" w:rsidRDefault="00577397" w:rsidP="00BC4F20">
      <w:pPr>
        <w:widowControl/>
        <w:tabs>
          <w:tab w:val="left" w:pos="454"/>
          <w:tab w:val="right" w:pos="851"/>
          <w:tab w:val="left" w:pos="993"/>
        </w:tabs>
        <w:spacing w:before="200"/>
      </w:pPr>
      <w:r w:rsidRPr="00774B50">
        <w:t>The Contractor shall have a detailed Department of Transport approved RAP management plan and inspection and test plan which at a minimum addresses the following areas:</w:t>
      </w:r>
    </w:p>
    <w:p w14:paraId="5BAB53F1" w14:textId="203E22F5" w:rsidR="00577397" w:rsidRPr="00774B50" w:rsidRDefault="00577397" w:rsidP="00EB0DA4">
      <w:pPr>
        <w:pStyle w:val="ListNumber"/>
        <w:numPr>
          <w:ilvl w:val="0"/>
          <w:numId w:val="7"/>
        </w:numPr>
        <w:tabs>
          <w:tab w:val="clear" w:pos="425"/>
          <w:tab w:val="left" w:pos="454"/>
        </w:tabs>
        <w:ind w:left="454" w:hanging="454"/>
      </w:pPr>
      <w:r w:rsidRPr="00774B50">
        <w:t>RAP Stockpile Management</w:t>
      </w:r>
    </w:p>
    <w:p w14:paraId="56C01EB0" w14:textId="742526E3" w:rsidR="00577397" w:rsidRPr="00774B50" w:rsidRDefault="00BC4F20" w:rsidP="000E0140">
      <w:pPr>
        <w:tabs>
          <w:tab w:val="left" w:pos="454"/>
          <w:tab w:val="right" w:pos="851"/>
          <w:tab w:val="left" w:pos="993"/>
        </w:tabs>
        <w:spacing w:before="120"/>
        <w:ind w:left="993" w:hanging="993"/>
        <w:rPr>
          <w:lang w:val="en-AU"/>
        </w:rPr>
      </w:pPr>
      <w:r>
        <w:rPr>
          <w:lang w:val="en-AU"/>
        </w:rPr>
        <w:tab/>
      </w:r>
      <w:r>
        <w:rPr>
          <w:lang w:val="en-AU"/>
        </w:rPr>
        <w:tab/>
        <w:t>(</w:t>
      </w:r>
      <w:proofErr w:type="spellStart"/>
      <w:r>
        <w:rPr>
          <w:lang w:val="en-AU"/>
        </w:rPr>
        <w:t>i</w:t>
      </w:r>
      <w:proofErr w:type="spellEnd"/>
      <w:r>
        <w:rPr>
          <w:lang w:val="en-AU"/>
        </w:rPr>
        <w:t>)</w:t>
      </w:r>
      <w:r>
        <w:rPr>
          <w:lang w:val="en-AU"/>
        </w:rPr>
        <w:tab/>
      </w:r>
      <w:r w:rsidR="00577397" w:rsidRPr="00774B50">
        <w:rPr>
          <w:lang w:val="en-AU"/>
        </w:rPr>
        <w:t xml:space="preserve">RAP sourcing and inspection: </w:t>
      </w:r>
      <w:r>
        <w:rPr>
          <w:lang w:val="en-AU"/>
        </w:rPr>
        <w:t xml:space="preserve"> </w:t>
      </w:r>
      <w:r w:rsidR="00577397" w:rsidRPr="00774B50">
        <w:rPr>
          <w:lang w:val="en-AU"/>
        </w:rPr>
        <w:t xml:space="preserve">RAP shall only consist of plant returns and milled or excavated asphalt. RAP shall be free of foreign material such as granular base, concrete, brick, geotextiles, </w:t>
      </w:r>
      <w:proofErr w:type="gramStart"/>
      <w:r w:rsidR="00577397" w:rsidRPr="00774B50">
        <w:rPr>
          <w:lang w:val="en-AU"/>
        </w:rPr>
        <w:t>tar</w:t>
      </w:r>
      <w:proofErr w:type="gramEnd"/>
      <w:r w:rsidR="00577397" w:rsidRPr="00774B50">
        <w:rPr>
          <w:lang w:val="en-AU"/>
        </w:rPr>
        <w:t xml:space="preserve"> or other contaminants.</w:t>
      </w:r>
    </w:p>
    <w:p w14:paraId="2366337C" w14:textId="24FA4822" w:rsidR="00577397" w:rsidRPr="00774B50" w:rsidRDefault="00BC4F20" w:rsidP="000E0140">
      <w:pPr>
        <w:tabs>
          <w:tab w:val="left" w:pos="454"/>
          <w:tab w:val="right" w:pos="851"/>
          <w:tab w:val="left" w:pos="993"/>
        </w:tabs>
        <w:spacing w:before="120"/>
        <w:ind w:left="992" w:hanging="992"/>
        <w:rPr>
          <w:lang w:val="en-AU"/>
        </w:rPr>
      </w:pPr>
      <w:r>
        <w:rPr>
          <w:lang w:val="en-AU"/>
        </w:rPr>
        <w:tab/>
      </w:r>
      <w:r>
        <w:rPr>
          <w:lang w:val="en-AU"/>
        </w:rPr>
        <w:tab/>
        <w:t>(ii)</w:t>
      </w:r>
      <w:r>
        <w:rPr>
          <w:lang w:val="en-AU"/>
        </w:rPr>
        <w:tab/>
      </w:r>
      <w:r w:rsidR="00577397" w:rsidRPr="00774B50">
        <w:rPr>
          <w:lang w:val="en-AU"/>
        </w:rPr>
        <w:t>RAP processing:</w:t>
      </w:r>
      <w:r>
        <w:rPr>
          <w:lang w:val="en-AU"/>
        </w:rPr>
        <w:t xml:space="preserve"> </w:t>
      </w:r>
      <w:r w:rsidR="00577397" w:rsidRPr="00774B50">
        <w:rPr>
          <w:lang w:val="en-AU"/>
        </w:rPr>
        <w:t xml:space="preserve"> RAP materials used for asphalt production shall be processed by blending, </w:t>
      </w:r>
      <w:proofErr w:type="gramStart"/>
      <w:r w:rsidR="00577397" w:rsidRPr="00774B50">
        <w:rPr>
          <w:lang w:val="en-AU"/>
        </w:rPr>
        <w:t>crushing</w:t>
      </w:r>
      <w:proofErr w:type="gramEnd"/>
      <w:r w:rsidR="00577397" w:rsidRPr="00774B50">
        <w:rPr>
          <w:lang w:val="en-AU"/>
        </w:rPr>
        <w:t xml:space="preserve"> and screening to produce a material that is free flowing and homogenous. Processes to manage RAP which are sourced from plant returns and rejected loads shall be outlined.</w:t>
      </w:r>
    </w:p>
    <w:p w14:paraId="22D1E4F4" w14:textId="479F0F20" w:rsidR="00577397" w:rsidRPr="00774B50" w:rsidRDefault="00BC4F20" w:rsidP="00BC4F20">
      <w:pPr>
        <w:tabs>
          <w:tab w:val="left" w:pos="454"/>
          <w:tab w:val="right" w:pos="851"/>
          <w:tab w:val="left" w:pos="993"/>
        </w:tabs>
        <w:spacing w:before="80"/>
        <w:ind w:left="992" w:hanging="992"/>
        <w:rPr>
          <w:lang w:val="en-AU"/>
        </w:rPr>
      </w:pPr>
      <w:r>
        <w:rPr>
          <w:lang w:val="en-AU"/>
        </w:rPr>
        <w:tab/>
      </w:r>
      <w:r>
        <w:rPr>
          <w:lang w:val="en-AU"/>
        </w:rPr>
        <w:tab/>
      </w:r>
      <w:r>
        <w:rPr>
          <w:lang w:val="en-AU"/>
        </w:rPr>
        <w:tab/>
      </w:r>
      <w:r w:rsidR="00577397" w:rsidRPr="00774B50">
        <w:rPr>
          <w:lang w:val="en-AU"/>
        </w:rPr>
        <w:t>Processed RAP that has segregated or formed lumps shall be re-processed and re-tested for grading.</w:t>
      </w:r>
    </w:p>
    <w:p w14:paraId="6949345D" w14:textId="1167CB7C" w:rsidR="00577397" w:rsidRPr="00774B50" w:rsidRDefault="00BC4F20" w:rsidP="000E0140">
      <w:pPr>
        <w:tabs>
          <w:tab w:val="left" w:pos="454"/>
          <w:tab w:val="right" w:pos="851"/>
          <w:tab w:val="left" w:pos="993"/>
        </w:tabs>
        <w:spacing w:before="120"/>
        <w:ind w:left="992" w:hanging="992"/>
        <w:rPr>
          <w:lang w:val="en-AU"/>
        </w:rPr>
      </w:pPr>
      <w:r>
        <w:rPr>
          <w:lang w:val="en-AU"/>
        </w:rPr>
        <w:tab/>
      </w:r>
      <w:r>
        <w:rPr>
          <w:lang w:val="en-AU"/>
        </w:rPr>
        <w:tab/>
        <w:t>(iii)</w:t>
      </w:r>
      <w:r>
        <w:rPr>
          <w:lang w:val="en-AU"/>
        </w:rPr>
        <w:tab/>
      </w:r>
      <w:r w:rsidR="00577397" w:rsidRPr="00774B50">
        <w:rPr>
          <w:lang w:val="en-AU"/>
        </w:rPr>
        <w:t>RAP stockpiling:</w:t>
      </w:r>
      <w:r>
        <w:rPr>
          <w:lang w:val="en-AU"/>
        </w:rPr>
        <w:t xml:space="preserve"> </w:t>
      </w:r>
      <w:r w:rsidR="00577397" w:rsidRPr="00774B50">
        <w:rPr>
          <w:lang w:val="en-AU"/>
        </w:rPr>
        <w:t xml:space="preserve"> RAP shall be transported and stored to minimise the impact of moisture and prevent compaction, segregation and contamination from other material sources including virgin aggregates, other processed RAP lots and unprocessed RAP.</w:t>
      </w:r>
    </w:p>
    <w:p w14:paraId="386AB7D1" w14:textId="7F2367B6" w:rsidR="00577397" w:rsidRPr="00BC4F20" w:rsidRDefault="00BC4F20" w:rsidP="00BC4F20">
      <w:pPr>
        <w:tabs>
          <w:tab w:val="left" w:pos="454"/>
          <w:tab w:val="right" w:pos="851"/>
          <w:tab w:val="left" w:pos="993"/>
        </w:tabs>
        <w:spacing w:before="80"/>
        <w:ind w:left="992" w:hanging="992"/>
        <w:rPr>
          <w:lang w:val="en-AU"/>
        </w:rPr>
      </w:pPr>
      <w:r>
        <w:rPr>
          <w:lang w:val="en-AU"/>
        </w:rPr>
        <w:tab/>
      </w:r>
      <w:r>
        <w:rPr>
          <w:lang w:val="en-AU"/>
        </w:rPr>
        <w:tab/>
      </w:r>
      <w:r>
        <w:rPr>
          <w:lang w:val="en-AU"/>
        </w:rPr>
        <w:tab/>
      </w:r>
      <w:r w:rsidR="00577397" w:rsidRPr="00BC4F20">
        <w:rPr>
          <w:lang w:val="en-AU"/>
        </w:rPr>
        <w:t>RAP shall be stored in a manner that ensures materials removed are representative of the cross section of the processed RAP stockpile.</w:t>
      </w:r>
    </w:p>
    <w:p w14:paraId="711A9335" w14:textId="561CBB6F" w:rsidR="00577397" w:rsidRPr="00774B50" w:rsidRDefault="00BC4F20" w:rsidP="00BC4F20">
      <w:pPr>
        <w:tabs>
          <w:tab w:val="left" w:pos="454"/>
          <w:tab w:val="right" w:pos="851"/>
          <w:tab w:val="left" w:pos="993"/>
        </w:tabs>
        <w:spacing w:before="80"/>
        <w:ind w:left="992" w:hanging="992"/>
        <w:rPr>
          <w:lang w:val="en-AU"/>
        </w:rPr>
      </w:pPr>
      <w:r>
        <w:rPr>
          <w:lang w:val="en-AU"/>
        </w:rPr>
        <w:tab/>
      </w:r>
      <w:r>
        <w:rPr>
          <w:lang w:val="en-AU"/>
        </w:rPr>
        <w:tab/>
      </w:r>
      <w:r>
        <w:rPr>
          <w:lang w:val="en-AU"/>
        </w:rPr>
        <w:tab/>
      </w:r>
      <w:r w:rsidR="00577397" w:rsidRPr="00BC4F20">
        <w:rPr>
          <w:lang w:val="en-AU"/>
        </w:rPr>
        <w:t>Processed RAP shall be stockpiled in lots not exceeding 1000</w:t>
      </w:r>
      <w:r>
        <w:rPr>
          <w:lang w:val="en-AU"/>
        </w:rPr>
        <w:t> </w:t>
      </w:r>
      <w:r w:rsidR="00577397" w:rsidRPr="00BC4F20">
        <w:rPr>
          <w:lang w:val="en-AU"/>
        </w:rPr>
        <w:t>tonnes.</w:t>
      </w:r>
      <w:r>
        <w:rPr>
          <w:lang w:val="en-AU"/>
        </w:rPr>
        <w:t xml:space="preserve"> </w:t>
      </w:r>
      <w:r w:rsidR="00577397" w:rsidRPr="00BC4F20">
        <w:rPr>
          <w:lang w:val="en-AU"/>
        </w:rPr>
        <w:t xml:space="preserve"> Each lot shall be clearly identified and marked including its testing status.</w:t>
      </w:r>
    </w:p>
    <w:p w14:paraId="238E40A2" w14:textId="463D42E3" w:rsidR="00577397" w:rsidRDefault="00BC4F20" w:rsidP="00BC4F20">
      <w:pPr>
        <w:tabs>
          <w:tab w:val="left" w:pos="454"/>
          <w:tab w:val="right" w:pos="851"/>
          <w:tab w:val="left" w:pos="993"/>
        </w:tabs>
        <w:spacing w:before="80"/>
        <w:ind w:left="992" w:hanging="992"/>
        <w:rPr>
          <w:lang w:val="en-AU"/>
        </w:rPr>
      </w:pPr>
      <w:r>
        <w:rPr>
          <w:lang w:val="en-AU"/>
        </w:rPr>
        <w:tab/>
      </w:r>
      <w:r>
        <w:rPr>
          <w:lang w:val="en-AU"/>
        </w:rPr>
        <w:tab/>
      </w:r>
      <w:r>
        <w:rPr>
          <w:lang w:val="en-AU"/>
        </w:rPr>
        <w:tab/>
      </w:r>
      <w:r w:rsidR="00577397" w:rsidRPr="00774B50">
        <w:rPr>
          <w:lang w:val="en-AU"/>
        </w:rPr>
        <w:t>Once the processed RAP stockpile has been assessed for compliance there shall be no more processed RAP added to that stockpile.</w:t>
      </w:r>
    </w:p>
    <w:p w14:paraId="23523B61" w14:textId="77777777" w:rsidR="00577397" w:rsidRPr="000E0140" w:rsidRDefault="00577397" w:rsidP="00EB0DA4">
      <w:pPr>
        <w:pStyle w:val="ListNumber"/>
        <w:numPr>
          <w:ilvl w:val="0"/>
          <w:numId w:val="7"/>
        </w:numPr>
        <w:tabs>
          <w:tab w:val="clear" w:pos="425"/>
          <w:tab w:val="left" w:pos="454"/>
        </w:tabs>
        <w:ind w:left="454" w:hanging="454"/>
      </w:pPr>
      <w:r w:rsidRPr="000E0140">
        <w:t>RAP Sampling and Testing</w:t>
      </w:r>
    </w:p>
    <w:p w14:paraId="24BCB861" w14:textId="62281CC3" w:rsidR="00577397" w:rsidRPr="00774B50" w:rsidRDefault="000E0140" w:rsidP="000E0140">
      <w:pPr>
        <w:tabs>
          <w:tab w:val="left" w:pos="454"/>
          <w:tab w:val="right" w:pos="851"/>
          <w:tab w:val="left" w:pos="993"/>
        </w:tabs>
        <w:spacing w:before="120"/>
        <w:ind w:left="992" w:hanging="992"/>
        <w:rPr>
          <w:lang w:val="en-AU"/>
        </w:rPr>
      </w:pPr>
      <w:r>
        <w:rPr>
          <w:lang w:val="en-AU"/>
        </w:rPr>
        <w:tab/>
      </w:r>
      <w:r>
        <w:rPr>
          <w:lang w:val="en-AU"/>
        </w:rPr>
        <w:tab/>
        <w:t>(</w:t>
      </w:r>
      <w:proofErr w:type="spellStart"/>
      <w:r>
        <w:rPr>
          <w:lang w:val="en-AU"/>
        </w:rPr>
        <w:t>i</w:t>
      </w:r>
      <w:proofErr w:type="spellEnd"/>
      <w:r>
        <w:rPr>
          <w:lang w:val="en-AU"/>
        </w:rPr>
        <w:t>)</w:t>
      </w:r>
      <w:r>
        <w:rPr>
          <w:lang w:val="en-AU"/>
        </w:rPr>
        <w:tab/>
      </w:r>
      <w:r w:rsidR="00577397" w:rsidRPr="00774B50">
        <w:rPr>
          <w:lang w:val="en-AU"/>
        </w:rPr>
        <w:t>Sampling: Stockpiles shall be sampled in accordance with AS</w:t>
      </w:r>
      <w:r>
        <w:rPr>
          <w:lang w:val="en-AU"/>
        </w:rPr>
        <w:t> </w:t>
      </w:r>
      <w:r w:rsidR="00577397" w:rsidRPr="00774B50">
        <w:rPr>
          <w:lang w:val="en-AU"/>
        </w:rPr>
        <w:t>1141.3.1.</w:t>
      </w:r>
    </w:p>
    <w:p w14:paraId="76FA274B" w14:textId="75935012" w:rsidR="00577397" w:rsidRPr="00774B50" w:rsidRDefault="000E0140" w:rsidP="000E0140">
      <w:pPr>
        <w:tabs>
          <w:tab w:val="left" w:pos="454"/>
          <w:tab w:val="right" w:pos="851"/>
          <w:tab w:val="left" w:pos="993"/>
        </w:tabs>
        <w:spacing w:before="120"/>
        <w:ind w:left="992" w:hanging="992"/>
        <w:rPr>
          <w:lang w:val="en-AU"/>
        </w:rPr>
      </w:pPr>
      <w:r>
        <w:rPr>
          <w:lang w:val="en-AU"/>
        </w:rPr>
        <w:tab/>
      </w:r>
      <w:r>
        <w:rPr>
          <w:lang w:val="en-AU"/>
        </w:rPr>
        <w:tab/>
        <w:t>(ii)</w:t>
      </w:r>
      <w:r>
        <w:rPr>
          <w:lang w:val="en-AU"/>
        </w:rPr>
        <w:tab/>
      </w:r>
      <w:r w:rsidR="00577397" w:rsidRPr="00774B50">
        <w:rPr>
          <w:lang w:val="en-AU"/>
        </w:rPr>
        <w:t>General Testing: RAP shall be tested for moisture content, grading, and binder content at the frequency specified in Table</w:t>
      </w:r>
      <w:r>
        <w:rPr>
          <w:lang w:val="en-AU"/>
        </w:rPr>
        <w:t> </w:t>
      </w:r>
      <w:r w:rsidR="00577397" w:rsidRPr="00774B50">
        <w:rPr>
          <w:lang w:val="en-AU"/>
        </w:rPr>
        <w:t>407.151.</w:t>
      </w:r>
    </w:p>
    <w:p w14:paraId="75C26214" w14:textId="5E1ACDDC" w:rsidR="00577397" w:rsidRPr="00774B50" w:rsidRDefault="000E0140" w:rsidP="000E0140">
      <w:pPr>
        <w:tabs>
          <w:tab w:val="left" w:pos="454"/>
          <w:tab w:val="right" w:pos="851"/>
          <w:tab w:val="left" w:pos="993"/>
        </w:tabs>
        <w:spacing w:before="80"/>
        <w:ind w:left="992" w:hanging="992"/>
        <w:rPr>
          <w:lang w:val="en-AU"/>
        </w:rPr>
      </w:pPr>
      <w:r>
        <w:rPr>
          <w:lang w:val="en-AU"/>
        </w:rPr>
        <w:tab/>
      </w:r>
      <w:r>
        <w:rPr>
          <w:lang w:val="en-AU"/>
        </w:rPr>
        <w:tab/>
      </w:r>
      <w:r>
        <w:rPr>
          <w:lang w:val="en-AU"/>
        </w:rPr>
        <w:tab/>
      </w:r>
      <w:r w:rsidR="00577397" w:rsidRPr="00774B50">
        <w:rPr>
          <w:lang w:val="en-AU"/>
        </w:rPr>
        <w:t>The Contractor shall outline the method that will be used to monitor aggregate density.</w:t>
      </w:r>
    </w:p>
    <w:p w14:paraId="3D398098" w14:textId="02D8A0A2" w:rsidR="00577397" w:rsidRPr="00774B50" w:rsidRDefault="000E0140" w:rsidP="000E0140">
      <w:pPr>
        <w:tabs>
          <w:tab w:val="left" w:pos="454"/>
          <w:tab w:val="right" w:pos="851"/>
          <w:tab w:val="left" w:pos="993"/>
        </w:tabs>
        <w:spacing w:before="120"/>
        <w:ind w:left="992" w:hanging="992"/>
        <w:rPr>
          <w:lang w:val="en-AU"/>
        </w:rPr>
      </w:pPr>
      <w:r>
        <w:rPr>
          <w:lang w:val="en-AU"/>
        </w:rPr>
        <w:tab/>
      </w:r>
      <w:r>
        <w:rPr>
          <w:lang w:val="en-AU"/>
        </w:rPr>
        <w:tab/>
        <w:t>(iii)</w:t>
      </w:r>
      <w:r>
        <w:rPr>
          <w:lang w:val="en-AU"/>
        </w:rPr>
        <w:tab/>
      </w:r>
      <w:r w:rsidR="00577397" w:rsidRPr="00774B50">
        <w:rPr>
          <w:lang w:val="en-AU"/>
        </w:rPr>
        <w:t>RAP Binder Viscosity Characterisation:</w:t>
      </w:r>
      <w:r>
        <w:rPr>
          <w:lang w:val="en-AU"/>
        </w:rPr>
        <w:t xml:space="preserve"> </w:t>
      </w:r>
      <w:r w:rsidR="00577397" w:rsidRPr="00774B50">
        <w:rPr>
          <w:lang w:val="en-AU"/>
        </w:rPr>
        <w:t xml:space="preserve"> For mixes registered at RAP Level</w:t>
      </w:r>
      <w:r>
        <w:rPr>
          <w:lang w:val="en-AU"/>
        </w:rPr>
        <w:t> </w:t>
      </w:r>
      <w:r w:rsidR="00577397" w:rsidRPr="00774B50">
        <w:rPr>
          <w:lang w:val="en-AU"/>
        </w:rPr>
        <w:t>2, characterisation of the viscosity of the RAP lot binder shall be undertaken in accordance with AGPT/T192, at the frequency specified in Table</w:t>
      </w:r>
      <w:r>
        <w:rPr>
          <w:lang w:val="en-AU"/>
        </w:rPr>
        <w:t> </w:t>
      </w:r>
      <w:r w:rsidR="00577397" w:rsidRPr="00774B50">
        <w:rPr>
          <w:lang w:val="en-AU"/>
        </w:rPr>
        <w:t>407.151.</w:t>
      </w:r>
    </w:p>
    <w:p w14:paraId="62070D46" w14:textId="038C105B" w:rsidR="00577397" w:rsidRDefault="000E0140" w:rsidP="000E0140">
      <w:pPr>
        <w:tabs>
          <w:tab w:val="left" w:pos="454"/>
          <w:tab w:val="right" w:pos="851"/>
          <w:tab w:val="left" w:pos="993"/>
        </w:tabs>
        <w:spacing w:before="120"/>
        <w:ind w:left="992" w:hanging="992"/>
        <w:rPr>
          <w:lang w:val="en-AU"/>
        </w:rPr>
      </w:pPr>
      <w:r>
        <w:rPr>
          <w:lang w:val="en-AU"/>
        </w:rPr>
        <w:tab/>
      </w:r>
      <w:r>
        <w:rPr>
          <w:lang w:val="en-AU"/>
        </w:rPr>
        <w:tab/>
        <w:t>(iv)</w:t>
      </w:r>
      <w:r>
        <w:rPr>
          <w:lang w:val="en-AU"/>
        </w:rPr>
        <w:tab/>
      </w:r>
      <w:r w:rsidR="00577397" w:rsidRPr="00774B50">
        <w:rPr>
          <w:lang w:val="en-AU"/>
        </w:rPr>
        <w:t>The RAP management plan shall include grading, binder content and recovered binder viscosity results for three separate samples from a 1000</w:t>
      </w:r>
      <w:r>
        <w:rPr>
          <w:lang w:val="en-AU"/>
        </w:rPr>
        <w:t> </w:t>
      </w:r>
      <w:r w:rsidR="00577397" w:rsidRPr="00774B50">
        <w:rPr>
          <w:lang w:val="en-AU"/>
        </w:rPr>
        <w:t>tonnes lot produced within 3 months of the submission date of the RAP Management plan.</w:t>
      </w:r>
    </w:p>
    <w:p w14:paraId="2F5C1FF1" w14:textId="5A86F100" w:rsidR="000E0140" w:rsidRPr="00774B50" w:rsidRDefault="00870625" w:rsidP="006430E7">
      <w:pPr>
        <w:spacing w:line="80" w:lineRule="exact"/>
        <w:rPr>
          <w:lang w:val="en-AU"/>
        </w:rPr>
      </w:pPr>
      <w:r>
        <w:rPr>
          <w:noProof/>
          <w:snapToGrid/>
          <w:lang w:val="en-AU"/>
        </w:rPr>
        <w:pict w14:anchorId="6722510C">
          <v:shape id="_x0000_s1081" type="#_x0000_t202" style="position:absolute;margin-left:0;margin-top:779.65pt;width:481.9pt;height:36.85pt;z-index:-251640320;mso-wrap-distance-top:5.65pt;mso-position-horizontal:center;mso-position-horizontal-relative:page;mso-position-vertical:absolute;mso-position-vertical-relative:page" stroked="f">
            <v:textbox style="mso-next-textbox:#_x0000_s1081" inset="0,,0">
              <w:txbxContent>
                <w:p w14:paraId="2DC69B9F" w14:textId="77777777" w:rsidR="00870625" w:rsidRDefault="00870625" w:rsidP="000E0140">
                  <w:pPr>
                    <w:pBdr>
                      <w:top w:val="single" w:sz="6" w:space="1" w:color="000000"/>
                    </w:pBdr>
                    <w:spacing w:line="60" w:lineRule="exact"/>
                    <w:jc w:val="right"/>
                    <w:rPr>
                      <w:b/>
                      <w:bCs/>
                    </w:rPr>
                  </w:pPr>
                </w:p>
                <w:p w14:paraId="374CFB7A" w14:textId="0FA4219F" w:rsidR="00870625" w:rsidRDefault="00870625" w:rsidP="000E0140">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1F58538F" w14:textId="53B14A1B" w:rsidR="00870625" w:rsidRDefault="00870625" w:rsidP="000E0140">
                  <w:pPr>
                    <w:jc w:val="right"/>
                  </w:pPr>
                  <w:r>
                    <w:t>Section 407 (Page 12 of 28)</w:t>
                  </w:r>
                </w:p>
                <w:p w14:paraId="1A8A5F6E" w14:textId="77777777" w:rsidR="00870625" w:rsidRDefault="00870625" w:rsidP="000E0140">
                  <w:pPr>
                    <w:jc w:val="right"/>
                  </w:pPr>
                </w:p>
              </w:txbxContent>
            </v:textbox>
            <w10:wrap anchorx="page" anchory="page"/>
            <w10:anchorlock/>
          </v:shape>
        </w:pict>
      </w:r>
      <w:r w:rsidR="000E0140">
        <w:rPr>
          <w:lang w:val="en-AU"/>
        </w:rPr>
        <w:br w:type="page"/>
      </w:r>
    </w:p>
    <w:p w14:paraId="43953043" w14:textId="659AE628" w:rsidR="00577397" w:rsidRPr="00774B50" w:rsidRDefault="00577397" w:rsidP="006430E7">
      <w:pPr>
        <w:pStyle w:val="ListNumber"/>
        <w:tabs>
          <w:tab w:val="clear" w:pos="425"/>
          <w:tab w:val="left" w:pos="454"/>
        </w:tabs>
        <w:spacing w:before="0"/>
        <w:ind w:left="454" w:hanging="454"/>
        <w:rPr>
          <w:lang w:val="en-AU"/>
        </w:rPr>
      </w:pPr>
      <w:r w:rsidRPr="00774B50">
        <w:rPr>
          <w:lang w:val="en-AU"/>
        </w:rPr>
        <w:t xml:space="preserve">RAP </w:t>
      </w:r>
      <w:r w:rsidR="006430E7">
        <w:rPr>
          <w:lang w:val="en-AU"/>
        </w:rPr>
        <w:t>P</w:t>
      </w:r>
      <w:r w:rsidRPr="00774B50">
        <w:rPr>
          <w:lang w:val="en-AU"/>
        </w:rPr>
        <w:t xml:space="preserve">rocess </w:t>
      </w:r>
      <w:r w:rsidR="006430E7">
        <w:rPr>
          <w:lang w:val="en-AU"/>
        </w:rPr>
        <w:t>C</w:t>
      </w:r>
      <w:r w:rsidRPr="00774B50">
        <w:rPr>
          <w:lang w:val="en-AU"/>
        </w:rPr>
        <w:t>ontrol</w:t>
      </w:r>
    </w:p>
    <w:p w14:paraId="4D696184" w14:textId="77777777" w:rsidR="00577397" w:rsidRPr="00774B50" w:rsidRDefault="00577397" w:rsidP="006430E7">
      <w:pPr>
        <w:pStyle w:val="List"/>
        <w:ind w:left="454"/>
        <w:rPr>
          <w:lang w:val="en-AU"/>
        </w:rPr>
      </w:pPr>
      <w:r w:rsidRPr="00774B50">
        <w:rPr>
          <w:lang w:val="en-AU"/>
        </w:rPr>
        <w:t>The Contractor shall have documented processes to monitor and manage fluctuations in the aggregate density, moisture content, grading, binder content and binder viscosity of the RAP lot to ensure that the requirements of the specification are met.</w:t>
      </w:r>
    </w:p>
    <w:p w14:paraId="5ECEE35C" w14:textId="0BA0CBCC"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 xml:space="preserve">RAP Grading and binder content: </w:t>
      </w:r>
      <w:bookmarkStart w:id="9" w:name="_Hlk56605621"/>
      <w:r w:rsidRPr="00774B50">
        <w:rPr>
          <w:lang w:val="en-AU"/>
        </w:rPr>
        <w:t>A target grading and binder content shall be established for each RAP component.  RAP shall be then produced within the tolerances outlined in Table</w:t>
      </w:r>
      <w:r w:rsidR="006430E7">
        <w:rPr>
          <w:lang w:val="en-AU"/>
        </w:rPr>
        <w:t> </w:t>
      </w:r>
      <w:r w:rsidRPr="00774B50">
        <w:rPr>
          <w:lang w:val="en-AU"/>
        </w:rPr>
        <w:t>407.131</w:t>
      </w:r>
      <w:bookmarkEnd w:id="9"/>
      <w:r w:rsidRPr="00774B50">
        <w:rPr>
          <w:lang w:val="en-AU"/>
        </w:rPr>
        <w:t>.</w:t>
      </w:r>
    </w:p>
    <w:p w14:paraId="41F53B87" w14:textId="77777777" w:rsidR="00577397" w:rsidRPr="006430E7" w:rsidRDefault="00577397" w:rsidP="00EB0DA4">
      <w:pPr>
        <w:pStyle w:val="ListNumber2"/>
        <w:numPr>
          <w:ilvl w:val="1"/>
          <w:numId w:val="4"/>
        </w:numPr>
        <w:tabs>
          <w:tab w:val="clear" w:pos="992"/>
          <w:tab w:val="left" w:pos="964"/>
        </w:tabs>
        <w:ind w:left="964" w:hanging="510"/>
        <w:rPr>
          <w:lang w:val="en-AU"/>
        </w:rPr>
      </w:pPr>
      <w:r w:rsidRPr="00774B50">
        <w:rPr>
          <w:lang w:val="en-AU"/>
        </w:rPr>
        <w:t xml:space="preserve">RAP </w:t>
      </w:r>
      <w:r w:rsidRPr="006430E7">
        <w:rPr>
          <w:lang w:val="en-AU"/>
        </w:rPr>
        <w:t>Moisture</w:t>
      </w:r>
      <w:r w:rsidRPr="00774B50">
        <w:rPr>
          <w:lang w:val="en-AU"/>
        </w:rPr>
        <w:t xml:space="preserve"> content: The maximum moisture content acceptable for an individual asphalt plant shall be nominated by the Contractor.</w:t>
      </w:r>
    </w:p>
    <w:p w14:paraId="77F99497" w14:textId="576148B7" w:rsidR="00577397" w:rsidRPr="006430E7" w:rsidRDefault="00577397" w:rsidP="00EB0DA4">
      <w:pPr>
        <w:pStyle w:val="ListNumber2"/>
        <w:numPr>
          <w:ilvl w:val="1"/>
          <w:numId w:val="4"/>
        </w:numPr>
        <w:tabs>
          <w:tab w:val="clear" w:pos="992"/>
          <w:tab w:val="left" w:pos="964"/>
        </w:tabs>
        <w:ind w:left="964" w:hanging="510"/>
        <w:rPr>
          <w:lang w:val="en-AU"/>
        </w:rPr>
      </w:pPr>
      <w:r w:rsidRPr="006430E7">
        <w:rPr>
          <w:lang w:val="en-AU"/>
        </w:rPr>
        <w:t xml:space="preserve">RAP compliance data: </w:t>
      </w:r>
      <w:r w:rsidR="006430E7">
        <w:rPr>
          <w:lang w:val="en-AU"/>
        </w:rPr>
        <w:t xml:space="preserve"> </w:t>
      </w:r>
      <w:r w:rsidRPr="006430E7">
        <w:rPr>
          <w:lang w:val="en-AU"/>
        </w:rPr>
        <w:t xml:space="preserve">The Contractor shall maintain an ongoing system of process control demonstrated by data that shows the RAP processing facility is able to produce RAP to the requirements of the specification and the Contractor’s quality plan. </w:t>
      </w:r>
      <w:r w:rsidR="006430E7">
        <w:rPr>
          <w:lang w:val="en-AU"/>
        </w:rPr>
        <w:t xml:space="preserve"> </w:t>
      </w:r>
      <w:r w:rsidRPr="006430E7">
        <w:rPr>
          <w:lang w:val="en-AU"/>
        </w:rPr>
        <w:t>This analysis shall be based on 25 continuous data points for asphalt manufacturers seeking registration of mixes at RAP Level</w:t>
      </w:r>
      <w:r w:rsidR="006430E7">
        <w:rPr>
          <w:lang w:val="en-AU"/>
        </w:rPr>
        <w:t> </w:t>
      </w:r>
      <w:r w:rsidRPr="006430E7">
        <w:rPr>
          <w:lang w:val="en-AU"/>
        </w:rPr>
        <w:t>1 and 50 continuous data points for asphalt manufacturers seeking registration of mixes at RAP Level 2.</w:t>
      </w:r>
    </w:p>
    <w:p w14:paraId="3CC649EF" w14:textId="1A0101F2" w:rsidR="00577397" w:rsidRPr="006430E7" w:rsidRDefault="00577397" w:rsidP="00EB0DA4">
      <w:pPr>
        <w:pStyle w:val="ListNumber2"/>
        <w:numPr>
          <w:ilvl w:val="1"/>
          <w:numId w:val="4"/>
        </w:numPr>
        <w:tabs>
          <w:tab w:val="clear" w:pos="992"/>
          <w:tab w:val="left" w:pos="964"/>
        </w:tabs>
        <w:ind w:left="964" w:hanging="510"/>
        <w:rPr>
          <w:lang w:val="en-AU"/>
        </w:rPr>
      </w:pPr>
      <w:r w:rsidRPr="006430E7">
        <w:rPr>
          <w:lang w:val="en-AU"/>
        </w:rPr>
        <w:t>Allowable deviation from tolerances: the number of test results which constitute a non-conformance for binder content and on each individual sieve for grading that are outside of the permitted tolerances are outlined in Table</w:t>
      </w:r>
      <w:r w:rsidR="006430E7">
        <w:rPr>
          <w:lang w:val="en-AU"/>
        </w:rPr>
        <w:t> </w:t>
      </w:r>
      <w:r w:rsidRPr="006430E7">
        <w:rPr>
          <w:lang w:val="en-AU"/>
        </w:rPr>
        <w:t>407.131.</w:t>
      </w:r>
    </w:p>
    <w:p w14:paraId="1E0F3104" w14:textId="4EFED045" w:rsidR="00577397" w:rsidRPr="00774B50" w:rsidRDefault="00577397" w:rsidP="009948BA">
      <w:pPr>
        <w:spacing w:before="120" w:after="60"/>
        <w:ind w:left="454"/>
        <w:rPr>
          <w:b/>
          <w:lang w:val="en-AU"/>
        </w:rPr>
      </w:pPr>
      <w:r w:rsidRPr="00774B50">
        <w:rPr>
          <w:b/>
          <w:lang w:val="en-AU"/>
        </w:rPr>
        <w:t xml:space="preserve">Table 407.131: </w:t>
      </w:r>
      <w:r w:rsidR="005F32EB">
        <w:rPr>
          <w:b/>
          <w:lang w:val="en-AU"/>
        </w:rPr>
        <w:t xml:space="preserve"> </w:t>
      </w:r>
      <w:r w:rsidRPr="00774B50">
        <w:rPr>
          <w:b/>
          <w:lang w:val="en-AU"/>
        </w:rPr>
        <w:t>RAP Grading and Binder Tolerances</w:t>
      </w:r>
    </w:p>
    <w:tbl>
      <w:tblPr>
        <w:tblStyle w:val="TableGrid"/>
        <w:tblW w:w="0" w:type="auto"/>
        <w:tblInd w:w="624" w:type="dxa"/>
        <w:tblBorders>
          <w:top w:val="single" w:sz="12" w:space="0" w:color="auto"/>
          <w:left w:val="single" w:sz="12" w:space="0" w:color="auto"/>
          <w:bottom w:val="single" w:sz="12" w:space="0" w:color="auto"/>
          <w:right w:val="single" w:sz="12" w:space="0" w:color="auto"/>
        </w:tblBorders>
        <w:tblCellMar>
          <w:top w:w="85" w:type="dxa"/>
          <w:bottom w:w="28" w:type="dxa"/>
        </w:tblCellMar>
        <w:tblLook w:val="04A0" w:firstRow="1" w:lastRow="0" w:firstColumn="1" w:lastColumn="0" w:noHBand="0" w:noVBand="1"/>
      </w:tblPr>
      <w:tblGrid>
        <w:gridCol w:w="3794"/>
        <w:gridCol w:w="1417"/>
        <w:gridCol w:w="3544"/>
      </w:tblGrid>
      <w:tr w:rsidR="00577397" w:rsidRPr="00774B50" w14:paraId="7876C320" w14:textId="77777777" w:rsidTr="009948BA">
        <w:tc>
          <w:tcPr>
            <w:tcW w:w="3794" w:type="dxa"/>
            <w:tcBorders>
              <w:top w:val="single" w:sz="12" w:space="0" w:color="auto"/>
              <w:bottom w:val="single" w:sz="12" w:space="0" w:color="auto"/>
            </w:tcBorders>
            <w:vAlign w:val="center"/>
          </w:tcPr>
          <w:p w14:paraId="47D81C1A" w14:textId="573E3E3E" w:rsidR="00577397" w:rsidRPr="00774B50" w:rsidRDefault="00577397" w:rsidP="006430E7">
            <w:pPr>
              <w:tabs>
                <w:tab w:val="left" w:pos="709"/>
                <w:tab w:val="right" w:pos="851"/>
                <w:tab w:val="left" w:pos="992"/>
              </w:tabs>
              <w:jc w:val="center"/>
              <w:rPr>
                <w:sz w:val="22"/>
                <w:lang w:val="en-AU"/>
              </w:rPr>
            </w:pPr>
            <w:bookmarkStart w:id="10" w:name="_Hlk56606231"/>
            <w:r w:rsidRPr="00774B50">
              <w:rPr>
                <w:b/>
                <w:bCs/>
                <w:szCs w:val="18"/>
              </w:rPr>
              <w:t>Description</w:t>
            </w:r>
          </w:p>
        </w:tc>
        <w:tc>
          <w:tcPr>
            <w:tcW w:w="1417" w:type="dxa"/>
            <w:tcBorders>
              <w:top w:val="single" w:sz="12" w:space="0" w:color="auto"/>
              <w:bottom w:val="single" w:sz="12" w:space="0" w:color="auto"/>
            </w:tcBorders>
            <w:vAlign w:val="center"/>
          </w:tcPr>
          <w:p w14:paraId="48BAED62" w14:textId="77777777" w:rsidR="00577397" w:rsidRPr="00774B50" w:rsidRDefault="00577397" w:rsidP="006430E7">
            <w:pPr>
              <w:tabs>
                <w:tab w:val="left" w:pos="709"/>
                <w:tab w:val="right" w:pos="851"/>
                <w:tab w:val="left" w:pos="992"/>
              </w:tabs>
              <w:jc w:val="center"/>
              <w:rPr>
                <w:sz w:val="22"/>
                <w:lang w:val="en-AU"/>
              </w:rPr>
            </w:pPr>
            <w:r w:rsidRPr="00774B50">
              <w:rPr>
                <w:b/>
                <w:bCs/>
                <w:szCs w:val="18"/>
              </w:rPr>
              <w:t>Tolerance</w:t>
            </w:r>
          </w:p>
        </w:tc>
        <w:tc>
          <w:tcPr>
            <w:tcW w:w="3544" w:type="dxa"/>
            <w:tcBorders>
              <w:top w:val="single" w:sz="12" w:space="0" w:color="auto"/>
              <w:bottom w:val="single" w:sz="12" w:space="0" w:color="auto"/>
            </w:tcBorders>
            <w:vAlign w:val="center"/>
          </w:tcPr>
          <w:p w14:paraId="46319D92" w14:textId="09E6A858" w:rsidR="00577397" w:rsidRPr="00774B50" w:rsidRDefault="00577397" w:rsidP="006430E7">
            <w:pPr>
              <w:tabs>
                <w:tab w:val="left" w:pos="709"/>
                <w:tab w:val="right" w:pos="851"/>
                <w:tab w:val="left" w:pos="992"/>
              </w:tabs>
              <w:jc w:val="center"/>
              <w:rPr>
                <w:b/>
                <w:bCs/>
                <w:szCs w:val="18"/>
              </w:rPr>
            </w:pPr>
            <w:r w:rsidRPr="00774B50">
              <w:rPr>
                <w:b/>
                <w:bCs/>
              </w:rPr>
              <w:t>Allowable number of results outside of tolerance</w:t>
            </w:r>
          </w:p>
        </w:tc>
      </w:tr>
      <w:tr w:rsidR="00577397" w:rsidRPr="00774B50" w14:paraId="04743693" w14:textId="77777777" w:rsidTr="009948BA">
        <w:tc>
          <w:tcPr>
            <w:tcW w:w="3794" w:type="dxa"/>
            <w:tcBorders>
              <w:top w:val="single" w:sz="12" w:space="0" w:color="auto"/>
            </w:tcBorders>
          </w:tcPr>
          <w:p w14:paraId="7F28A1B3" w14:textId="77777777" w:rsidR="00577397" w:rsidRPr="00774B50" w:rsidRDefault="00577397" w:rsidP="006430E7">
            <w:pPr>
              <w:tabs>
                <w:tab w:val="left" w:pos="709"/>
                <w:tab w:val="right" w:pos="851"/>
                <w:tab w:val="left" w:pos="992"/>
              </w:tabs>
              <w:rPr>
                <w:sz w:val="22"/>
                <w:lang w:val="en-AU"/>
              </w:rPr>
            </w:pPr>
            <w:r w:rsidRPr="00774B50">
              <w:rPr>
                <w:szCs w:val="18"/>
              </w:rPr>
              <w:t>Passing 26.5 mm sieve and larger</w:t>
            </w:r>
          </w:p>
        </w:tc>
        <w:tc>
          <w:tcPr>
            <w:tcW w:w="1417" w:type="dxa"/>
            <w:tcBorders>
              <w:top w:val="single" w:sz="12" w:space="0" w:color="auto"/>
            </w:tcBorders>
          </w:tcPr>
          <w:p w14:paraId="54D052A0" w14:textId="77777777" w:rsidR="00577397" w:rsidRPr="00774B50" w:rsidRDefault="00577397" w:rsidP="006430E7">
            <w:pPr>
              <w:tabs>
                <w:tab w:val="left" w:pos="709"/>
                <w:tab w:val="right" w:pos="851"/>
                <w:tab w:val="left" w:pos="992"/>
              </w:tabs>
              <w:jc w:val="center"/>
              <w:rPr>
                <w:sz w:val="22"/>
                <w:lang w:val="en-AU"/>
              </w:rPr>
            </w:pPr>
            <w:r w:rsidRPr="00774B50">
              <w:rPr>
                <w:szCs w:val="18"/>
              </w:rPr>
              <w:t>± 10</w:t>
            </w:r>
          </w:p>
        </w:tc>
        <w:tc>
          <w:tcPr>
            <w:tcW w:w="3544" w:type="dxa"/>
            <w:tcBorders>
              <w:top w:val="single" w:sz="12" w:space="0" w:color="auto"/>
            </w:tcBorders>
          </w:tcPr>
          <w:p w14:paraId="56FEB50A" w14:textId="77777777" w:rsidR="00577397" w:rsidRPr="00774B50" w:rsidRDefault="00577397" w:rsidP="006430E7">
            <w:pPr>
              <w:tabs>
                <w:tab w:val="left" w:pos="709"/>
                <w:tab w:val="right" w:pos="851"/>
                <w:tab w:val="left" w:pos="992"/>
              </w:tabs>
              <w:rPr>
                <w:szCs w:val="18"/>
              </w:rPr>
            </w:pPr>
            <w:r w:rsidRPr="00774B50">
              <w:t>1 out of 5 consecutive results</w:t>
            </w:r>
          </w:p>
        </w:tc>
      </w:tr>
      <w:tr w:rsidR="00577397" w:rsidRPr="00774B50" w14:paraId="130015DC" w14:textId="77777777" w:rsidTr="009948BA">
        <w:tc>
          <w:tcPr>
            <w:tcW w:w="3794" w:type="dxa"/>
          </w:tcPr>
          <w:p w14:paraId="795E5521" w14:textId="77777777" w:rsidR="00577397" w:rsidRPr="00774B50" w:rsidRDefault="00577397" w:rsidP="006430E7">
            <w:pPr>
              <w:tabs>
                <w:tab w:val="left" w:pos="709"/>
                <w:tab w:val="right" w:pos="851"/>
                <w:tab w:val="left" w:pos="992"/>
              </w:tabs>
              <w:rPr>
                <w:sz w:val="22"/>
                <w:lang w:val="en-AU"/>
              </w:rPr>
            </w:pPr>
            <w:r w:rsidRPr="00774B50">
              <w:rPr>
                <w:szCs w:val="18"/>
              </w:rPr>
              <w:t xml:space="preserve">Passing 4.75 mm to 19.0 mm sieve </w:t>
            </w:r>
          </w:p>
        </w:tc>
        <w:tc>
          <w:tcPr>
            <w:tcW w:w="1417" w:type="dxa"/>
          </w:tcPr>
          <w:p w14:paraId="32F4C7E1" w14:textId="77777777" w:rsidR="00577397" w:rsidRPr="00774B50" w:rsidRDefault="00577397" w:rsidP="006430E7">
            <w:pPr>
              <w:tabs>
                <w:tab w:val="left" w:pos="709"/>
                <w:tab w:val="right" w:pos="851"/>
                <w:tab w:val="left" w:pos="992"/>
              </w:tabs>
              <w:jc w:val="center"/>
              <w:rPr>
                <w:sz w:val="22"/>
                <w:lang w:val="en-AU"/>
              </w:rPr>
            </w:pPr>
            <w:r w:rsidRPr="00774B50">
              <w:rPr>
                <w:szCs w:val="18"/>
              </w:rPr>
              <w:t>± 8</w:t>
            </w:r>
          </w:p>
        </w:tc>
        <w:tc>
          <w:tcPr>
            <w:tcW w:w="3544" w:type="dxa"/>
          </w:tcPr>
          <w:p w14:paraId="73A4C3FF" w14:textId="77777777" w:rsidR="00577397" w:rsidRPr="00774B50" w:rsidRDefault="00577397" w:rsidP="006430E7">
            <w:pPr>
              <w:tabs>
                <w:tab w:val="left" w:pos="709"/>
                <w:tab w:val="right" w:pos="851"/>
                <w:tab w:val="left" w:pos="992"/>
              </w:tabs>
              <w:rPr>
                <w:szCs w:val="18"/>
              </w:rPr>
            </w:pPr>
            <w:r w:rsidRPr="00774B50">
              <w:t>1 out of 5 consecutive results</w:t>
            </w:r>
          </w:p>
        </w:tc>
      </w:tr>
      <w:tr w:rsidR="00577397" w:rsidRPr="00774B50" w14:paraId="4323C11D" w14:textId="77777777" w:rsidTr="009948BA">
        <w:tc>
          <w:tcPr>
            <w:tcW w:w="3794" w:type="dxa"/>
          </w:tcPr>
          <w:p w14:paraId="05535518" w14:textId="77777777" w:rsidR="00577397" w:rsidRPr="00774B50" w:rsidRDefault="00577397" w:rsidP="006430E7">
            <w:pPr>
              <w:tabs>
                <w:tab w:val="left" w:pos="709"/>
                <w:tab w:val="right" w:pos="851"/>
                <w:tab w:val="left" w:pos="992"/>
              </w:tabs>
              <w:rPr>
                <w:sz w:val="22"/>
                <w:lang w:val="en-AU"/>
              </w:rPr>
            </w:pPr>
            <w:r w:rsidRPr="00774B50">
              <w:rPr>
                <w:szCs w:val="18"/>
              </w:rPr>
              <w:t>Passing 1.18 mm and 2.36 mm</w:t>
            </w:r>
          </w:p>
        </w:tc>
        <w:tc>
          <w:tcPr>
            <w:tcW w:w="1417" w:type="dxa"/>
          </w:tcPr>
          <w:p w14:paraId="68F427B9" w14:textId="77777777" w:rsidR="00577397" w:rsidRPr="00774B50" w:rsidRDefault="00577397" w:rsidP="006430E7">
            <w:pPr>
              <w:tabs>
                <w:tab w:val="left" w:pos="709"/>
                <w:tab w:val="right" w:pos="851"/>
                <w:tab w:val="left" w:pos="992"/>
              </w:tabs>
              <w:jc w:val="center"/>
              <w:rPr>
                <w:sz w:val="22"/>
                <w:lang w:val="en-AU"/>
              </w:rPr>
            </w:pPr>
            <w:r w:rsidRPr="00774B50">
              <w:rPr>
                <w:szCs w:val="18"/>
              </w:rPr>
              <w:t>± 6</w:t>
            </w:r>
          </w:p>
        </w:tc>
        <w:tc>
          <w:tcPr>
            <w:tcW w:w="3544" w:type="dxa"/>
          </w:tcPr>
          <w:p w14:paraId="79A4D246" w14:textId="77777777" w:rsidR="00577397" w:rsidRPr="00774B50" w:rsidRDefault="00577397" w:rsidP="006430E7">
            <w:pPr>
              <w:tabs>
                <w:tab w:val="left" w:pos="709"/>
                <w:tab w:val="right" w:pos="851"/>
                <w:tab w:val="left" w:pos="992"/>
              </w:tabs>
              <w:rPr>
                <w:szCs w:val="18"/>
              </w:rPr>
            </w:pPr>
            <w:r w:rsidRPr="00774B50">
              <w:t>1 out of 5 consecutive results</w:t>
            </w:r>
          </w:p>
        </w:tc>
      </w:tr>
      <w:tr w:rsidR="00577397" w:rsidRPr="00774B50" w14:paraId="0A7346DB" w14:textId="77777777" w:rsidTr="009948BA">
        <w:tc>
          <w:tcPr>
            <w:tcW w:w="3794" w:type="dxa"/>
          </w:tcPr>
          <w:p w14:paraId="4DB44EC6" w14:textId="77777777" w:rsidR="00577397" w:rsidRPr="00774B50" w:rsidRDefault="00577397" w:rsidP="006430E7">
            <w:pPr>
              <w:tabs>
                <w:tab w:val="left" w:pos="709"/>
                <w:tab w:val="right" w:pos="851"/>
                <w:tab w:val="left" w:pos="992"/>
              </w:tabs>
              <w:rPr>
                <w:sz w:val="22"/>
                <w:lang w:val="en-AU"/>
              </w:rPr>
            </w:pPr>
            <w:r w:rsidRPr="00774B50">
              <w:rPr>
                <w:szCs w:val="18"/>
              </w:rPr>
              <w:t xml:space="preserve">Passing 0.300 mm and 0.600 mm </w:t>
            </w:r>
          </w:p>
        </w:tc>
        <w:tc>
          <w:tcPr>
            <w:tcW w:w="1417" w:type="dxa"/>
          </w:tcPr>
          <w:p w14:paraId="193EE896" w14:textId="77777777" w:rsidR="00577397" w:rsidRPr="00774B50" w:rsidRDefault="00577397" w:rsidP="006430E7">
            <w:pPr>
              <w:tabs>
                <w:tab w:val="left" w:pos="709"/>
                <w:tab w:val="right" w:pos="851"/>
                <w:tab w:val="left" w:pos="992"/>
              </w:tabs>
              <w:jc w:val="center"/>
              <w:rPr>
                <w:sz w:val="22"/>
                <w:lang w:val="en-AU"/>
              </w:rPr>
            </w:pPr>
            <w:r w:rsidRPr="00774B50">
              <w:rPr>
                <w:szCs w:val="18"/>
              </w:rPr>
              <w:t>± 5</w:t>
            </w:r>
          </w:p>
        </w:tc>
        <w:tc>
          <w:tcPr>
            <w:tcW w:w="3544" w:type="dxa"/>
          </w:tcPr>
          <w:p w14:paraId="1D6D7020" w14:textId="77777777" w:rsidR="00577397" w:rsidRPr="00774B50" w:rsidRDefault="00577397" w:rsidP="006430E7">
            <w:pPr>
              <w:tabs>
                <w:tab w:val="left" w:pos="709"/>
                <w:tab w:val="right" w:pos="851"/>
                <w:tab w:val="left" w:pos="992"/>
              </w:tabs>
              <w:rPr>
                <w:szCs w:val="18"/>
              </w:rPr>
            </w:pPr>
            <w:r w:rsidRPr="00774B50">
              <w:t>1 out of 5 consecutive results</w:t>
            </w:r>
          </w:p>
        </w:tc>
      </w:tr>
      <w:tr w:rsidR="00577397" w:rsidRPr="00774B50" w14:paraId="15BBE8E6" w14:textId="77777777" w:rsidTr="009948BA">
        <w:tc>
          <w:tcPr>
            <w:tcW w:w="3794" w:type="dxa"/>
          </w:tcPr>
          <w:p w14:paraId="03720120" w14:textId="77777777" w:rsidR="00577397" w:rsidRPr="00774B50" w:rsidRDefault="00577397" w:rsidP="006430E7">
            <w:pPr>
              <w:tabs>
                <w:tab w:val="left" w:pos="709"/>
                <w:tab w:val="right" w:pos="851"/>
                <w:tab w:val="left" w:pos="992"/>
              </w:tabs>
              <w:rPr>
                <w:sz w:val="22"/>
                <w:lang w:val="en-AU"/>
              </w:rPr>
            </w:pPr>
            <w:r w:rsidRPr="00774B50">
              <w:rPr>
                <w:szCs w:val="18"/>
              </w:rPr>
              <w:t xml:space="preserve">Passing 0.150 mm </w:t>
            </w:r>
          </w:p>
        </w:tc>
        <w:tc>
          <w:tcPr>
            <w:tcW w:w="1417" w:type="dxa"/>
          </w:tcPr>
          <w:p w14:paraId="47A1D9A1" w14:textId="77777777" w:rsidR="00577397" w:rsidRPr="00774B50" w:rsidRDefault="00577397" w:rsidP="006430E7">
            <w:pPr>
              <w:tabs>
                <w:tab w:val="left" w:pos="709"/>
                <w:tab w:val="right" w:pos="851"/>
                <w:tab w:val="left" w:pos="992"/>
              </w:tabs>
              <w:jc w:val="center"/>
              <w:rPr>
                <w:sz w:val="22"/>
                <w:lang w:val="en-AU"/>
              </w:rPr>
            </w:pPr>
            <w:r w:rsidRPr="00774B50">
              <w:rPr>
                <w:szCs w:val="18"/>
              </w:rPr>
              <w:t>± 3</w:t>
            </w:r>
          </w:p>
        </w:tc>
        <w:tc>
          <w:tcPr>
            <w:tcW w:w="3544" w:type="dxa"/>
          </w:tcPr>
          <w:p w14:paraId="2726C763" w14:textId="77777777" w:rsidR="00577397" w:rsidRPr="00774B50" w:rsidRDefault="00577397" w:rsidP="006430E7">
            <w:pPr>
              <w:tabs>
                <w:tab w:val="left" w:pos="709"/>
                <w:tab w:val="right" w:pos="851"/>
                <w:tab w:val="left" w:pos="992"/>
              </w:tabs>
              <w:rPr>
                <w:szCs w:val="18"/>
              </w:rPr>
            </w:pPr>
            <w:r w:rsidRPr="00774B50">
              <w:t>1 out of 5 consecutive results</w:t>
            </w:r>
          </w:p>
        </w:tc>
      </w:tr>
      <w:tr w:rsidR="00577397" w:rsidRPr="00774B50" w14:paraId="614BE1B0" w14:textId="77777777" w:rsidTr="009948BA">
        <w:tc>
          <w:tcPr>
            <w:tcW w:w="3794" w:type="dxa"/>
          </w:tcPr>
          <w:p w14:paraId="64E2816A" w14:textId="77777777" w:rsidR="00577397" w:rsidRPr="00774B50" w:rsidRDefault="00577397" w:rsidP="006430E7">
            <w:pPr>
              <w:tabs>
                <w:tab w:val="left" w:pos="709"/>
                <w:tab w:val="right" w:pos="851"/>
                <w:tab w:val="left" w:pos="992"/>
              </w:tabs>
              <w:rPr>
                <w:sz w:val="22"/>
                <w:lang w:val="en-AU"/>
              </w:rPr>
            </w:pPr>
            <w:r w:rsidRPr="00774B50">
              <w:rPr>
                <w:szCs w:val="18"/>
              </w:rPr>
              <w:t>Passing 0.075 mm</w:t>
            </w:r>
          </w:p>
        </w:tc>
        <w:tc>
          <w:tcPr>
            <w:tcW w:w="1417" w:type="dxa"/>
          </w:tcPr>
          <w:p w14:paraId="608BB2BF" w14:textId="77777777" w:rsidR="00577397" w:rsidRPr="00774B50" w:rsidRDefault="00577397" w:rsidP="006430E7">
            <w:pPr>
              <w:tabs>
                <w:tab w:val="left" w:pos="709"/>
                <w:tab w:val="right" w:pos="851"/>
                <w:tab w:val="left" w:pos="992"/>
              </w:tabs>
              <w:jc w:val="center"/>
              <w:rPr>
                <w:sz w:val="22"/>
                <w:lang w:val="en-AU"/>
              </w:rPr>
            </w:pPr>
            <w:r w:rsidRPr="00774B50">
              <w:rPr>
                <w:szCs w:val="18"/>
              </w:rPr>
              <w:t>± 2</w:t>
            </w:r>
          </w:p>
        </w:tc>
        <w:tc>
          <w:tcPr>
            <w:tcW w:w="3544" w:type="dxa"/>
          </w:tcPr>
          <w:p w14:paraId="6A553129" w14:textId="77777777" w:rsidR="00577397" w:rsidRPr="00774B50" w:rsidRDefault="00577397" w:rsidP="006430E7">
            <w:pPr>
              <w:tabs>
                <w:tab w:val="left" w:pos="709"/>
                <w:tab w:val="right" w:pos="851"/>
                <w:tab w:val="left" w:pos="992"/>
              </w:tabs>
              <w:rPr>
                <w:szCs w:val="18"/>
              </w:rPr>
            </w:pPr>
            <w:r w:rsidRPr="00774B50">
              <w:t>1 out of 10 consecutive results</w:t>
            </w:r>
          </w:p>
        </w:tc>
      </w:tr>
      <w:tr w:rsidR="00577397" w:rsidRPr="00774B50" w14:paraId="19C4C64D" w14:textId="77777777" w:rsidTr="009948BA">
        <w:tc>
          <w:tcPr>
            <w:tcW w:w="3794" w:type="dxa"/>
          </w:tcPr>
          <w:p w14:paraId="371DF714" w14:textId="77777777" w:rsidR="00577397" w:rsidRPr="00774B50" w:rsidRDefault="00577397" w:rsidP="006430E7">
            <w:pPr>
              <w:tabs>
                <w:tab w:val="left" w:pos="709"/>
                <w:tab w:val="right" w:pos="851"/>
                <w:tab w:val="left" w:pos="992"/>
              </w:tabs>
              <w:rPr>
                <w:sz w:val="22"/>
                <w:lang w:val="en-AU"/>
              </w:rPr>
            </w:pPr>
            <w:r w:rsidRPr="00774B50">
              <w:rPr>
                <w:szCs w:val="18"/>
              </w:rPr>
              <w:t>Binder Content (%)</w:t>
            </w:r>
          </w:p>
        </w:tc>
        <w:tc>
          <w:tcPr>
            <w:tcW w:w="1417" w:type="dxa"/>
          </w:tcPr>
          <w:p w14:paraId="139C8173" w14:textId="0EFDBE6A" w:rsidR="00577397" w:rsidRPr="00774B50" w:rsidRDefault="00577397" w:rsidP="006430E7">
            <w:pPr>
              <w:tabs>
                <w:tab w:val="left" w:pos="709"/>
                <w:tab w:val="right" w:pos="851"/>
                <w:tab w:val="left" w:pos="992"/>
              </w:tabs>
              <w:jc w:val="center"/>
              <w:rPr>
                <w:sz w:val="22"/>
                <w:lang w:val="en-AU"/>
              </w:rPr>
            </w:pPr>
            <w:r w:rsidRPr="00774B50">
              <w:rPr>
                <w:szCs w:val="18"/>
              </w:rPr>
              <w:t>±</w:t>
            </w:r>
            <w:r w:rsidR="006430E7">
              <w:rPr>
                <w:szCs w:val="18"/>
              </w:rPr>
              <w:t xml:space="preserve"> </w:t>
            </w:r>
            <w:r w:rsidRPr="00774B50">
              <w:rPr>
                <w:szCs w:val="18"/>
              </w:rPr>
              <w:t>0.5</w:t>
            </w:r>
          </w:p>
        </w:tc>
        <w:tc>
          <w:tcPr>
            <w:tcW w:w="3544" w:type="dxa"/>
          </w:tcPr>
          <w:p w14:paraId="761EE1AE" w14:textId="77777777" w:rsidR="00577397" w:rsidRPr="00774B50" w:rsidRDefault="00577397" w:rsidP="006430E7">
            <w:pPr>
              <w:tabs>
                <w:tab w:val="left" w:pos="709"/>
                <w:tab w:val="right" w:pos="851"/>
                <w:tab w:val="left" w:pos="992"/>
              </w:tabs>
              <w:rPr>
                <w:szCs w:val="18"/>
              </w:rPr>
            </w:pPr>
            <w:r w:rsidRPr="00774B50">
              <w:t>1 out of 10 consecutive results</w:t>
            </w:r>
          </w:p>
        </w:tc>
      </w:tr>
      <w:bookmarkEnd w:id="10"/>
    </w:tbl>
    <w:p w14:paraId="2CF835A4" w14:textId="77777777" w:rsidR="00577397" w:rsidRPr="00774B50" w:rsidRDefault="00577397" w:rsidP="009948BA">
      <w:pPr>
        <w:tabs>
          <w:tab w:val="left" w:pos="454"/>
          <w:tab w:val="right" w:pos="851"/>
          <w:tab w:val="left" w:pos="992"/>
        </w:tabs>
        <w:rPr>
          <w:lang w:val="en-AU"/>
        </w:rPr>
      </w:pPr>
    </w:p>
    <w:p w14:paraId="492E9ADC" w14:textId="77777777" w:rsidR="00577397" w:rsidRPr="00774B50" w:rsidRDefault="00577397" w:rsidP="009948BA">
      <w:pPr>
        <w:pStyle w:val="ListNumber"/>
        <w:tabs>
          <w:tab w:val="clear" w:pos="425"/>
          <w:tab w:val="left" w:pos="454"/>
        </w:tabs>
        <w:spacing w:before="80"/>
        <w:ind w:left="454" w:hanging="454"/>
        <w:rPr>
          <w:lang w:val="en-AU"/>
        </w:rPr>
      </w:pPr>
      <w:r w:rsidRPr="00774B50">
        <w:rPr>
          <w:lang w:val="en-AU"/>
        </w:rPr>
        <w:t>RAP Traceability</w:t>
      </w:r>
    </w:p>
    <w:p w14:paraId="1BF7D24D" w14:textId="77777777" w:rsidR="00577397" w:rsidRPr="00774B50" w:rsidRDefault="00577397" w:rsidP="009948BA">
      <w:pPr>
        <w:pStyle w:val="List"/>
        <w:ind w:left="454"/>
        <w:rPr>
          <w:lang w:val="en-AU"/>
        </w:rPr>
      </w:pPr>
      <w:r w:rsidRPr="00774B50">
        <w:rPr>
          <w:lang w:val="en-AU"/>
        </w:rPr>
        <w:t>Each RAP lot shall be traceable through to asphalt production.</w:t>
      </w:r>
    </w:p>
    <w:p w14:paraId="0D4B886D" w14:textId="77777777" w:rsidR="00577397" w:rsidRPr="00774B50" w:rsidRDefault="00577397" w:rsidP="009948BA">
      <w:pPr>
        <w:pStyle w:val="ListNumber"/>
        <w:tabs>
          <w:tab w:val="clear" w:pos="425"/>
          <w:tab w:val="left" w:pos="454"/>
        </w:tabs>
        <w:spacing w:before="200"/>
        <w:ind w:left="454" w:hanging="454"/>
        <w:rPr>
          <w:lang w:val="en-AU"/>
        </w:rPr>
      </w:pPr>
      <w:bookmarkStart w:id="11" w:name="_Hlk6207181"/>
      <w:r w:rsidRPr="00774B50">
        <w:rPr>
          <w:lang w:val="en-AU"/>
        </w:rPr>
        <w:t xml:space="preserve">RAP Binder </w:t>
      </w:r>
      <w:bookmarkEnd w:id="11"/>
      <w:r w:rsidRPr="00774B50">
        <w:rPr>
          <w:lang w:val="en-AU"/>
        </w:rPr>
        <w:t>Blend Viscosity</w:t>
      </w:r>
    </w:p>
    <w:p w14:paraId="25BD76C5" w14:textId="266CBB12" w:rsidR="00577397" w:rsidRPr="00774B50" w:rsidRDefault="00577397" w:rsidP="009948BA">
      <w:pPr>
        <w:pStyle w:val="List"/>
        <w:ind w:left="454"/>
        <w:rPr>
          <w:lang w:val="en-AU"/>
        </w:rPr>
      </w:pPr>
      <w:r w:rsidRPr="00774B50">
        <w:rPr>
          <w:lang w:val="en-AU"/>
        </w:rPr>
        <w:t>For RAP Level</w:t>
      </w:r>
      <w:r w:rsidR="009948BA">
        <w:rPr>
          <w:lang w:val="en-AU"/>
        </w:rPr>
        <w:t> </w:t>
      </w:r>
      <w:r w:rsidRPr="00774B50">
        <w:rPr>
          <w:lang w:val="en-AU"/>
        </w:rPr>
        <w:t>2 mixes</w:t>
      </w:r>
      <w:r w:rsidR="00DF1F51">
        <w:rPr>
          <w:lang w:val="en-AU"/>
        </w:rPr>
        <w:t>,</w:t>
      </w:r>
      <w:r w:rsidRPr="00774B50">
        <w:rPr>
          <w:lang w:val="en-AU"/>
        </w:rPr>
        <w:t xml:space="preserve"> the blend of virgin and RAP binder shall be designed to have a viscosity at </w:t>
      </w:r>
      <w:proofErr w:type="spellStart"/>
      <w:r w:rsidRPr="00774B50">
        <w:rPr>
          <w:lang w:val="en-AU"/>
        </w:rPr>
        <w:t>60</w:t>
      </w:r>
      <w:r w:rsidRPr="00774B50">
        <w:rPr>
          <w:rFonts w:cs="Arial"/>
          <w:lang w:val="en-AU"/>
        </w:rPr>
        <w:t>°</w:t>
      </w:r>
      <w:r w:rsidRPr="00774B50">
        <w:rPr>
          <w:lang w:val="en-AU"/>
        </w:rPr>
        <w:t>C</w:t>
      </w:r>
      <w:proofErr w:type="spellEnd"/>
      <w:r w:rsidRPr="00774B50">
        <w:rPr>
          <w:lang w:val="en-AU"/>
        </w:rPr>
        <w:t xml:space="preserve"> that falls within the viscosity range in Table</w:t>
      </w:r>
      <w:r w:rsidR="009948BA">
        <w:rPr>
          <w:lang w:val="en-AU"/>
        </w:rPr>
        <w:t> </w:t>
      </w:r>
      <w:r w:rsidRPr="00774B50">
        <w:rPr>
          <w:lang w:val="en-AU"/>
        </w:rPr>
        <w:t xml:space="preserve">407.132 for the specified </w:t>
      </w:r>
      <w:r w:rsidR="00ED1FAE">
        <w:rPr>
          <w:lang w:val="en-AU"/>
        </w:rPr>
        <w:t xml:space="preserve">binder class </w:t>
      </w:r>
      <w:r w:rsidRPr="00774B50">
        <w:rPr>
          <w:lang w:val="en-AU"/>
        </w:rPr>
        <w:t xml:space="preserve">in the nominated </w:t>
      </w:r>
      <w:r w:rsidR="00ED1FAE">
        <w:rPr>
          <w:lang w:val="en-AU"/>
        </w:rPr>
        <w:t>asphalt</w:t>
      </w:r>
      <w:r w:rsidRPr="00774B50">
        <w:rPr>
          <w:lang w:val="en-AU"/>
        </w:rPr>
        <w:t xml:space="preserve"> type</w:t>
      </w:r>
      <w:r w:rsidR="00ED1FAE">
        <w:rPr>
          <w:lang w:val="en-AU"/>
        </w:rPr>
        <w:t xml:space="preserve"> (as detailed in Table 407.081)</w:t>
      </w:r>
      <w:r w:rsidRPr="00774B50">
        <w:rPr>
          <w:lang w:val="en-AU"/>
        </w:rPr>
        <w:t>. The components of the binder blend shall be determined according to AGPT/T193.</w:t>
      </w:r>
    </w:p>
    <w:p w14:paraId="70822DBE" w14:textId="26D8DEF8" w:rsidR="00577397" w:rsidRPr="00774B50" w:rsidRDefault="00577397" w:rsidP="009948BA">
      <w:pPr>
        <w:pStyle w:val="List"/>
        <w:ind w:left="454"/>
        <w:rPr>
          <w:bCs/>
          <w:lang w:val="en-AU"/>
        </w:rPr>
      </w:pPr>
      <w:r w:rsidRPr="00774B50">
        <w:rPr>
          <w:bCs/>
          <w:lang w:val="en-AU"/>
        </w:rPr>
        <w:t xml:space="preserve">To achieve the binder blend viscosity </w:t>
      </w:r>
      <w:r w:rsidR="00ED1FAE">
        <w:rPr>
          <w:bCs/>
          <w:lang w:val="en-AU"/>
        </w:rPr>
        <w:t xml:space="preserve">specified </w:t>
      </w:r>
      <w:r w:rsidRPr="00774B50">
        <w:rPr>
          <w:bCs/>
          <w:lang w:val="en-AU"/>
        </w:rPr>
        <w:t xml:space="preserve">in </w:t>
      </w:r>
      <w:r w:rsidR="00ED1FAE">
        <w:rPr>
          <w:bCs/>
          <w:lang w:val="en-AU"/>
        </w:rPr>
        <w:t>Table 407.132</w:t>
      </w:r>
      <w:r w:rsidRPr="00774B50">
        <w:rPr>
          <w:bCs/>
          <w:lang w:val="en-AU"/>
        </w:rPr>
        <w:t>, the Contractor may use a virgin binder class one grade lower than that specified in Table</w:t>
      </w:r>
      <w:r w:rsidR="005717CB">
        <w:rPr>
          <w:bCs/>
          <w:lang w:val="en-AU"/>
        </w:rPr>
        <w:t> </w:t>
      </w:r>
      <w:r w:rsidRPr="00774B50">
        <w:rPr>
          <w:bCs/>
          <w:lang w:val="en-AU"/>
        </w:rPr>
        <w:t>407.081.</w:t>
      </w:r>
    </w:p>
    <w:p w14:paraId="4D21CB7B" w14:textId="311AA098" w:rsidR="00577397" w:rsidRPr="00774B50" w:rsidRDefault="00577397" w:rsidP="009948BA">
      <w:pPr>
        <w:pStyle w:val="List"/>
        <w:ind w:left="454"/>
        <w:rPr>
          <w:lang w:val="en-AU"/>
        </w:rPr>
      </w:pPr>
      <w:r w:rsidRPr="00774B50">
        <w:rPr>
          <w:bCs/>
          <w:lang w:val="en-AU"/>
        </w:rPr>
        <w:t xml:space="preserve">The viscosity of the virgin binder class used in the binder blend calculation may be determined using either </w:t>
      </w:r>
      <w:proofErr w:type="spellStart"/>
      <w:r w:rsidRPr="00774B50">
        <w:rPr>
          <w:lang w:val="en-AU"/>
        </w:rPr>
        <w:t>AGPT</w:t>
      </w:r>
      <w:proofErr w:type="spellEnd"/>
      <w:r w:rsidRPr="00774B50">
        <w:rPr>
          <w:lang w:val="en-AU"/>
        </w:rPr>
        <w:t>/</w:t>
      </w:r>
      <w:proofErr w:type="spellStart"/>
      <w:r w:rsidRPr="00774B50">
        <w:rPr>
          <w:lang w:val="en-AU"/>
        </w:rPr>
        <w:t>T192</w:t>
      </w:r>
      <w:proofErr w:type="spellEnd"/>
      <w:r w:rsidRPr="00774B50">
        <w:rPr>
          <w:lang w:val="en-AU"/>
        </w:rPr>
        <w:t xml:space="preserve"> or </w:t>
      </w:r>
      <w:bookmarkStart w:id="12" w:name="_Hlk25852328"/>
      <w:r w:rsidRPr="00774B50">
        <w:rPr>
          <w:lang w:val="en-AU"/>
        </w:rPr>
        <w:t>AS</w:t>
      </w:r>
      <w:r w:rsidR="005717CB">
        <w:rPr>
          <w:lang w:val="en-AU"/>
        </w:rPr>
        <w:t> </w:t>
      </w:r>
      <w:r w:rsidRPr="00774B50">
        <w:rPr>
          <w:lang w:val="en-AU"/>
        </w:rPr>
        <w:t>2341.2.</w:t>
      </w:r>
    </w:p>
    <w:bookmarkEnd w:id="12"/>
    <w:p w14:paraId="24881875" w14:textId="53593760" w:rsidR="00577397" w:rsidRPr="00774B50" w:rsidRDefault="00577397" w:rsidP="00E97F92">
      <w:pPr>
        <w:spacing w:before="120" w:after="60"/>
        <w:ind w:left="1134"/>
        <w:rPr>
          <w:b/>
        </w:rPr>
      </w:pPr>
      <w:r w:rsidRPr="00774B50">
        <w:rPr>
          <w:b/>
        </w:rPr>
        <w:t>Table 407.132</w:t>
      </w:r>
      <w:r w:rsidR="005717CB">
        <w:rPr>
          <w:b/>
        </w:rPr>
        <w:t xml:space="preserve">: </w:t>
      </w:r>
      <w:r w:rsidRPr="00774B50">
        <w:rPr>
          <w:b/>
        </w:rPr>
        <w:t xml:space="preserve"> Binder blend Viscosity Range for the Specified Binder Class</w:t>
      </w:r>
    </w:p>
    <w:tbl>
      <w:tblPr>
        <w:tblStyle w:val="TableGrid"/>
        <w:tblW w:w="0" w:type="auto"/>
        <w:tblInd w:w="1304" w:type="dxa"/>
        <w:tblBorders>
          <w:top w:val="single" w:sz="18" w:space="0" w:color="auto"/>
          <w:left w:val="single" w:sz="18" w:space="0" w:color="auto"/>
          <w:bottom w:val="single" w:sz="18" w:space="0" w:color="auto"/>
          <w:right w:val="single" w:sz="18" w:space="0" w:color="auto"/>
        </w:tblBorders>
        <w:tblCellMar>
          <w:top w:w="102" w:type="dxa"/>
          <w:bottom w:w="57" w:type="dxa"/>
        </w:tblCellMar>
        <w:tblLook w:val="04A0" w:firstRow="1" w:lastRow="0" w:firstColumn="1" w:lastColumn="0" w:noHBand="0" w:noVBand="1"/>
      </w:tblPr>
      <w:tblGrid>
        <w:gridCol w:w="2260"/>
        <w:gridCol w:w="4809"/>
      </w:tblGrid>
      <w:tr w:rsidR="00577397" w:rsidRPr="00774B50" w14:paraId="4C277E7D" w14:textId="77777777" w:rsidTr="00E97F92">
        <w:trPr>
          <w:cantSplit/>
        </w:trPr>
        <w:tc>
          <w:tcPr>
            <w:tcW w:w="2260" w:type="dxa"/>
            <w:tcBorders>
              <w:top w:val="single" w:sz="12" w:space="0" w:color="auto"/>
              <w:left w:val="single" w:sz="12" w:space="0" w:color="auto"/>
              <w:bottom w:val="single" w:sz="12" w:space="0" w:color="auto"/>
            </w:tcBorders>
            <w:vAlign w:val="center"/>
          </w:tcPr>
          <w:p w14:paraId="141F1420" w14:textId="77777777" w:rsidR="00577397" w:rsidRPr="00774B50" w:rsidRDefault="00577397" w:rsidP="00E97F92">
            <w:pPr>
              <w:jc w:val="center"/>
              <w:rPr>
                <w:b/>
              </w:rPr>
            </w:pPr>
            <w:r w:rsidRPr="00774B50">
              <w:rPr>
                <w:b/>
              </w:rPr>
              <w:t>Specified Binder Class</w:t>
            </w:r>
          </w:p>
        </w:tc>
        <w:tc>
          <w:tcPr>
            <w:tcW w:w="4809" w:type="dxa"/>
            <w:tcBorders>
              <w:top w:val="single" w:sz="12" w:space="0" w:color="auto"/>
              <w:bottom w:val="single" w:sz="12" w:space="0" w:color="auto"/>
              <w:right w:val="single" w:sz="12" w:space="0" w:color="auto"/>
            </w:tcBorders>
            <w:vAlign w:val="center"/>
          </w:tcPr>
          <w:p w14:paraId="0753DE61" w14:textId="77777777" w:rsidR="00577397" w:rsidRPr="00774B50" w:rsidRDefault="00577397" w:rsidP="00E97F92">
            <w:pPr>
              <w:jc w:val="center"/>
              <w:rPr>
                <w:b/>
              </w:rPr>
            </w:pPr>
            <w:r w:rsidRPr="00774B50">
              <w:rPr>
                <w:b/>
              </w:rPr>
              <w:t>Binder Blend Viscosity Range</w:t>
            </w:r>
          </w:p>
          <w:p w14:paraId="3786DF0B" w14:textId="2F77E8ED" w:rsidR="00577397" w:rsidRPr="00774B50" w:rsidRDefault="00577397" w:rsidP="00E97F92">
            <w:pPr>
              <w:jc w:val="center"/>
              <w:rPr>
                <w:b/>
              </w:rPr>
            </w:pPr>
            <w:r w:rsidRPr="00774B50">
              <w:rPr>
                <w:b/>
              </w:rPr>
              <w:t>(</w:t>
            </w:r>
            <w:proofErr w:type="spellStart"/>
            <w:proofErr w:type="gramStart"/>
            <w:r w:rsidRPr="00774B50">
              <w:rPr>
                <w:b/>
              </w:rPr>
              <w:t>Pa.s</w:t>
            </w:r>
            <w:proofErr w:type="spellEnd"/>
            <w:proofErr w:type="gramEnd"/>
            <w:r w:rsidRPr="00774B50">
              <w:rPr>
                <w:b/>
              </w:rPr>
              <w:t xml:space="preserve"> @ </w:t>
            </w:r>
            <w:proofErr w:type="spellStart"/>
            <w:r w:rsidRPr="00774B50">
              <w:rPr>
                <w:b/>
              </w:rPr>
              <w:t>60°C</w:t>
            </w:r>
            <w:proofErr w:type="spellEnd"/>
            <w:r w:rsidRPr="00774B50">
              <w:rPr>
                <w:b/>
              </w:rPr>
              <w:t>)</w:t>
            </w:r>
          </w:p>
        </w:tc>
      </w:tr>
      <w:tr w:rsidR="00577397" w:rsidRPr="00774B50" w14:paraId="5041CE05" w14:textId="77777777" w:rsidTr="00E97F92">
        <w:trPr>
          <w:cantSplit/>
        </w:trPr>
        <w:tc>
          <w:tcPr>
            <w:tcW w:w="2260" w:type="dxa"/>
            <w:tcBorders>
              <w:top w:val="single" w:sz="12" w:space="0" w:color="auto"/>
              <w:left w:val="single" w:sz="12" w:space="0" w:color="auto"/>
            </w:tcBorders>
            <w:vAlign w:val="center"/>
          </w:tcPr>
          <w:p w14:paraId="222C64EB" w14:textId="77777777" w:rsidR="00577397" w:rsidRPr="00774B50" w:rsidRDefault="00577397" w:rsidP="00E97F92">
            <w:pPr>
              <w:jc w:val="center"/>
            </w:pPr>
            <w:r w:rsidRPr="00774B50">
              <w:t>C170</w:t>
            </w:r>
          </w:p>
        </w:tc>
        <w:tc>
          <w:tcPr>
            <w:tcW w:w="4809" w:type="dxa"/>
            <w:tcBorders>
              <w:top w:val="single" w:sz="12" w:space="0" w:color="auto"/>
              <w:right w:val="single" w:sz="12" w:space="0" w:color="auto"/>
            </w:tcBorders>
            <w:vAlign w:val="center"/>
          </w:tcPr>
          <w:p w14:paraId="1C28473E" w14:textId="77777777" w:rsidR="00577397" w:rsidRPr="00774B50" w:rsidRDefault="00577397" w:rsidP="00E97F92">
            <w:pPr>
              <w:jc w:val="center"/>
            </w:pPr>
            <w:r w:rsidRPr="00774B50">
              <w:t>170 – 240</w:t>
            </w:r>
          </w:p>
        </w:tc>
      </w:tr>
      <w:tr w:rsidR="00577397" w:rsidRPr="00774B50" w14:paraId="5477262F" w14:textId="77777777" w:rsidTr="00E97F92">
        <w:trPr>
          <w:cantSplit/>
        </w:trPr>
        <w:tc>
          <w:tcPr>
            <w:tcW w:w="2260" w:type="dxa"/>
            <w:tcBorders>
              <w:left w:val="single" w:sz="12" w:space="0" w:color="auto"/>
              <w:bottom w:val="single" w:sz="4" w:space="0" w:color="auto"/>
            </w:tcBorders>
            <w:vAlign w:val="center"/>
          </w:tcPr>
          <w:p w14:paraId="07896E03" w14:textId="77777777" w:rsidR="00577397" w:rsidRPr="00774B50" w:rsidRDefault="00577397" w:rsidP="00E97F92">
            <w:pPr>
              <w:jc w:val="center"/>
            </w:pPr>
            <w:r w:rsidRPr="00774B50">
              <w:t>C320</w:t>
            </w:r>
          </w:p>
        </w:tc>
        <w:tc>
          <w:tcPr>
            <w:tcW w:w="4809" w:type="dxa"/>
            <w:tcBorders>
              <w:bottom w:val="single" w:sz="4" w:space="0" w:color="auto"/>
              <w:right w:val="single" w:sz="12" w:space="0" w:color="auto"/>
            </w:tcBorders>
            <w:vAlign w:val="center"/>
          </w:tcPr>
          <w:p w14:paraId="3E4E148C" w14:textId="77777777" w:rsidR="00577397" w:rsidRPr="00774B50" w:rsidRDefault="00577397" w:rsidP="00E97F92">
            <w:pPr>
              <w:jc w:val="center"/>
            </w:pPr>
            <w:r w:rsidRPr="00774B50">
              <w:t>320 – 500</w:t>
            </w:r>
          </w:p>
        </w:tc>
      </w:tr>
      <w:tr w:rsidR="00577397" w:rsidRPr="00774B50" w14:paraId="18FDF3AC" w14:textId="77777777" w:rsidTr="00E97F92">
        <w:trPr>
          <w:cantSplit/>
        </w:trPr>
        <w:tc>
          <w:tcPr>
            <w:tcW w:w="2260" w:type="dxa"/>
            <w:tcBorders>
              <w:top w:val="single" w:sz="4" w:space="0" w:color="auto"/>
              <w:left w:val="single" w:sz="12" w:space="0" w:color="auto"/>
              <w:bottom w:val="single" w:sz="12" w:space="0" w:color="auto"/>
            </w:tcBorders>
            <w:vAlign w:val="center"/>
          </w:tcPr>
          <w:p w14:paraId="7A00C56B" w14:textId="77777777" w:rsidR="00577397" w:rsidRPr="00774B50" w:rsidRDefault="00577397" w:rsidP="00E97F92">
            <w:pPr>
              <w:jc w:val="center"/>
            </w:pPr>
            <w:r w:rsidRPr="00774B50">
              <w:t>C600</w:t>
            </w:r>
          </w:p>
        </w:tc>
        <w:tc>
          <w:tcPr>
            <w:tcW w:w="4809" w:type="dxa"/>
            <w:tcBorders>
              <w:top w:val="single" w:sz="4" w:space="0" w:color="auto"/>
              <w:bottom w:val="single" w:sz="12" w:space="0" w:color="auto"/>
              <w:right w:val="single" w:sz="12" w:space="0" w:color="auto"/>
            </w:tcBorders>
            <w:vAlign w:val="center"/>
          </w:tcPr>
          <w:p w14:paraId="0AA28CBD" w14:textId="63247D5E" w:rsidR="00577397" w:rsidRPr="00774B50" w:rsidRDefault="00577397" w:rsidP="00E97F92">
            <w:pPr>
              <w:jc w:val="center"/>
            </w:pPr>
            <w:r w:rsidRPr="00774B50">
              <w:t xml:space="preserve">600 </w:t>
            </w:r>
            <w:r w:rsidR="00E97F92">
              <w:t>–</w:t>
            </w:r>
            <w:r w:rsidRPr="00774B50">
              <w:t xml:space="preserve"> 880</w:t>
            </w:r>
          </w:p>
        </w:tc>
      </w:tr>
    </w:tbl>
    <w:p w14:paraId="77F2DF74" w14:textId="77777777" w:rsidR="00E97F92" w:rsidRDefault="00E97F92" w:rsidP="00E97F92">
      <w:pPr>
        <w:pStyle w:val="ListNumber"/>
        <w:numPr>
          <w:ilvl w:val="0"/>
          <w:numId w:val="0"/>
        </w:numPr>
        <w:spacing w:before="0"/>
        <w:rPr>
          <w:highlight w:val="lightGray"/>
          <w14:scene3d>
            <w14:camera w14:prst="orthographicFront"/>
            <w14:lightRig w14:rig="threePt" w14:dir="t">
              <w14:rot w14:lat="0" w14:lon="0" w14:rev="0"/>
            </w14:lightRig>
          </w14:scene3d>
        </w:rPr>
      </w:pPr>
    </w:p>
    <w:p w14:paraId="5C8566A1" w14:textId="3263A2EF" w:rsidR="00E97F92" w:rsidRDefault="00870625" w:rsidP="00E97F92">
      <w:pPr>
        <w:pStyle w:val="ListNumber"/>
        <w:numPr>
          <w:ilvl w:val="0"/>
          <w:numId w:val="0"/>
        </w:numPr>
        <w:spacing w:before="0" w:line="80" w:lineRule="exact"/>
        <w:rPr>
          <w:highlight w:val="lightGray"/>
          <w14:scene3d>
            <w14:camera w14:prst="orthographicFront"/>
            <w14:lightRig w14:rig="threePt" w14:dir="t">
              <w14:rot w14:lat="0" w14:lon="0" w14:rev="0"/>
            </w14:lightRig>
          </w14:scene3d>
        </w:rPr>
      </w:pPr>
      <w:r>
        <w:rPr>
          <w:noProof/>
          <w:snapToGrid/>
        </w:rPr>
        <w:pict w14:anchorId="6722510C">
          <v:shape id="_x0000_s1082" type="#_x0000_t202" style="position:absolute;margin-left:0;margin-top:779.65pt;width:481.9pt;height:36.85pt;z-index:-251639296;mso-wrap-distance-top:5.65pt;mso-position-horizontal:center;mso-position-horizontal-relative:page;mso-position-vertical:absolute;mso-position-vertical-relative:page" stroked="f">
            <v:textbox style="mso-next-textbox:#_x0000_s1082" inset="0,,0">
              <w:txbxContent>
                <w:p w14:paraId="6144971B" w14:textId="77777777" w:rsidR="00870625" w:rsidRDefault="00870625" w:rsidP="00E97F92">
                  <w:pPr>
                    <w:pBdr>
                      <w:top w:val="single" w:sz="6" w:space="1" w:color="000000"/>
                    </w:pBdr>
                    <w:spacing w:line="60" w:lineRule="exact"/>
                    <w:jc w:val="right"/>
                    <w:rPr>
                      <w:b/>
                      <w:bCs/>
                    </w:rPr>
                  </w:pPr>
                </w:p>
                <w:p w14:paraId="1F65CE49" w14:textId="78A5528D" w:rsidR="00870625" w:rsidRDefault="00870625" w:rsidP="00E97F92">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1FA79A71" w14:textId="438BEC6C" w:rsidR="00870625" w:rsidRDefault="00870625" w:rsidP="00E97F92">
                  <w:pPr>
                    <w:jc w:val="right"/>
                  </w:pPr>
                  <w:r>
                    <w:t>Section 407 (Page 13 of 28)</w:t>
                  </w:r>
                </w:p>
                <w:p w14:paraId="7BDCA54F" w14:textId="77777777" w:rsidR="00870625" w:rsidRDefault="00870625" w:rsidP="00E97F92">
                  <w:pPr>
                    <w:jc w:val="right"/>
                  </w:pPr>
                </w:p>
              </w:txbxContent>
            </v:textbox>
            <w10:wrap anchorx="page" anchory="page"/>
            <w10:anchorlock/>
          </v:shape>
        </w:pict>
      </w:r>
      <w:r w:rsidR="00E97F92">
        <w:rPr>
          <w:highlight w:val="lightGray"/>
          <w14:scene3d>
            <w14:camera w14:prst="orthographicFront"/>
            <w14:lightRig w14:rig="threePt" w14:dir="t">
              <w14:rot w14:lat="0" w14:lon="0" w14:rev="0"/>
            </w14:lightRig>
          </w14:scene3d>
        </w:rPr>
        <w:br w:type="page"/>
      </w:r>
    </w:p>
    <w:p w14:paraId="6179CC1F" w14:textId="50796786" w:rsidR="00577397" w:rsidRPr="00E97F92" w:rsidRDefault="00577397" w:rsidP="00A712D4">
      <w:pPr>
        <w:pStyle w:val="ListNumber"/>
        <w:tabs>
          <w:tab w:val="clear" w:pos="425"/>
          <w:tab w:val="left" w:pos="454"/>
        </w:tabs>
        <w:ind w:left="454" w:hanging="454"/>
      </w:pPr>
      <w:r w:rsidRPr="00E97F92">
        <w:t>Asphalt Plant Capability</w:t>
      </w:r>
    </w:p>
    <w:p w14:paraId="1898BBC6" w14:textId="77777777" w:rsidR="00577397" w:rsidRPr="00E97F92" w:rsidRDefault="00577397" w:rsidP="00D87D57">
      <w:pPr>
        <w:pStyle w:val="List"/>
        <w:ind w:left="454"/>
        <w:rPr>
          <w:lang w:val="en-AU"/>
        </w:rPr>
      </w:pPr>
      <w:r w:rsidRPr="00E97F92">
        <w:rPr>
          <w:lang w:val="en-AU"/>
        </w:rPr>
        <w:t>Evidence shall be provided that the manufacturing process allows for the controlled addition and mixing of RAP into a plant that has been specifically designed to produce the registered mixes, as governed by the plant manufacturer’s specification.</w:t>
      </w:r>
    </w:p>
    <w:p w14:paraId="36684DBB" w14:textId="77777777" w:rsidR="00577397" w:rsidRPr="00E97F92" w:rsidRDefault="00577397" w:rsidP="00D87D57">
      <w:pPr>
        <w:pStyle w:val="List"/>
        <w:ind w:left="454"/>
        <w:rPr>
          <w:lang w:val="en-AU"/>
        </w:rPr>
      </w:pPr>
      <w:r w:rsidRPr="00E97F92">
        <w:rPr>
          <w:lang w:val="en-AU"/>
        </w:rPr>
        <w:t>At the asphalt plant the processed RAP shall be stored in stockpiles or cold aggregate storage bins that are covered with a permanent roof and protected from the direction of prevailing weather by permanent walls.</w:t>
      </w:r>
    </w:p>
    <w:p w14:paraId="5A7ADE9E" w14:textId="0B80DB6B" w:rsidR="00577397" w:rsidRPr="00E97F92" w:rsidRDefault="00577397" w:rsidP="00D87D57">
      <w:pPr>
        <w:pStyle w:val="List"/>
        <w:ind w:left="454"/>
        <w:rPr>
          <w:lang w:val="en-AU"/>
        </w:rPr>
      </w:pPr>
      <w:r w:rsidRPr="00E97F92">
        <w:rPr>
          <w:lang w:val="en-AU"/>
        </w:rPr>
        <w:t xml:space="preserve">Heating of materials shall be undertaken in such a way to prevent damage to the RAP and virgin binder, but which will ensure binder in the processed RAP is activated. The difference in temperatures between the binder and the aggregate (including RAP) shall be maintained so that it does not exceed </w:t>
      </w:r>
      <w:proofErr w:type="spellStart"/>
      <w:r w:rsidRPr="00E97F92">
        <w:rPr>
          <w:lang w:val="en-AU"/>
        </w:rPr>
        <w:t>30ºC</w:t>
      </w:r>
      <w:proofErr w:type="spellEnd"/>
      <w:r w:rsidRPr="00E97F92">
        <w:rPr>
          <w:lang w:val="en-AU"/>
        </w:rPr>
        <w:t>.</w:t>
      </w:r>
    </w:p>
    <w:p w14:paraId="458131CE" w14:textId="77777777" w:rsidR="00577397" w:rsidRPr="00774B50" w:rsidRDefault="00577397" w:rsidP="00D87D57">
      <w:pPr>
        <w:tabs>
          <w:tab w:val="left" w:pos="454"/>
        </w:tabs>
        <w:spacing w:before="160"/>
        <w:ind w:left="454" w:hanging="1021"/>
        <w:rPr>
          <w:b/>
          <w:bCs/>
          <w:lang w:val="en-AU"/>
        </w:rPr>
      </w:pPr>
      <w:r w:rsidRPr="00774B50">
        <w:rPr>
          <w:b/>
          <w:bCs/>
        </w:rPr>
        <w:t>HP</w:t>
      </w:r>
      <w:r w:rsidRPr="00774B50">
        <w:rPr>
          <w:b/>
          <w:bCs/>
        </w:rPr>
        <w:tab/>
        <w:t>No asphalt containing RAP shall be supplied until the Department of Transport approved RAP Management Plan has been submitted at least 14 days prior to the asphalt works commencing and approval to proceed is given by the Superintendent.</w:t>
      </w:r>
    </w:p>
    <w:p w14:paraId="5C128B65" w14:textId="61DF937E" w:rsidR="00306EAD" w:rsidRDefault="00306EAD" w:rsidP="00306EAD">
      <w:pPr>
        <w:rPr>
          <w:lang w:val="en-AU"/>
        </w:rPr>
      </w:pPr>
    </w:p>
    <w:p w14:paraId="592A3D5C" w14:textId="77777777" w:rsidR="00D87D57" w:rsidRPr="00774B50" w:rsidRDefault="00D87D57" w:rsidP="00306EAD">
      <w:pPr>
        <w:rPr>
          <w:lang w:val="en-AU"/>
        </w:rPr>
      </w:pPr>
    </w:p>
    <w:p w14:paraId="04046F04" w14:textId="4E7A93BB" w:rsidR="00577397" w:rsidRPr="00774B50" w:rsidRDefault="00577397" w:rsidP="003C7351">
      <w:pPr>
        <w:pStyle w:val="Heading3SS"/>
      </w:pPr>
      <w:r w:rsidRPr="00774B50">
        <w:t>407.14</w:t>
      </w:r>
      <w:r w:rsidRPr="00774B50">
        <w:tab/>
        <w:t>RED ASPHALT</w:t>
      </w:r>
    </w:p>
    <w:p w14:paraId="39239FA1" w14:textId="4D17CBF7" w:rsidR="00577397" w:rsidRPr="00774B50" w:rsidRDefault="00577397" w:rsidP="00A712D4">
      <w:pPr>
        <w:spacing w:before="160"/>
        <w:rPr>
          <w:b/>
        </w:rPr>
      </w:pPr>
      <w:r w:rsidRPr="00774B50">
        <w:t>Where the works include the provision of red asphalt at the sites as listed in Clause</w:t>
      </w:r>
      <w:r w:rsidR="00306EAD">
        <w:t> </w:t>
      </w:r>
      <w:r w:rsidRPr="00774B50">
        <w:t>407.30(</w:t>
      </w:r>
      <w:proofErr w:type="spellStart"/>
      <w:r w:rsidR="006034E3">
        <w:t>i</w:t>
      </w:r>
      <w:proofErr w:type="spellEnd"/>
      <w:r w:rsidRPr="00774B50">
        <w:t>) red asphalt shall conform to the following:</w:t>
      </w:r>
    </w:p>
    <w:p w14:paraId="26AFBFA7" w14:textId="371751EB" w:rsidR="00577397" w:rsidRPr="00306EAD" w:rsidRDefault="00577397" w:rsidP="00EB0DA4">
      <w:pPr>
        <w:pStyle w:val="ListNumber"/>
        <w:numPr>
          <w:ilvl w:val="0"/>
          <w:numId w:val="18"/>
        </w:numPr>
        <w:tabs>
          <w:tab w:val="clear" w:pos="425"/>
          <w:tab w:val="left" w:pos="454"/>
        </w:tabs>
        <w:ind w:left="454" w:hanging="454"/>
        <w:rPr>
          <w:lang w:val="en-AU"/>
        </w:rPr>
      </w:pPr>
      <w:r w:rsidRPr="00306EAD">
        <w:rPr>
          <w:lang w:val="en-AU"/>
        </w:rPr>
        <w:t>Mix Design</w:t>
      </w:r>
      <w:r w:rsidR="00DE74A9">
        <w:rPr>
          <w:lang w:val="en-AU"/>
        </w:rPr>
        <w:t xml:space="preserve"> and Registration</w:t>
      </w:r>
    </w:p>
    <w:p w14:paraId="3F582D2E" w14:textId="5876EB10" w:rsidR="00577397" w:rsidRPr="00306EAD" w:rsidRDefault="00577397" w:rsidP="00A712D4">
      <w:pPr>
        <w:pStyle w:val="List"/>
        <w:spacing w:before="120"/>
        <w:ind w:left="454"/>
        <w:rPr>
          <w:lang w:val="en-AU"/>
        </w:rPr>
      </w:pPr>
      <w:r w:rsidRPr="00306EAD">
        <w:rPr>
          <w:lang w:val="en-AU"/>
        </w:rPr>
        <w:t xml:space="preserve">Mixes shall be designed </w:t>
      </w:r>
      <w:r w:rsidR="00DE74A9">
        <w:rPr>
          <w:lang w:val="en-AU"/>
        </w:rPr>
        <w:t xml:space="preserve">and registered </w:t>
      </w:r>
      <w:r w:rsidRPr="00306EAD">
        <w:rPr>
          <w:lang w:val="en-AU"/>
        </w:rPr>
        <w:t>as per the requirements of Clause</w:t>
      </w:r>
      <w:r w:rsidR="00306EAD">
        <w:rPr>
          <w:lang w:val="en-AU"/>
        </w:rPr>
        <w:t> </w:t>
      </w:r>
      <w:r w:rsidRPr="00306EAD">
        <w:rPr>
          <w:lang w:val="en-AU"/>
        </w:rPr>
        <w:t>407.09.</w:t>
      </w:r>
    </w:p>
    <w:p w14:paraId="34CA0A70" w14:textId="77777777" w:rsidR="00577397" w:rsidRPr="00306EAD" w:rsidRDefault="00577397" w:rsidP="00EB0DA4">
      <w:pPr>
        <w:pStyle w:val="ListNumber"/>
        <w:numPr>
          <w:ilvl w:val="0"/>
          <w:numId w:val="18"/>
        </w:numPr>
        <w:tabs>
          <w:tab w:val="clear" w:pos="425"/>
          <w:tab w:val="left" w:pos="454"/>
        </w:tabs>
        <w:ind w:left="454" w:hanging="454"/>
        <w:rPr>
          <w:lang w:val="en-AU"/>
        </w:rPr>
      </w:pPr>
      <w:r w:rsidRPr="00306EAD">
        <w:rPr>
          <w:lang w:val="en-AU"/>
        </w:rPr>
        <w:t>Aggregate</w:t>
      </w:r>
    </w:p>
    <w:p w14:paraId="45FF4487" w14:textId="3B6D44E3" w:rsidR="00577397" w:rsidRPr="00774B50" w:rsidRDefault="00577397" w:rsidP="00A712D4">
      <w:pPr>
        <w:pStyle w:val="List"/>
        <w:spacing w:before="120"/>
        <w:ind w:left="454"/>
      </w:pPr>
      <w:r w:rsidRPr="00774B50">
        <w:t>Further to Clause 407.06 pink coarse aggregate for the red asphalt shall be obtained from the quarry sources included in Table</w:t>
      </w:r>
      <w:r w:rsidR="00306EAD">
        <w:t> </w:t>
      </w:r>
      <w:r w:rsidRPr="00774B50">
        <w:t>407.141</w:t>
      </w:r>
      <w:r w:rsidR="00306EAD">
        <w:t>.</w:t>
      </w:r>
    </w:p>
    <w:p w14:paraId="049205E0" w14:textId="01222646" w:rsidR="00577397" w:rsidRPr="00774B50" w:rsidRDefault="00577397" w:rsidP="00A712D4">
      <w:pPr>
        <w:spacing w:before="120" w:after="40"/>
        <w:ind w:left="2126"/>
        <w:rPr>
          <w:b/>
        </w:rPr>
      </w:pPr>
      <w:r w:rsidRPr="00774B50">
        <w:rPr>
          <w:b/>
        </w:rPr>
        <w:t>Table 407.141</w:t>
      </w:r>
      <w:r w:rsidR="00306EAD">
        <w:rPr>
          <w:b/>
        </w:rPr>
        <w:t xml:space="preserve">: </w:t>
      </w:r>
      <w:r w:rsidRPr="00774B50">
        <w:rPr>
          <w:b/>
        </w:rPr>
        <w:t xml:space="preserve"> Allowable </w:t>
      </w:r>
      <w:r w:rsidR="00306EAD">
        <w:rPr>
          <w:b/>
        </w:rPr>
        <w:t>S</w:t>
      </w:r>
      <w:r w:rsidRPr="00774B50">
        <w:rPr>
          <w:b/>
        </w:rPr>
        <w:t xml:space="preserve">ources of </w:t>
      </w:r>
      <w:r w:rsidR="00306EAD">
        <w:rPr>
          <w:b/>
        </w:rPr>
        <w:t>P</w:t>
      </w:r>
      <w:r w:rsidRPr="00774B50">
        <w:rPr>
          <w:b/>
        </w:rPr>
        <w:t xml:space="preserve">ink </w:t>
      </w:r>
      <w:r w:rsidR="00306EAD">
        <w:rPr>
          <w:b/>
        </w:rPr>
        <w:t>A</w:t>
      </w:r>
      <w:r w:rsidRPr="00774B50">
        <w:rPr>
          <w:b/>
        </w:rPr>
        <w:t>ggregate</w:t>
      </w:r>
    </w:p>
    <w:tbl>
      <w:tblPr>
        <w:tblStyle w:val="TableGrid"/>
        <w:tblW w:w="0" w:type="auto"/>
        <w:tblInd w:w="2268" w:type="dxa"/>
        <w:tblBorders>
          <w:top w:val="single" w:sz="12" w:space="0" w:color="auto"/>
          <w:left w:val="single" w:sz="12" w:space="0" w:color="auto"/>
          <w:bottom w:val="single" w:sz="12" w:space="0" w:color="auto"/>
          <w:right w:val="single" w:sz="12" w:space="0" w:color="auto"/>
        </w:tblBorders>
        <w:tblCellMar>
          <w:top w:w="102" w:type="dxa"/>
          <w:bottom w:w="28" w:type="dxa"/>
        </w:tblCellMar>
        <w:tblLook w:val="04A0" w:firstRow="1" w:lastRow="0" w:firstColumn="1" w:lastColumn="0" w:noHBand="0" w:noVBand="1"/>
      </w:tblPr>
      <w:tblGrid>
        <w:gridCol w:w="2689"/>
        <w:gridCol w:w="2381"/>
      </w:tblGrid>
      <w:tr w:rsidR="00577397" w:rsidRPr="00774B50" w14:paraId="6A09F3E0" w14:textId="77777777" w:rsidTr="00A712D4">
        <w:tc>
          <w:tcPr>
            <w:tcW w:w="2689" w:type="dxa"/>
            <w:tcBorders>
              <w:top w:val="single" w:sz="12" w:space="0" w:color="auto"/>
              <w:bottom w:val="single" w:sz="12" w:space="0" w:color="auto"/>
            </w:tcBorders>
            <w:vAlign w:val="center"/>
          </w:tcPr>
          <w:p w14:paraId="70F80A4F" w14:textId="77777777" w:rsidR="00577397" w:rsidRPr="00774B50" w:rsidRDefault="00577397" w:rsidP="00531C75">
            <w:pPr>
              <w:spacing w:before="40"/>
              <w:jc w:val="center"/>
              <w:rPr>
                <w:b/>
              </w:rPr>
            </w:pPr>
            <w:r w:rsidRPr="00774B50">
              <w:rPr>
                <w:b/>
              </w:rPr>
              <w:t>Source Name</w:t>
            </w:r>
          </w:p>
        </w:tc>
        <w:tc>
          <w:tcPr>
            <w:tcW w:w="2381" w:type="dxa"/>
            <w:tcBorders>
              <w:top w:val="single" w:sz="12" w:space="0" w:color="auto"/>
              <w:bottom w:val="single" w:sz="12" w:space="0" w:color="auto"/>
            </w:tcBorders>
            <w:vAlign w:val="center"/>
          </w:tcPr>
          <w:p w14:paraId="76B071C8" w14:textId="77777777" w:rsidR="00577397" w:rsidRPr="00774B50" w:rsidRDefault="00577397" w:rsidP="00531C75">
            <w:pPr>
              <w:spacing w:before="40"/>
              <w:jc w:val="center"/>
              <w:rPr>
                <w:b/>
              </w:rPr>
            </w:pPr>
            <w:r w:rsidRPr="00774B50">
              <w:rPr>
                <w:b/>
              </w:rPr>
              <w:t>Location</w:t>
            </w:r>
          </w:p>
        </w:tc>
      </w:tr>
      <w:tr w:rsidR="00577397" w:rsidRPr="00774B50" w14:paraId="38027220" w14:textId="77777777" w:rsidTr="00A712D4">
        <w:tc>
          <w:tcPr>
            <w:tcW w:w="2689" w:type="dxa"/>
            <w:tcBorders>
              <w:top w:val="single" w:sz="12" w:space="0" w:color="auto"/>
            </w:tcBorders>
          </w:tcPr>
          <w:p w14:paraId="1ADDB9B6" w14:textId="77777777" w:rsidR="00577397" w:rsidRPr="00774B50" w:rsidRDefault="00577397">
            <w:pPr>
              <w:spacing w:before="40"/>
            </w:pPr>
            <w:r w:rsidRPr="00774B50">
              <w:t>Granite Rock Quarry</w:t>
            </w:r>
          </w:p>
        </w:tc>
        <w:tc>
          <w:tcPr>
            <w:tcW w:w="2381" w:type="dxa"/>
            <w:tcBorders>
              <w:top w:val="single" w:sz="12" w:space="0" w:color="auto"/>
            </w:tcBorders>
          </w:tcPr>
          <w:p w14:paraId="472A2CB8" w14:textId="77777777" w:rsidR="00577397" w:rsidRPr="00774B50" w:rsidRDefault="00577397">
            <w:pPr>
              <w:spacing w:before="40"/>
            </w:pPr>
            <w:r w:rsidRPr="00774B50">
              <w:t>Bairnsdale, Victoria</w:t>
            </w:r>
          </w:p>
        </w:tc>
      </w:tr>
      <w:tr w:rsidR="00577397" w:rsidRPr="00774B50" w14:paraId="6BCE7890" w14:textId="77777777" w:rsidTr="00A712D4">
        <w:tc>
          <w:tcPr>
            <w:tcW w:w="2689" w:type="dxa"/>
          </w:tcPr>
          <w:p w14:paraId="50E102F3" w14:textId="77777777" w:rsidR="00577397" w:rsidRPr="00774B50" w:rsidRDefault="00577397">
            <w:pPr>
              <w:spacing w:before="40"/>
            </w:pPr>
            <w:r w:rsidRPr="00774B50">
              <w:t>Bald Hills Quarry</w:t>
            </w:r>
          </w:p>
        </w:tc>
        <w:tc>
          <w:tcPr>
            <w:tcW w:w="2381" w:type="dxa"/>
          </w:tcPr>
          <w:p w14:paraId="633B0F7F" w14:textId="77777777" w:rsidR="00577397" w:rsidRPr="00774B50" w:rsidRDefault="00577397">
            <w:pPr>
              <w:spacing w:before="40"/>
            </w:pPr>
            <w:r w:rsidRPr="00774B50">
              <w:t>Holbrook, NSW</w:t>
            </w:r>
          </w:p>
        </w:tc>
      </w:tr>
    </w:tbl>
    <w:p w14:paraId="34BE514E" w14:textId="77777777" w:rsidR="00577397" w:rsidRPr="00774B50" w:rsidRDefault="00577397" w:rsidP="00A712D4">
      <w:pPr>
        <w:pStyle w:val="List"/>
        <w:spacing w:before="200"/>
        <w:ind w:left="454"/>
      </w:pPr>
      <w:r w:rsidRPr="00774B50">
        <w:t>Alternative aggregate sources may be considered by the Department of Transport depending on the aggregate meeting the requirements of Section 801, and the ability of the aggregate to provide red coloured asphalt to the satisfaction of the Superintendent.</w:t>
      </w:r>
    </w:p>
    <w:p w14:paraId="0441E4BF" w14:textId="77777777" w:rsidR="00577397" w:rsidRPr="00531C75" w:rsidRDefault="00577397" w:rsidP="00EB0DA4">
      <w:pPr>
        <w:pStyle w:val="ListNumber"/>
        <w:numPr>
          <w:ilvl w:val="0"/>
          <w:numId w:val="18"/>
        </w:numPr>
        <w:tabs>
          <w:tab w:val="clear" w:pos="425"/>
          <w:tab w:val="left" w:pos="454"/>
        </w:tabs>
        <w:ind w:left="454" w:hanging="454"/>
        <w:rPr>
          <w:lang w:val="en-AU"/>
        </w:rPr>
      </w:pPr>
      <w:r w:rsidRPr="00531C75">
        <w:rPr>
          <w:lang w:val="en-AU"/>
        </w:rPr>
        <w:t>Binder</w:t>
      </w:r>
    </w:p>
    <w:p w14:paraId="6EF12AD5" w14:textId="77777777" w:rsidR="00577397" w:rsidRPr="00774B50" w:rsidRDefault="00577397" w:rsidP="00A712D4">
      <w:pPr>
        <w:pStyle w:val="List"/>
        <w:spacing w:before="120"/>
        <w:ind w:left="454"/>
      </w:pPr>
      <w:r w:rsidRPr="00774B50">
        <w:t>The binder for the red asphalt shall be that specified for the mix type as per Clause 407.08.</w:t>
      </w:r>
    </w:p>
    <w:p w14:paraId="3505171B" w14:textId="101FA334" w:rsidR="00577397" w:rsidRPr="00531C75" w:rsidRDefault="00577397" w:rsidP="00EB0DA4">
      <w:pPr>
        <w:pStyle w:val="ListNumber"/>
        <w:numPr>
          <w:ilvl w:val="0"/>
          <w:numId w:val="18"/>
        </w:numPr>
        <w:tabs>
          <w:tab w:val="clear" w:pos="425"/>
          <w:tab w:val="left" w:pos="454"/>
        </w:tabs>
        <w:ind w:left="454" w:hanging="454"/>
        <w:rPr>
          <w:lang w:val="en-AU"/>
        </w:rPr>
      </w:pPr>
      <w:r w:rsidRPr="00531C75">
        <w:rPr>
          <w:lang w:val="en-AU"/>
        </w:rPr>
        <w:t>Red Oxide Pigment</w:t>
      </w:r>
    </w:p>
    <w:p w14:paraId="1F5425AD" w14:textId="77777777" w:rsidR="00577397" w:rsidRPr="00774B50" w:rsidRDefault="00577397" w:rsidP="00A712D4">
      <w:pPr>
        <w:pStyle w:val="List"/>
        <w:spacing w:before="120"/>
        <w:ind w:left="454"/>
      </w:pPr>
      <w:r w:rsidRPr="00774B50">
        <w:t>A minimum of 1% by mass of the binder of red oxide shall be used to colour the binder. Other pigments may be considered by the Superintendent.</w:t>
      </w:r>
    </w:p>
    <w:p w14:paraId="7A362088" w14:textId="77777777" w:rsidR="00577397" w:rsidRPr="00774B50" w:rsidRDefault="00577397" w:rsidP="00A712D4">
      <w:pPr>
        <w:pStyle w:val="List"/>
        <w:spacing w:before="120"/>
        <w:ind w:left="454"/>
      </w:pPr>
      <w:r w:rsidRPr="00774B50">
        <w:t>The Contractor shall provide coloured asphalt samples for approval by the Superintendent and these shall be used as the reference to assess the colour of the completed mat. Asphalt samples shall be treated to remove the binder film from the surface aggregate.</w:t>
      </w:r>
    </w:p>
    <w:p w14:paraId="32D565EC" w14:textId="288DE943" w:rsidR="00577397" w:rsidRDefault="00577397" w:rsidP="00D87D57"/>
    <w:p w14:paraId="673A7ACB" w14:textId="77777777" w:rsidR="00D87D57" w:rsidRPr="00774B50" w:rsidRDefault="00D87D57" w:rsidP="00D87D57"/>
    <w:p w14:paraId="3FB3E341" w14:textId="6CC2C1DC" w:rsidR="00577397" w:rsidRPr="00774B50" w:rsidRDefault="00577397" w:rsidP="00BF3A3C">
      <w:pPr>
        <w:pStyle w:val="Heading3SS"/>
      </w:pPr>
      <w:r w:rsidRPr="00774B50">
        <w:t>407.15</w:t>
      </w:r>
      <w:r w:rsidRPr="00774B50">
        <w:tab/>
        <w:t>FREQUENCY OF INSPECTION AND TESTING</w:t>
      </w:r>
    </w:p>
    <w:p w14:paraId="7BF0510D" w14:textId="77777777" w:rsidR="00577397" w:rsidRPr="00774B50" w:rsidRDefault="00577397" w:rsidP="00A712D4">
      <w:pPr>
        <w:spacing w:before="160"/>
        <w:rPr>
          <w:lang w:val="en-AU"/>
        </w:rPr>
      </w:pPr>
      <w:r w:rsidRPr="00774B50">
        <w:rPr>
          <w:lang w:val="en-AU"/>
        </w:rPr>
        <w:t>The frequency of inspection and testing shall not be less than that shown in Table 407.151.</w:t>
      </w:r>
    </w:p>
    <w:p w14:paraId="7A545A6F" w14:textId="77777777" w:rsidR="00A712D4" w:rsidRDefault="00577397" w:rsidP="00A712D4">
      <w:pPr>
        <w:widowControl/>
        <w:spacing w:before="160"/>
        <w:rPr>
          <w:bCs/>
        </w:rPr>
      </w:pPr>
      <w:r w:rsidRPr="00774B50">
        <w:rPr>
          <w:bCs/>
        </w:rPr>
        <w:t>The test frequency for Grading, Degradation Factor, Plasticity Index, Sand Equivalent and Particle Density may be halved where the most recent ten successive test results meet the specified requirements.  If any subsequent test result fails, another test shall be immediately undertaken.  If the second test fails, the test frequency shall revert to that specified in Table 407.151 and shall not return to half the test frequency until a further ten successive test results comply with the specified requirements.</w:t>
      </w:r>
    </w:p>
    <w:p w14:paraId="52125854" w14:textId="4637A9E8" w:rsidR="00577397" w:rsidRPr="00774B50" w:rsidRDefault="00870625" w:rsidP="00A712D4">
      <w:pPr>
        <w:widowControl/>
        <w:spacing w:line="80" w:lineRule="exact"/>
        <w:rPr>
          <w:bCs/>
        </w:rPr>
      </w:pPr>
      <w:r>
        <w:rPr>
          <w:bCs/>
          <w:noProof/>
          <w:snapToGrid/>
        </w:rPr>
        <w:pict w14:anchorId="6722510C">
          <v:shape id="_x0000_s1083" type="#_x0000_t202" style="position:absolute;margin-left:0;margin-top:779.65pt;width:481.9pt;height:36.85pt;z-index:-251638272;mso-wrap-distance-top:5.65pt;mso-position-horizontal:center;mso-position-horizontal-relative:page;mso-position-vertical:absolute;mso-position-vertical-relative:page" stroked="f">
            <v:textbox style="mso-next-textbox:#_x0000_s1083" inset="0,,0">
              <w:txbxContent>
                <w:p w14:paraId="76A082A2" w14:textId="77777777" w:rsidR="00870625" w:rsidRDefault="00870625" w:rsidP="00A712D4">
                  <w:pPr>
                    <w:pBdr>
                      <w:top w:val="single" w:sz="6" w:space="1" w:color="000000"/>
                    </w:pBdr>
                    <w:spacing w:line="60" w:lineRule="exact"/>
                    <w:jc w:val="right"/>
                    <w:rPr>
                      <w:b/>
                      <w:bCs/>
                    </w:rPr>
                  </w:pPr>
                </w:p>
                <w:p w14:paraId="06C07093" w14:textId="7AC0DD5C" w:rsidR="00870625" w:rsidRDefault="00870625" w:rsidP="00A712D4">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1FAB6449" w14:textId="2F68EBCC" w:rsidR="00870625" w:rsidRDefault="00870625" w:rsidP="00A712D4">
                  <w:pPr>
                    <w:jc w:val="right"/>
                  </w:pPr>
                  <w:r>
                    <w:t>Section 407 (Page 14 of 28)</w:t>
                  </w:r>
                </w:p>
                <w:p w14:paraId="0D3316CB" w14:textId="77777777" w:rsidR="00870625" w:rsidRDefault="00870625" w:rsidP="00A712D4">
                  <w:pPr>
                    <w:jc w:val="right"/>
                  </w:pPr>
                </w:p>
              </w:txbxContent>
            </v:textbox>
            <w10:wrap anchorx="page" anchory="page"/>
            <w10:anchorlock/>
          </v:shape>
        </w:pict>
      </w:r>
      <w:r w:rsidR="00577397" w:rsidRPr="00774B50">
        <w:rPr>
          <w:bCs/>
        </w:rPr>
        <w:br w:type="page"/>
      </w:r>
    </w:p>
    <w:p w14:paraId="24D35E64" w14:textId="77777777" w:rsidR="00577397" w:rsidRPr="00774B50" w:rsidRDefault="00577397" w:rsidP="003768AA">
      <w:pPr>
        <w:spacing w:after="40"/>
        <w:rPr>
          <w:b/>
        </w:rPr>
      </w:pPr>
      <w:r w:rsidRPr="00774B50">
        <w:rPr>
          <w:b/>
        </w:rPr>
        <w:t>Table 407.151 Frequency of Inspection and Testing</w:t>
      </w:r>
    </w:p>
    <w:tbl>
      <w:tblPr>
        <w:tblW w:w="9809" w:type="dxa"/>
        <w:tblLayout w:type="fixed"/>
        <w:tblCellMar>
          <w:top w:w="102" w:type="dxa"/>
          <w:left w:w="85" w:type="dxa"/>
          <w:bottom w:w="57" w:type="dxa"/>
          <w:right w:w="85" w:type="dxa"/>
        </w:tblCellMar>
        <w:tblLook w:val="0000" w:firstRow="0" w:lastRow="0" w:firstColumn="0" w:lastColumn="0" w:noHBand="0" w:noVBand="0"/>
      </w:tblPr>
      <w:tblGrid>
        <w:gridCol w:w="4175"/>
        <w:gridCol w:w="5634"/>
      </w:tblGrid>
      <w:tr w:rsidR="00577397" w:rsidRPr="00774B50" w14:paraId="4830B269" w14:textId="77777777" w:rsidTr="00B05118">
        <w:trPr>
          <w:cantSplit/>
        </w:trPr>
        <w:tc>
          <w:tcPr>
            <w:tcW w:w="4175" w:type="dxa"/>
            <w:tcBorders>
              <w:top w:val="single" w:sz="12" w:space="0" w:color="auto"/>
              <w:left w:val="single" w:sz="12" w:space="0" w:color="auto"/>
              <w:bottom w:val="single" w:sz="12" w:space="0" w:color="auto"/>
              <w:right w:val="single" w:sz="6" w:space="0" w:color="FFFFFF"/>
            </w:tcBorders>
            <w:tcMar>
              <w:top w:w="57" w:type="dxa"/>
              <w:bottom w:w="34" w:type="dxa"/>
            </w:tcMar>
            <w:vAlign w:val="center"/>
          </w:tcPr>
          <w:p w14:paraId="5BD8EDEE" w14:textId="77777777" w:rsidR="00577397" w:rsidRPr="00774B50" w:rsidRDefault="00577397" w:rsidP="00614E52">
            <w:pPr>
              <w:jc w:val="center"/>
              <w:rPr>
                <w:b/>
                <w:lang w:val="en-AU"/>
              </w:rPr>
            </w:pPr>
            <w:r w:rsidRPr="00774B50">
              <w:rPr>
                <w:b/>
                <w:lang w:val="en-AU"/>
              </w:rPr>
              <w:t>Checks Required</w:t>
            </w:r>
          </w:p>
        </w:tc>
        <w:tc>
          <w:tcPr>
            <w:tcW w:w="5634" w:type="dxa"/>
            <w:tcBorders>
              <w:top w:val="single" w:sz="12" w:space="0" w:color="auto"/>
              <w:left w:val="single" w:sz="6" w:space="0" w:color="000000"/>
              <w:bottom w:val="single" w:sz="12" w:space="0" w:color="auto"/>
              <w:right w:val="single" w:sz="12" w:space="0" w:color="auto"/>
            </w:tcBorders>
            <w:tcMar>
              <w:top w:w="57" w:type="dxa"/>
              <w:bottom w:w="34" w:type="dxa"/>
            </w:tcMar>
            <w:vAlign w:val="center"/>
          </w:tcPr>
          <w:p w14:paraId="2C2CA7DE" w14:textId="77777777" w:rsidR="00577397" w:rsidRPr="00774B50" w:rsidRDefault="00577397" w:rsidP="00614E52">
            <w:pPr>
              <w:jc w:val="center"/>
              <w:rPr>
                <w:b/>
                <w:lang w:val="en-AU"/>
              </w:rPr>
            </w:pPr>
            <w:r w:rsidRPr="00774B50">
              <w:rPr>
                <w:b/>
                <w:lang w:val="en-AU"/>
              </w:rPr>
              <w:t>Minimum Frequency</w:t>
            </w:r>
          </w:p>
        </w:tc>
      </w:tr>
      <w:tr w:rsidR="00577397" w:rsidRPr="00774B50" w14:paraId="216FA2B2" w14:textId="77777777" w:rsidTr="00B05118">
        <w:trPr>
          <w:cantSplit/>
        </w:trPr>
        <w:tc>
          <w:tcPr>
            <w:tcW w:w="980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7" w:type="dxa"/>
              <w:bottom w:w="34" w:type="dxa"/>
            </w:tcMar>
            <w:vAlign w:val="center"/>
          </w:tcPr>
          <w:p w14:paraId="0F3939EB" w14:textId="77777777" w:rsidR="00577397" w:rsidRPr="00774B50" w:rsidRDefault="00577397" w:rsidP="00614E52">
            <w:pPr>
              <w:jc w:val="center"/>
              <w:rPr>
                <w:b/>
                <w:lang w:val="en-AU"/>
              </w:rPr>
            </w:pPr>
            <w:r w:rsidRPr="00774B50">
              <w:rPr>
                <w:b/>
                <w:lang w:val="en-AU"/>
              </w:rPr>
              <w:t>Aggregates and Fillers</w:t>
            </w:r>
          </w:p>
        </w:tc>
      </w:tr>
      <w:tr w:rsidR="00577397" w:rsidRPr="00B05118" w14:paraId="1B6BCA8C" w14:textId="77777777" w:rsidTr="00B05118">
        <w:trPr>
          <w:cantSplit/>
        </w:trPr>
        <w:tc>
          <w:tcPr>
            <w:tcW w:w="4175" w:type="dxa"/>
            <w:tcBorders>
              <w:top w:val="single" w:sz="12" w:space="0" w:color="auto"/>
              <w:left w:val="single" w:sz="12" w:space="0" w:color="auto"/>
              <w:bottom w:val="single" w:sz="2" w:space="0" w:color="auto"/>
              <w:right w:val="single" w:sz="6" w:space="0" w:color="FFFFFF"/>
            </w:tcBorders>
            <w:tcMar>
              <w:top w:w="57" w:type="dxa"/>
              <w:bottom w:w="34" w:type="dxa"/>
            </w:tcMar>
          </w:tcPr>
          <w:p w14:paraId="52C15497" w14:textId="77777777" w:rsidR="00577397" w:rsidRPr="00B05118" w:rsidRDefault="00577397" w:rsidP="00614E52">
            <w:pPr>
              <w:rPr>
                <w:sz w:val="19"/>
                <w:szCs w:val="19"/>
                <w:lang w:val="en-AU"/>
              </w:rPr>
            </w:pPr>
            <w:r w:rsidRPr="00B05118">
              <w:rPr>
                <w:sz w:val="19"/>
                <w:szCs w:val="19"/>
                <w:lang w:val="en-AU"/>
              </w:rPr>
              <w:t>Particle size distribution of each aggregate and sand component</w:t>
            </w:r>
          </w:p>
        </w:tc>
        <w:tc>
          <w:tcPr>
            <w:tcW w:w="5634" w:type="dxa"/>
            <w:tcBorders>
              <w:top w:val="single" w:sz="12" w:space="0" w:color="auto"/>
              <w:left w:val="single" w:sz="6" w:space="0" w:color="000000"/>
              <w:bottom w:val="single" w:sz="2" w:space="0" w:color="auto"/>
              <w:right w:val="single" w:sz="12" w:space="0" w:color="auto"/>
            </w:tcBorders>
            <w:tcMar>
              <w:top w:w="57" w:type="dxa"/>
              <w:bottom w:w="34" w:type="dxa"/>
            </w:tcMar>
          </w:tcPr>
          <w:p w14:paraId="5DD6FB19" w14:textId="77777777" w:rsidR="00577397" w:rsidRPr="00B05118" w:rsidRDefault="00577397" w:rsidP="00614E52">
            <w:pPr>
              <w:rPr>
                <w:sz w:val="19"/>
                <w:szCs w:val="19"/>
                <w:lang w:val="en-AU"/>
              </w:rPr>
            </w:pPr>
            <w:r w:rsidRPr="00B05118">
              <w:rPr>
                <w:sz w:val="19"/>
                <w:szCs w:val="19"/>
                <w:lang w:val="en-AU"/>
              </w:rPr>
              <w:t>Certification of compliance against asphalt manufacturers nominated particle size distribution is received for each delivery to the asphalt plant.</w:t>
            </w:r>
          </w:p>
        </w:tc>
      </w:tr>
      <w:tr w:rsidR="00577397" w:rsidRPr="00B05118" w14:paraId="5E6B7A4E" w14:textId="77777777" w:rsidTr="00B05118">
        <w:trPr>
          <w:cantSplit/>
        </w:trPr>
        <w:tc>
          <w:tcPr>
            <w:tcW w:w="4175" w:type="dxa"/>
            <w:tcBorders>
              <w:top w:val="single" w:sz="2" w:space="0" w:color="auto"/>
              <w:left w:val="single" w:sz="12" w:space="0" w:color="auto"/>
              <w:bottom w:val="single" w:sz="2" w:space="0" w:color="auto"/>
              <w:right w:val="single" w:sz="6" w:space="0" w:color="FFFFFF"/>
            </w:tcBorders>
            <w:tcMar>
              <w:top w:w="57" w:type="dxa"/>
              <w:bottom w:w="34" w:type="dxa"/>
            </w:tcMar>
          </w:tcPr>
          <w:p w14:paraId="114615E2" w14:textId="77777777" w:rsidR="00577397" w:rsidRPr="00B05118" w:rsidDel="00EB584B" w:rsidRDefault="00577397" w:rsidP="00614E52">
            <w:pPr>
              <w:rPr>
                <w:sz w:val="19"/>
                <w:szCs w:val="19"/>
                <w:lang w:val="en-AU"/>
              </w:rPr>
            </w:pPr>
            <w:r w:rsidRPr="00B05118">
              <w:rPr>
                <w:sz w:val="19"/>
                <w:szCs w:val="19"/>
                <w:lang w:val="en-AU"/>
              </w:rPr>
              <w:t>Particle size distribution glass fines</w:t>
            </w:r>
          </w:p>
        </w:tc>
        <w:tc>
          <w:tcPr>
            <w:tcW w:w="5634" w:type="dxa"/>
            <w:tcBorders>
              <w:top w:val="single" w:sz="2" w:space="0" w:color="auto"/>
              <w:left w:val="single" w:sz="6" w:space="0" w:color="000000"/>
              <w:bottom w:val="single" w:sz="2" w:space="0" w:color="auto"/>
              <w:right w:val="single" w:sz="12" w:space="0" w:color="auto"/>
            </w:tcBorders>
            <w:tcMar>
              <w:top w:w="57" w:type="dxa"/>
              <w:bottom w:w="34" w:type="dxa"/>
            </w:tcMar>
          </w:tcPr>
          <w:p w14:paraId="48C23B58" w14:textId="77777777" w:rsidR="00577397" w:rsidRPr="00B05118" w:rsidDel="00986863" w:rsidRDefault="00577397" w:rsidP="00614E52">
            <w:pPr>
              <w:rPr>
                <w:sz w:val="19"/>
                <w:szCs w:val="19"/>
                <w:lang w:val="en-AU"/>
              </w:rPr>
            </w:pPr>
            <w:r w:rsidRPr="00B05118">
              <w:rPr>
                <w:sz w:val="19"/>
                <w:szCs w:val="19"/>
                <w:lang w:val="en-AU"/>
              </w:rPr>
              <w:t>1000 tonnes</w:t>
            </w:r>
          </w:p>
        </w:tc>
      </w:tr>
      <w:tr w:rsidR="00577397" w:rsidRPr="00B05118" w14:paraId="2D3B93B3" w14:textId="77777777" w:rsidTr="00B05118">
        <w:trPr>
          <w:cantSplit/>
        </w:trPr>
        <w:tc>
          <w:tcPr>
            <w:tcW w:w="4175" w:type="dxa"/>
            <w:tcBorders>
              <w:top w:val="single" w:sz="2" w:space="0" w:color="auto"/>
              <w:left w:val="single" w:sz="12" w:space="0" w:color="auto"/>
              <w:bottom w:val="single" w:sz="2" w:space="0" w:color="auto"/>
              <w:right w:val="single" w:sz="6" w:space="0" w:color="FFFFFF"/>
            </w:tcBorders>
            <w:tcMar>
              <w:top w:w="57" w:type="dxa"/>
              <w:bottom w:w="34" w:type="dxa"/>
            </w:tcMar>
          </w:tcPr>
          <w:p w14:paraId="5C3FEC48" w14:textId="77777777" w:rsidR="00577397" w:rsidRPr="00B05118" w:rsidRDefault="00577397" w:rsidP="00614E52">
            <w:pPr>
              <w:rPr>
                <w:sz w:val="19"/>
                <w:szCs w:val="19"/>
                <w:lang w:val="en-AU"/>
              </w:rPr>
            </w:pPr>
            <w:r w:rsidRPr="00B05118">
              <w:rPr>
                <w:sz w:val="19"/>
                <w:szCs w:val="19"/>
                <w:lang w:val="en-AU"/>
              </w:rPr>
              <w:t>Unsound and marginal rock content</w:t>
            </w:r>
          </w:p>
        </w:tc>
        <w:tc>
          <w:tcPr>
            <w:tcW w:w="5634" w:type="dxa"/>
            <w:tcBorders>
              <w:top w:val="single" w:sz="2" w:space="0" w:color="auto"/>
              <w:left w:val="single" w:sz="6" w:space="0" w:color="000000"/>
              <w:bottom w:val="single" w:sz="2" w:space="0" w:color="auto"/>
              <w:right w:val="single" w:sz="12" w:space="0" w:color="auto"/>
            </w:tcBorders>
            <w:tcMar>
              <w:top w:w="57" w:type="dxa"/>
              <w:bottom w:w="34" w:type="dxa"/>
            </w:tcMar>
          </w:tcPr>
          <w:p w14:paraId="1B588038" w14:textId="77777777" w:rsidR="00577397" w:rsidRPr="00B05118" w:rsidDel="00986863" w:rsidRDefault="00577397" w:rsidP="00614E52">
            <w:pPr>
              <w:rPr>
                <w:sz w:val="19"/>
                <w:szCs w:val="19"/>
                <w:lang w:val="en-AU"/>
              </w:rPr>
            </w:pPr>
            <w:r w:rsidRPr="00B05118">
              <w:rPr>
                <w:sz w:val="19"/>
                <w:szCs w:val="19"/>
                <w:lang w:val="en-AU"/>
              </w:rPr>
              <w:t>On each day, one per 500 tonnes or part thereof</w:t>
            </w:r>
          </w:p>
        </w:tc>
      </w:tr>
      <w:tr w:rsidR="00577397" w:rsidRPr="00B05118" w14:paraId="0BA4078E" w14:textId="77777777" w:rsidTr="00B05118">
        <w:trPr>
          <w:cantSplit/>
        </w:trPr>
        <w:tc>
          <w:tcPr>
            <w:tcW w:w="4175" w:type="dxa"/>
            <w:tcBorders>
              <w:top w:val="single" w:sz="2" w:space="0" w:color="auto"/>
              <w:left w:val="single" w:sz="12" w:space="0" w:color="auto"/>
              <w:bottom w:val="single" w:sz="6" w:space="0" w:color="000000"/>
              <w:right w:val="single" w:sz="6" w:space="0" w:color="FFFFFF"/>
            </w:tcBorders>
            <w:tcMar>
              <w:top w:w="57" w:type="dxa"/>
              <w:bottom w:w="34" w:type="dxa"/>
            </w:tcMar>
          </w:tcPr>
          <w:p w14:paraId="619E0C12" w14:textId="77777777" w:rsidR="00577397" w:rsidRPr="00B05118" w:rsidRDefault="00577397" w:rsidP="00614E52">
            <w:pPr>
              <w:rPr>
                <w:sz w:val="19"/>
                <w:szCs w:val="19"/>
                <w:lang w:val="en-AU"/>
              </w:rPr>
            </w:pPr>
            <w:r w:rsidRPr="00B05118">
              <w:rPr>
                <w:sz w:val="19"/>
                <w:szCs w:val="19"/>
                <w:lang w:val="en-AU"/>
              </w:rPr>
              <w:t>Degradation Factor of fine aggregate components</w:t>
            </w:r>
          </w:p>
        </w:tc>
        <w:tc>
          <w:tcPr>
            <w:tcW w:w="5634" w:type="dxa"/>
            <w:tcBorders>
              <w:top w:val="single" w:sz="2" w:space="0" w:color="auto"/>
              <w:left w:val="single" w:sz="6" w:space="0" w:color="000000"/>
              <w:bottom w:val="single" w:sz="6" w:space="0" w:color="000000"/>
              <w:right w:val="single" w:sz="12" w:space="0" w:color="auto"/>
            </w:tcBorders>
            <w:tcMar>
              <w:top w:w="57" w:type="dxa"/>
              <w:bottom w:w="34" w:type="dxa"/>
            </w:tcMar>
          </w:tcPr>
          <w:p w14:paraId="07420AC6" w14:textId="271FD8EF" w:rsidR="00B05118" w:rsidRPr="00B05118" w:rsidRDefault="00577397" w:rsidP="00B05118">
            <w:pPr>
              <w:rPr>
                <w:sz w:val="19"/>
                <w:szCs w:val="19"/>
                <w:lang w:val="en-AU"/>
              </w:rPr>
            </w:pPr>
            <w:r w:rsidRPr="00B05118">
              <w:rPr>
                <w:sz w:val="19"/>
                <w:szCs w:val="19"/>
                <w:lang w:val="en-AU"/>
              </w:rPr>
              <w:t>2 500 tonnes</w:t>
            </w:r>
          </w:p>
        </w:tc>
      </w:tr>
      <w:tr w:rsidR="00577397" w:rsidRPr="00B05118" w14:paraId="48A43342" w14:textId="77777777" w:rsidTr="00B05118">
        <w:trPr>
          <w:cantSplit/>
        </w:trPr>
        <w:tc>
          <w:tcPr>
            <w:tcW w:w="4175" w:type="dxa"/>
            <w:tcBorders>
              <w:top w:val="single" w:sz="6" w:space="0" w:color="000000"/>
              <w:left w:val="single" w:sz="12" w:space="0" w:color="auto"/>
              <w:bottom w:val="single" w:sz="6" w:space="0" w:color="FFFFFF"/>
              <w:right w:val="single" w:sz="6" w:space="0" w:color="FFFFFF"/>
            </w:tcBorders>
            <w:tcMar>
              <w:top w:w="57" w:type="dxa"/>
              <w:bottom w:w="34" w:type="dxa"/>
            </w:tcMar>
          </w:tcPr>
          <w:p w14:paraId="2EC279DA" w14:textId="77777777" w:rsidR="00577397" w:rsidRPr="00B05118" w:rsidRDefault="00577397" w:rsidP="00614E52">
            <w:pPr>
              <w:rPr>
                <w:sz w:val="19"/>
                <w:szCs w:val="19"/>
                <w:lang w:val="en-AU"/>
              </w:rPr>
            </w:pPr>
            <w:r w:rsidRPr="00B05118">
              <w:rPr>
                <w:sz w:val="19"/>
                <w:szCs w:val="19"/>
                <w:lang w:val="en-AU"/>
              </w:rPr>
              <w:t>Plasticity Index of fine aggregate and natural sand supplied as unwashed sand</w:t>
            </w:r>
          </w:p>
        </w:tc>
        <w:tc>
          <w:tcPr>
            <w:tcW w:w="5634" w:type="dxa"/>
            <w:tcBorders>
              <w:top w:val="single" w:sz="6" w:space="0" w:color="000000"/>
              <w:left w:val="single" w:sz="6" w:space="0" w:color="000000"/>
              <w:bottom w:val="single" w:sz="6" w:space="0" w:color="FFFFFF"/>
              <w:right w:val="single" w:sz="12" w:space="0" w:color="auto"/>
            </w:tcBorders>
            <w:tcMar>
              <w:top w:w="57" w:type="dxa"/>
              <w:bottom w:w="34" w:type="dxa"/>
            </w:tcMar>
          </w:tcPr>
          <w:p w14:paraId="75C95A90" w14:textId="0BD20E36" w:rsidR="00577397" w:rsidRPr="00B05118" w:rsidRDefault="00577397" w:rsidP="00614E52">
            <w:pPr>
              <w:rPr>
                <w:sz w:val="19"/>
                <w:szCs w:val="19"/>
                <w:lang w:val="en-AU"/>
              </w:rPr>
            </w:pPr>
            <w:r w:rsidRPr="00B05118">
              <w:rPr>
                <w:sz w:val="19"/>
                <w:szCs w:val="19"/>
                <w:lang w:val="en-AU"/>
              </w:rPr>
              <w:t>2 500 tonnes</w:t>
            </w:r>
          </w:p>
        </w:tc>
      </w:tr>
      <w:tr w:rsidR="00577397" w:rsidRPr="00B05118" w14:paraId="74360BD9" w14:textId="77777777" w:rsidTr="00B05118">
        <w:trPr>
          <w:cantSplit/>
        </w:trPr>
        <w:tc>
          <w:tcPr>
            <w:tcW w:w="4175" w:type="dxa"/>
            <w:tcBorders>
              <w:top w:val="single" w:sz="6" w:space="0" w:color="000000"/>
              <w:left w:val="single" w:sz="12" w:space="0" w:color="auto"/>
              <w:bottom w:val="single" w:sz="6" w:space="0" w:color="FFFFFF"/>
              <w:right w:val="single" w:sz="6" w:space="0" w:color="FFFFFF"/>
            </w:tcBorders>
            <w:tcMar>
              <w:top w:w="57" w:type="dxa"/>
              <w:bottom w:w="34" w:type="dxa"/>
            </w:tcMar>
          </w:tcPr>
          <w:p w14:paraId="5E4F4903" w14:textId="77777777" w:rsidR="00577397" w:rsidRPr="00B05118" w:rsidRDefault="00577397" w:rsidP="00614E52">
            <w:pPr>
              <w:rPr>
                <w:sz w:val="19"/>
                <w:szCs w:val="19"/>
                <w:lang w:val="en-AU"/>
              </w:rPr>
            </w:pPr>
            <w:r w:rsidRPr="00B05118">
              <w:rPr>
                <w:sz w:val="19"/>
                <w:szCs w:val="19"/>
                <w:lang w:val="en-AU"/>
              </w:rPr>
              <w:t>Sand Equivalent of natural sand supplied as washed sand</w:t>
            </w:r>
          </w:p>
        </w:tc>
        <w:tc>
          <w:tcPr>
            <w:tcW w:w="5634" w:type="dxa"/>
            <w:tcBorders>
              <w:top w:val="single" w:sz="6" w:space="0" w:color="000000"/>
              <w:left w:val="single" w:sz="6" w:space="0" w:color="000000"/>
              <w:bottom w:val="single" w:sz="6" w:space="0" w:color="FFFFFF"/>
              <w:right w:val="single" w:sz="12" w:space="0" w:color="auto"/>
            </w:tcBorders>
            <w:tcMar>
              <w:top w:w="57" w:type="dxa"/>
              <w:bottom w:w="34" w:type="dxa"/>
            </w:tcMar>
          </w:tcPr>
          <w:p w14:paraId="22B0D05C" w14:textId="77777777" w:rsidR="00577397" w:rsidRPr="00B05118" w:rsidRDefault="00577397" w:rsidP="00614E52">
            <w:pPr>
              <w:rPr>
                <w:sz w:val="19"/>
                <w:szCs w:val="19"/>
                <w:lang w:val="en-AU"/>
              </w:rPr>
            </w:pPr>
            <w:r w:rsidRPr="00B05118">
              <w:rPr>
                <w:sz w:val="19"/>
                <w:szCs w:val="19"/>
                <w:lang w:val="en-AU"/>
              </w:rPr>
              <w:t>2 500 tonnes</w:t>
            </w:r>
          </w:p>
        </w:tc>
      </w:tr>
      <w:tr w:rsidR="00577397" w:rsidRPr="00B05118" w14:paraId="10B4C942" w14:textId="77777777" w:rsidTr="00B05118">
        <w:trPr>
          <w:cantSplit/>
        </w:trPr>
        <w:tc>
          <w:tcPr>
            <w:tcW w:w="4175" w:type="dxa"/>
            <w:tcBorders>
              <w:top w:val="single" w:sz="6" w:space="0" w:color="000000"/>
              <w:left w:val="single" w:sz="12" w:space="0" w:color="auto"/>
              <w:bottom w:val="single" w:sz="6" w:space="0" w:color="FFFFFF"/>
              <w:right w:val="single" w:sz="6" w:space="0" w:color="FFFFFF"/>
            </w:tcBorders>
            <w:tcMar>
              <w:top w:w="57" w:type="dxa"/>
              <w:bottom w:w="34" w:type="dxa"/>
            </w:tcMar>
          </w:tcPr>
          <w:p w14:paraId="58716709" w14:textId="77777777" w:rsidR="00577397" w:rsidRPr="00B05118" w:rsidRDefault="00577397" w:rsidP="00614E52">
            <w:pPr>
              <w:rPr>
                <w:sz w:val="19"/>
                <w:szCs w:val="19"/>
                <w:lang w:val="en-AU"/>
              </w:rPr>
            </w:pPr>
            <w:r w:rsidRPr="00B05118">
              <w:rPr>
                <w:sz w:val="19"/>
                <w:szCs w:val="19"/>
                <w:lang w:val="en-AU"/>
              </w:rPr>
              <w:t>Flakiness Index of coarse aggregate 10 mm and larger</w:t>
            </w:r>
          </w:p>
        </w:tc>
        <w:tc>
          <w:tcPr>
            <w:tcW w:w="5634" w:type="dxa"/>
            <w:tcBorders>
              <w:top w:val="single" w:sz="6" w:space="0" w:color="000000"/>
              <w:left w:val="single" w:sz="6" w:space="0" w:color="000000"/>
              <w:bottom w:val="single" w:sz="6" w:space="0" w:color="FFFFFF"/>
              <w:right w:val="single" w:sz="12" w:space="0" w:color="auto"/>
            </w:tcBorders>
            <w:tcMar>
              <w:top w:w="57" w:type="dxa"/>
              <w:bottom w:w="34" w:type="dxa"/>
            </w:tcMar>
          </w:tcPr>
          <w:p w14:paraId="118AB0FE" w14:textId="77777777" w:rsidR="00577397" w:rsidRPr="00B05118" w:rsidRDefault="00577397" w:rsidP="00614E52">
            <w:pPr>
              <w:rPr>
                <w:sz w:val="19"/>
                <w:szCs w:val="19"/>
                <w:lang w:val="en-AU"/>
              </w:rPr>
            </w:pPr>
            <w:r w:rsidRPr="00B05118">
              <w:rPr>
                <w:sz w:val="19"/>
                <w:szCs w:val="19"/>
                <w:lang w:val="en-AU"/>
              </w:rPr>
              <w:t>2 500 tonnes</w:t>
            </w:r>
          </w:p>
        </w:tc>
      </w:tr>
      <w:tr w:rsidR="00577397" w:rsidRPr="00B05118" w14:paraId="2FF0A88C" w14:textId="77777777" w:rsidTr="00B05118">
        <w:trPr>
          <w:cantSplit/>
        </w:trPr>
        <w:tc>
          <w:tcPr>
            <w:tcW w:w="4175" w:type="dxa"/>
            <w:tcBorders>
              <w:top w:val="single" w:sz="6" w:space="0" w:color="000000"/>
              <w:left w:val="single" w:sz="12" w:space="0" w:color="auto"/>
              <w:bottom w:val="single" w:sz="6" w:space="0" w:color="FFFFFF"/>
              <w:right w:val="single" w:sz="6" w:space="0" w:color="FFFFFF"/>
            </w:tcBorders>
            <w:tcMar>
              <w:top w:w="57" w:type="dxa"/>
              <w:bottom w:w="34" w:type="dxa"/>
            </w:tcMar>
          </w:tcPr>
          <w:p w14:paraId="0299994F" w14:textId="77777777" w:rsidR="00577397" w:rsidRPr="00B05118" w:rsidRDefault="00577397" w:rsidP="00614E52">
            <w:pPr>
              <w:rPr>
                <w:sz w:val="19"/>
                <w:szCs w:val="19"/>
                <w:lang w:val="en-AU"/>
              </w:rPr>
            </w:pPr>
            <w:r w:rsidRPr="00B05118">
              <w:rPr>
                <w:sz w:val="19"/>
                <w:szCs w:val="19"/>
                <w:lang w:val="en-AU"/>
              </w:rPr>
              <w:t>Particle Density of all coarse and fine aggregate components</w:t>
            </w:r>
          </w:p>
        </w:tc>
        <w:tc>
          <w:tcPr>
            <w:tcW w:w="5634" w:type="dxa"/>
            <w:tcBorders>
              <w:top w:val="single" w:sz="6" w:space="0" w:color="000000"/>
              <w:left w:val="single" w:sz="6" w:space="0" w:color="000000"/>
              <w:bottom w:val="single" w:sz="6" w:space="0" w:color="FFFFFF"/>
              <w:right w:val="single" w:sz="12" w:space="0" w:color="auto"/>
            </w:tcBorders>
            <w:tcMar>
              <w:top w:w="57" w:type="dxa"/>
              <w:bottom w:w="34" w:type="dxa"/>
            </w:tcMar>
          </w:tcPr>
          <w:p w14:paraId="599B253E" w14:textId="77777777" w:rsidR="00577397" w:rsidRPr="00B05118" w:rsidRDefault="00577397" w:rsidP="00614E52">
            <w:pPr>
              <w:rPr>
                <w:sz w:val="19"/>
                <w:szCs w:val="19"/>
                <w:lang w:val="en-AU"/>
              </w:rPr>
            </w:pPr>
            <w:r w:rsidRPr="00B05118">
              <w:rPr>
                <w:sz w:val="19"/>
                <w:szCs w:val="19"/>
                <w:lang w:val="en-AU"/>
              </w:rPr>
              <w:t>10 000 tonnes</w:t>
            </w:r>
          </w:p>
        </w:tc>
      </w:tr>
      <w:tr w:rsidR="00577397" w:rsidRPr="00B05118" w14:paraId="3CF8FEC2" w14:textId="77777777" w:rsidTr="00B05118">
        <w:trPr>
          <w:cantSplit/>
        </w:trPr>
        <w:tc>
          <w:tcPr>
            <w:tcW w:w="4175" w:type="dxa"/>
            <w:tcBorders>
              <w:top w:val="single" w:sz="6" w:space="0" w:color="000000"/>
              <w:left w:val="single" w:sz="12" w:space="0" w:color="auto"/>
              <w:bottom w:val="single" w:sz="6" w:space="0" w:color="FFFFFF"/>
              <w:right w:val="single" w:sz="6" w:space="0" w:color="FFFFFF"/>
            </w:tcBorders>
            <w:tcMar>
              <w:top w:w="57" w:type="dxa"/>
              <w:bottom w:w="34" w:type="dxa"/>
            </w:tcMar>
          </w:tcPr>
          <w:p w14:paraId="3E7ED85A" w14:textId="77777777" w:rsidR="00577397" w:rsidRPr="00B05118" w:rsidRDefault="00577397" w:rsidP="00614E52">
            <w:pPr>
              <w:rPr>
                <w:sz w:val="19"/>
                <w:szCs w:val="19"/>
                <w:lang w:val="en-AU"/>
              </w:rPr>
            </w:pPr>
            <w:r w:rsidRPr="00B05118">
              <w:rPr>
                <w:sz w:val="19"/>
                <w:szCs w:val="19"/>
                <w:lang w:val="en-AU"/>
              </w:rPr>
              <w:t>Added fillers</w:t>
            </w:r>
          </w:p>
        </w:tc>
        <w:tc>
          <w:tcPr>
            <w:tcW w:w="5634" w:type="dxa"/>
            <w:tcBorders>
              <w:top w:val="single" w:sz="6" w:space="0" w:color="000000"/>
              <w:left w:val="single" w:sz="6" w:space="0" w:color="000000"/>
              <w:bottom w:val="single" w:sz="6" w:space="0" w:color="FFFFFF"/>
              <w:right w:val="single" w:sz="12" w:space="0" w:color="auto"/>
            </w:tcBorders>
            <w:tcMar>
              <w:top w:w="57" w:type="dxa"/>
              <w:bottom w:w="34" w:type="dxa"/>
            </w:tcMar>
          </w:tcPr>
          <w:p w14:paraId="233ED834" w14:textId="1477E8BD" w:rsidR="00577397" w:rsidRPr="00B05118" w:rsidRDefault="00577397" w:rsidP="00614E52">
            <w:pPr>
              <w:rPr>
                <w:sz w:val="19"/>
                <w:szCs w:val="19"/>
                <w:lang w:val="en-AU"/>
              </w:rPr>
            </w:pPr>
            <w:r w:rsidRPr="00B05118">
              <w:rPr>
                <w:sz w:val="19"/>
                <w:szCs w:val="19"/>
                <w:lang w:val="en-AU"/>
              </w:rPr>
              <w:t>2 500 tonnes</w:t>
            </w:r>
          </w:p>
        </w:tc>
      </w:tr>
      <w:tr w:rsidR="00577397" w:rsidRPr="00774B50" w14:paraId="6821B66E" w14:textId="77777777" w:rsidTr="00B05118">
        <w:trPr>
          <w:cantSplit/>
        </w:trPr>
        <w:tc>
          <w:tcPr>
            <w:tcW w:w="9809" w:type="dxa"/>
            <w:gridSpan w:val="2"/>
            <w:tcBorders>
              <w:top w:val="single" w:sz="6" w:space="0" w:color="000000"/>
              <w:left w:val="single" w:sz="12" w:space="0" w:color="auto"/>
              <w:bottom w:val="single" w:sz="6" w:space="0" w:color="FFFFFF"/>
              <w:right w:val="single" w:sz="12" w:space="0" w:color="auto"/>
            </w:tcBorders>
            <w:shd w:val="clear" w:color="auto" w:fill="D9D9D9" w:themeFill="background1" w:themeFillShade="D9"/>
            <w:tcMar>
              <w:top w:w="57" w:type="dxa"/>
              <w:bottom w:w="34" w:type="dxa"/>
            </w:tcMar>
            <w:vAlign w:val="center"/>
          </w:tcPr>
          <w:p w14:paraId="37523756" w14:textId="77777777" w:rsidR="00577397" w:rsidRPr="00774B50" w:rsidRDefault="00577397" w:rsidP="008E6431">
            <w:pPr>
              <w:jc w:val="center"/>
              <w:rPr>
                <w:b/>
                <w:bCs/>
                <w:lang w:val="en-AU"/>
              </w:rPr>
            </w:pPr>
            <w:r w:rsidRPr="00774B50">
              <w:rPr>
                <w:b/>
                <w:bCs/>
                <w:lang w:val="en-AU"/>
              </w:rPr>
              <w:t>Binders</w:t>
            </w:r>
          </w:p>
        </w:tc>
      </w:tr>
      <w:tr w:rsidR="00577397" w:rsidRPr="00B05118" w14:paraId="30857665" w14:textId="77777777" w:rsidTr="00B05118">
        <w:trPr>
          <w:cantSplit/>
        </w:trPr>
        <w:tc>
          <w:tcPr>
            <w:tcW w:w="4175" w:type="dxa"/>
            <w:tcBorders>
              <w:top w:val="single" w:sz="6" w:space="0" w:color="000000"/>
              <w:left w:val="single" w:sz="12" w:space="0" w:color="auto"/>
              <w:bottom w:val="single" w:sz="6" w:space="0" w:color="FFFFFF"/>
              <w:right w:val="single" w:sz="6" w:space="0" w:color="FFFFFF"/>
            </w:tcBorders>
            <w:tcMar>
              <w:top w:w="57" w:type="dxa"/>
              <w:bottom w:w="34" w:type="dxa"/>
            </w:tcMar>
          </w:tcPr>
          <w:p w14:paraId="70609225" w14:textId="77777777" w:rsidR="00577397" w:rsidRPr="00B05118" w:rsidRDefault="00577397" w:rsidP="00614E52">
            <w:pPr>
              <w:rPr>
                <w:sz w:val="19"/>
                <w:szCs w:val="19"/>
                <w:lang w:val="en-AU"/>
              </w:rPr>
            </w:pPr>
            <w:r w:rsidRPr="00B05118">
              <w:rPr>
                <w:sz w:val="19"/>
                <w:szCs w:val="19"/>
                <w:lang w:val="en-AU"/>
              </w:rPr>
              <w:t>Compliance against AS 2008 for bitumen</w:t>
            </w:r>
          </w:p>
        </w:tc>
        <w:tc>
          <w:tcPr>
            <w:tcW w:w="5634" w:type="dxa"/>
            <w:tcBorders>
              <w:top w:val="single" w:sz="6" w:space="0" w:color="000000"/>
              <w:left w:val="single" w:sz="6" w:space="0" w:color="000000"/>
              <w:bottom w:val="single" w:sz="6" w:space="0" w:color="FFFFFF"/>
              <w:right w:val="single" w:sz="12" w:space="0" w:color="auto"/>
            </w:tcBorders>
            <w:tcMar>
              <w:top w:w="57" w:type="dxa"/>
              <w:bottom w:w="34" w:type="dxa"/>
            </w:tcMar>
          </w:tcPr>
          <w:p w14:paraId="43D37CC5" w14:textId="77777777" w:rsidR="00577397" w:rsidRPr="00B05118" w:rsidRDefault="00577397" w:rsidP="00614E52">
            <w:pPr>
              <w:rPr>
                <w:sz w:val="19"/>
                <w:szCs w:val="19"/>
                <w:lang w:val="en-AU"/>
              </w:rPr>
            </w:pPr>
            <w:r w:rsidRPr="00B05118">
              <w:rPr>
                <w:sz w:val="19"/>
                <w:szCs w:val="19"/>
                <w:lang w:val="en-AU"/>
              </w:rPr>
              <w:t>Certification of specification compliance for each delivery of bitumen supplied to the asphalt plant.</w:t>
            </w:r>
          </w:p>
          <w:p w14:paraId="236657A0" w14:textId="42193191" w:rsidR="00577397" w:rsidRPr="00B05118" w:rsidRDefault="00577397" w:rsidP="00614E52">
            <w:pPr>
              <w:keepLines/>
              <w:widowControl/>
              <w:spacing w:before="80"/>
              <w:rPr>
                <w:sz w:val="19"/>
                <w:szCs w:val="19"/>
                <w:lang w:val="en-AU"/>
              </w:rPr>
            </w:pPr>
            <w:r w:rsidRPr="00B05118">
              <w:rPr>
                <w:sz w:val="19"/>
                <w:szCs w:val="19"/>
                <w:lang w:val="en-AU"/>
              </w:rPr>
              <w:t xml:space="preserve">Testing of viscosity at </w:t>
            </w:r>
            <w:proofErr w:type="spellStart"/>
            <w:r w:rsidRPr="00B05118">
              <w:rPr>
                <w:sz w:val="19"/>
                <w:szCs w:val="19"/>
                <w:lang w:val="en-AU"/>
              </w:rPr>
              <w:t>60</w:t>
            </w:r>
            <w:r w:rsidRPr="00B05118">
              <w:rPr>
                <w:rFonts w:cs="Arial"/>
                <w:sz w:val="19"/>
                <w:szCs w:val="19"/>
                <w:lang w:val="en-AU"/>
              </w:rPr>
              <w:t>°</w:t>
            </w:r>
            <w:r w:rsidRPr="00B05118">
              <w:rPr>
                <w:sz w:val="19"/>
                <w:szCs w:val="19"/>
                <w:lang w:val="en-AU"/>
              </w:rPr>
              <w:t>C</w:t>
            </w:r>
            <w:proofErr w:type="spellEnd"/>
            <w:r w:rsidRPr="00B05118">
              <w:rPr>
                <w:sz w:val="19"/>
                <w:szCs w:val="19"/>
                <w:lang w:val="en-AU"/>
              </w:rPr>
              <w:t>, at weekly intervals where bitumen has been stored above 150 ˚C for more than 28 days without the storage tank being topped up by more than 50% of its capacity.</w:t>
            </w:r>
          </w:p>
          <w:p w14:paraId="283C6899" w14:textId="57285A33" w:rsidR="00577397" w:rsidRPr="00B05118" w:rsidRDefault="00577397" w:rsidP="00614E52">
            <w:pPr>
              <w:spacing w:before="80"/>
              <w:rPr>
                <w:sz w:val="19"/>
                <w:szCs w:val="19"/>
                <w:lang w:val="en-AU"/>
              </w:rPr>
            </w:pPr>
            <w:r w:rsidRPr="00B05118">
              <w:rPr>
                <w:sz w:val="19"/>
                <w:szCs w:val="19"/>
                <w:lang w:val="en-AU"/>
              </w:rPr>
              <w:t xml:space="preserve">In cases where two or more bitumen classes are </w:t>
            </w:r>
            <w:proofErr w:type="gramStart"/>
            <w:r w:rsidRPr="00B05118">
              <w:rPr>
                <w:sz w:val="19"/>
                <w:szCs w:val="19"/>
                <w:lang w:val="en-AU"/>
              </w:rPr>
              <w:t>blended together</w:t>
            </w:r>
            <w:proofErr w:type="gramEnd"/>
            <w:r w:rsidRPr="00B05118">
              <w:rPr>
                <w:sz w:val="19"/>
                <w:szCs w:val="19"/>
                <w:lang w:val="en-AU"/>
              </w:rPr>
              <w:t xml:space="preserve"> at the asphalt plant, a viscosity test at </w:t>
            </w:r>
            <w:proofErr w:type="spellStart"/>
            <w:r w:rsidRPr="00B05118">
              <w:rPr>
                <w:sz w:val="19"/>
                <w:szCs w:val="19"/>
                <w:lang w:val="en-AU"/>
              </w:rPr>
              <w:t>60˚C</w:t>
            </w:r>
            <w:proofErr w:type="spellEnd"/>
            <w:r w:rsidRPr="00B05118">
              <w:rPr>
                <w:sz w:val="19"/>
                <w:szCs w:val="19"/>
                <w:lang w:val="en-AU"/>
              </w:rPr>
              <w:t xml:space="preserve"> shall be undertaken prior to use.</w:t>
            </w:r>
          </w:p>
        </w:tc>
      </w:tr>
      <w:tr w:rsidR="00577397" w:rsidRPr="00B05118" w14:paraId="1948C4FD" w14:textId="77777777" w:rsidTr="00B05118">
        <w:trPr>
          <w:cantSplit/>
        </w:trPr>
        <w:tc>
          <w:tcPr>
            <w:tcW w:w="4175" w:type="dxa"/>
            <w:tcBorders>
              <w:top w:val="single" w:sz="6" w:space="0" w:color="000000"/>
              <w:left w:val="single" w:sz="12" w:space="0" w:color="auto"/>
              <w:bottom w:val="single" w:sz="6" w:space="0" w:color="FFFFFF"/>
              <w:right w:val="single" w:sz="6" w:space="0" w:color="FFFFFF"/>
            </w:tcBorders>
            <w:tcMar>
              <w:top w:w="57" w:type="dxa"/>
              <w:bottom w:w="34" w:type="dxa"/>
            </w:tcMar>
          </w:tcPr>
          <w:p w14:paraId="0B1BDF1B" w14:textId="77777777" w:rsidR="00577397" w:rsidRPr="00B05118" w:rsidRDefault="00577397" w:rsidP="00614E52">
            <w:pPr>
              <w:rPr>
                <w:sz w:val="19"/>
                <w:szCs w:val="19"/>
                <w:lang w:val="en-AU"/>
              </w:rPr>
            </w:pPr>
            <w:r w:rsidRPr="00B05118">
              <w:rPr>
                <w:sz w:val="19"/>
                <w:szCs w:val="19"/>
                <w:lang w:val="en-AU"/>
              </w:rPr>
              <w:t xml:space="preserve">Compliance against ATS 3110 for </w:t>
            </w:r>
            <w:proofErr w:type="spellStart"/>
            <w:r w:rsidRPr="00B05118">
              <w:rPr>
                <w:sz w:val="19"/>
                <w:szCs w:val="19"/>
                <w:lang w:val="en-AU"/>
              </w:rPr>
              <w:t>PMBs</w:t>
            </w:r>
            <w:proofErr w:type="spellEnd"/>
          </w:p>
        </w:tc>
        <w:tc>
          <w:tcPr>
            <w:tcW w:w="5634" w:type="dxa"/>
            <w:tcBorders>
              <w:top w:val="single" w:sz="6" w:space="0" w:color="000000"/>
              <w:left w:val="single" w:sz="6" w:space="0" w:color="000000"/>
              <w:bottom w:val="single" w:sz="6" w:space="0" w:color="FFFFFF"/>
              <w:right w:val="single" w:sz="12" w:space="0" w:color="auto"/>
            </w:tcBorders>
            <w:tcMar>
              <w:top w:w="57" w:type="dxa"/>
              <w:bottom w:w="34" w:type="dxa"/>
            </w:tcMar>
          </w:tcPr>
          <w:p w14:paraId="474ABD30" w14:textId="77777777" w:rsidR="00577397" w:rsidRPr="00B05118" w:rsidRDefault="00577397" w:rsidP="00614E52">
            <w:pPr>
              <w:rPr>
                <w:sz w:val="19"/>
                <w:szCs w:val="19"/>
                <w:lang w:val="en-AU"/>
              </w:rPr>
            </w:pPr>
            <w:r w:rsidRPr="00B05118">
              <w:rPr>
                <w:sz w:val="19"/>
                <w:szCs w:val="19"/>
                <w:lang w:val="en-AU"/>
              </w:rPr>
              <w:t xml:space="preserve">Certification of specification compliance for each delivery of </w:t>
            </w:r>
            <w:proofErr w:type="spellStart"/>
            <w:r w:rsidRPr="00B05118">
              <w:rPr>
                <w:sz w:val="19"/>
                <w:szCs w:val="19"/>
                <w:lang w:val="en-AU"/>
              </w:rPr>
              <w:t>PMB</w:t>
            </w:r>
            <w:proofErr w:type="spellEnd"/>
            <w:r w:rsidRPr="00B05118">
              <w:rPr>
                <w:sz w:val="19"/>
                <w:szCs w:val="19"/>
                <w:lang w:val="en-AU"/>
              </w:rPr>
              <w:t xml:space="preserve"> supplied to the asphalt plant.</w:t>
            </w:r>
          </w:p>
        </w:tc>
      </w:tr>
      <w:tr w:rsidR="00577397" w:rsidRPr="00774B50" w14:paraId="5051C13D" w14:textId="77777777" w:rsidTr="00B05118">
        <w:trPr>
          <w:cantSplit/>
        </w:trPr>
        <w:tc>
          <w:tcPr>
            <w:tcW w:w="9809" w:type="dxa"/>
            <w:gridSpan w:val="2"/>
            <w:tcBorders>
              <w:top w:val="single" w:sz="6" w:space="0" w:color="000000"/>
              <w:left w:val="single" w:sz="12" w:space="0" w:color="auto"/>
              <w:bottom w:val="single" w:sz="8" w:space="0" w:color="auto"/>
              <w:right w:val="single" w:sz="12" w:space="0" w:color="auto"/>
            </w:tcBorders>
            <w:shd w:val="clear" w:color="auto" w:fill="D9D9D9" w:themeFill="background1" w:themeFillShade="D9"/>
            <w:tcMar>
              <w:top w:w="57" w:type="dxa"/>
              <w:bottom w:w="34" w:type="dxa"/>
            </w:tcMar>
          </w:tcPr>
          <w:p w14:paraId="17B9DCA1" w14:textId="77777777" w:rsidR="00577397" w:rsidRPr="00774B50" w:rsidRDefault="00577397" w:rsidP="008E6431">
            <w:pPr>
              <w:jc w:val="center"/>
              <w:rPr>
                <w:b/>
                <w:bCs/>
                <w:lang w:val="en-AU"/>
              </w:rPr>
            </w:pPr>
            <w:r w:rsidRPr="00774B50">
              <w:rPr>
                <w:b/>
                <w:bCs/>
                <w:lang w:val="en-AU"/>
              </w:rPr>
              <w:t>RAP</w:t>
            </w:r>
          </w:p>
        </w:tc>
      </w:tr>
      <w:tr w:rsidR="00577397" w:rsidRPr="00B05118" w14:paraId="4A654705" w14:textId="77777777" w:rsidTr="00B05118">
        <w:trPr>
          <w:cantSplit/>
        </w:trPr>
        <w:tc>
          <w:tcPr>
            <w:tcW w:w="4175" w:type="dxa"/>
            <w:tcBorders>
              <w:top w:val="single" w:sz="6" w:space="0" w:color="000000"/>
              <w:left w:val="single" w:sz="12" w:space="0" w:color="auto"/>
              <w:bottom w:val="single" w:sz="8" w:space="0" w:color="auto"/>
              <w:right w:val="single" w:sz="6" w:space="0" w:color="FFFFFF"/>
            </w:tcBorders>
            <w:tcMar>
              <w:top w:w="57" w:type="dxa"/>
              <w:bottom w:w="34" w:type="dxa"/>
            </w:tcMar>
          </w:tcPr>
          <w:p w14:paraId="6B6F1634" w14:textId="77777777" w:rsidR="00577397" w:rsidRPr="00B05118" w:rsidRDefault="00577397" w:rsidP="008E6431">
            <w:pPr>
              <w:rPr>
                <w:sz w:val="19"/>
                <w:szCs w:val="19"/>
                <w:lang w:val="en-AU"/>
              </w:rPr>
            </w:pPr>
            <w:r w:rsidRPr="00B05118">
              <w:rPr>
                <w:sz w:val="19"/>
                <w:szCs w:val="19"/>
                <w:lang w:val="en-AU"/>
              </w:rPr>
              <w:t>RAP Levels 1 and 2: Grading, Binder Content, &amp; Moisture content</w:t>
            </w:r>
          </w:p>
        </w:tc>
        <w:tc>
          <w:tcPr>
            <w:tcW w:w="5634" w:type="dxa"/>
            <w:tcBorders>
              <w:top w:val="single" w:sz="6" w:space="0" w:color="000000"/>
              <w:left w:val="single" w:sz="6" w:space="0" w:color="000000"/>
              <w:bottom w:val="single" w:sz="8" w:space="0" w:color="auto"/>
              <w:right w:val="single" w:sz="12" w:space="0" w:color="auto"/>
            </w:tcBorders>
            <w:tcMar>
              <w:top w:w="57" w:type="dxa"/>
              <w:bottom w:w="34" w:type="dxa"/>
            </w:tcMar>
          </w:tcPr>
          <w:p w14:paraId="1FB3A8F3" w14:textId="77777777" w:rsidR="00577397" w:rsidRPr="00B05118" w:rsidRDefault="00577397" w:rsidP="008E6431">
            <w:pPr>
              <w:rPr>
                <w:sz w:val="19"/>
                <w:szCs w:val="19"/>
                <w:lang w:val="en-AU"/>
              </w:rPr>
            </w:pPr>
            <w:r w:rsidRPr="00B05118">
              <w:rPr>
                <w:sz w:val="19"/>
                <w:szCs w:val="19"/>
                <w:lang w:val="en-AU"/>
              </w:rPr>
              <w:t>One set of tests on a representative sample of RAP for each 500 tonnes of RAP.</w:t>
            </w:r>
          </w:p>
        </w:tc>
      </w:tr>
      <w:tr w:rsidR="00577397" w:rsidRPr="00B05118" w14:paraId="3213DA66" w14:textId="77777777" w:rsidTr="00B05118">
        <w:trPr>
          <w:cantSplit/>
        </w:trPr>
        <w:tc>
          <w:tcPr>
            <w:tcW w:w="4175" w:type="dxa"/>
            <w:tcBorders>
              <w:top w:val="single" w:sz="6" w:space="0" w:color="000000"/>
              <w:left w:val="single" w:sz="12" w:space="0" w:color="auto"/>
              <w:bottom w:val="single" w:sz="8" w:space="0" w:color="auto"/>
              <w:right w:val="single" w:sz="6" w:space="0" w:color="FFFFFF"/>
            </w:tcBorders>
            <w:tcMar>
              <w:top w:w="57" w:type="dxa"/>
              <w:bottom w:w="34" w:type="dxa"/>
            </w:tcMar>
          </w:tcPr>
          <w:p w14:paraId="2A62755E" w14:textId="77777777" w:rsidR="00577397" w:rsidRPr="00B05118" w:rsidRDefault="00577397" w:rsidP="008E6431">
            <w:pPr>
              <w:rPr>
                <w:sz w:val="19"/>
                <w:szCs w:val="19"/>
                <w:lang w:val="en-AU"/>
              </w:rPr>
            </w:pPr>
            <w:r w:rsidRPr="00B05118">
              <w:rPr>
                <w:sz w:val="19"/>
                <w:szCs w:val="19"/>
                <w:lang w:val="en-AU"/>
              </w:rPr>
              <w:t>RAP Level 2 mixes: RAP binder viscosity characterisation</w:t>
            </w:r>
          </w:p>
        </w:tc>
        <w:tc>
          <w:tcPr>
            <w:tcW w:w="5634" w:type="dxa"/>
            <w:tcBorders>
              <w:top w:val="single" w:sz="6" w:space="0" w:color="000000"/>
              <w:left w:val="single" w:sz="6" w:space="0" w:color="000000"/>
              <w:bottom w:val="single" w:sz="8" w:space="0" w:color="auto"/>
              <w:right w:val="single" w:sz="12" w:space="0" w:color="auto"/>
            </w:tcBorders>
            <w:tcMar>
              <w:top w:w="57" w:type="dxa"/>
              <w:bottom w:w="34" w:type="dxa"/>
            </w:tcMar>
          </w:tcPr>
          <w:p w14:paraId="1E3D55DE" w14:textId="77777777" w:rsidR="00577397" w:rsidRPr="00B05118" w:rsidRDefault="00577397" w:rsidP="008E6431">
            <w:pPr>
              <w:rPr>
                <w:sz w:val="19"/>
                <w:szCs w:val="19"/>
                <w:lang w:val="en-AU"/>
              </w:rPr>
            </w:pPr>
            <w:r w:rsidRPr="00B05118">
              <w:rPr>
                <w:sz w:val="19"/>
                <w:szCs w:val="19"/>
                <w:lang w:val="en-AU"/>
              </w:rPr>
              <w:t>One test on representative sample of RAP for each 1000 tonnes lot of RAP.</w:t>
            </w:r>
          </w:p>
        </w:tc>
      </w:tr>
      <w:tr w:rsidR="00577397" w:rsidRPr="00774B50" w14:paraId="4043AF24" w14:textId="77777777" w:rsidTr="00B05118">
        <w:trPr>
          <w:cantSplit/>
        </w:trPr>
        <w:tc>
          <w:tcPr>
            <w:tcW w:w="9809" w:type="dxa"/>
            <w:gridSpan w:val="2"/>
            <w:tcBorders>
              <w:top w:val="single" w:sz="8" w:space="0" w:color="auto"/>
              <w:left w:val="single" w:sz="12" w:space="0" w:color="auto"/>
              <w:bottom w:val="single" w:sz="6" w:space="0" w:color="FFFFFF"/>
              <w:right w:val="single" w:sz="12" w:space="0" w:color="auto"/>
            </w:tcBorders>
            <w:shd w:val="clear" w:color="auto" w:fill="D9D9D9" w:themeFill="background1" w:themeFillShade="D9"/>
            <w:tcMar>
              <w:top w:w="57" w:type="dxa"/>
              <w:bottom w:w="34" w:type="dxa"/>
            </w:tcMar>
            <w:vAlign w:val="center"/>
          </w:tcPr>
          <w:p w14:paraId="3EAE5019" w14:textId="77777777" w:rsidR="00577397" w:rsidRPr="00774B50" w:rsidRDefault="00577397" w:rsidP="008E6431">
            <w:pPr>
              <w:jc w:val="center"/>
              <w:rPr>
                <w:b/>
                <w:bCs/>
                <w:lang w:val="en-AU"/>
              </w:rPr>
            </w:pPr>
            <w:r w:rsidRPr="00774B50">
              <w:rPr>
                <w:b/>
                <w:bCs/>
                <w:lang w:val="en-AU"/>
              </w:rPr>
              <w:t>Asphalt</w:t>
            </w:r>
          </w:p>
        </w:tc>
      </w:tr>
      <w:tr w:rsidR="00577397" w:rsidRPr="00B05118" w14:paraId="4FB9E90A" w14:textId="77777777" w:rsidTr="00B05118">
        <w:trPr>
          <w:cantSplit/>
        </w:trPr>
        <w:tc>
          <w:tcPr>
            <w:tcW w:w="4175" w:type="dxa"/>
            <w:tcBorders>
              <w:top w:val="single" w:sz="8" w:space="0" w:color="auto"/>
              <w:left w:val="single" w:sz="12" w:space="0" w:color="auto"/>
              <w:bottom w:val="single" w:sz="6" w:space="0" w:color="FFFFFF"/>
              <w:right w:val="single" w:sz="6" w:space="0" w:color="FFFFFF"/>
            </w:tcBorders>
            <w:tcMar>
              <w:top w:w="57" w:type="dxa"/>
              <w:bottom w:w="34" w:type="dxa"/>
            </w:tcMar>
          </w:tcPr>
          <w:p w14:paraId="7FA2CCAB" w14:textId="77777777" w:rsidR="00577397" w:rsidRPr="00B05118" w:rsidRDefault="00577397" w:rsidP="008E6431">
            <w:pPr>
              <w:rPr>
                <w:sz w:val="19"/>
                <w:szCs w:val="19"/>
                <w:lang w:val="en-AU"/>
              </w:rPr>
            </w:pPr>
            <w:r w:rsidRPr="00B05118">
              <w:rPr>
                <w:sz w:val="19"/>
                <w:szCs w:val="19"/>
                <w:lang w:val="en-AU"/>
              </w:rPr>
              <w:t>Scrutiny for segregation, uncoated particles, separated binder, excess binder or overheating before dispatch from the plant</w:t>
            </w:r>
          </w:p>
        </w:tc>
        <w:tc>
          <w:tcPr>
            <w:tcW w:w="5634" w:type="dxa"/>
            <w:tcBorders>
              <w:top w:val="single" w:sz="8" w:space="0" w:color="auto"/>
              <w:left w:val="single" w:sz="6" w:space="0" w:color="000000"/>
              <w:bottom w:val="single" w:sz="6" w:space="0" w:color="FFFFFF"/>
              <w:right w:val="single" w:sz="12" w:space="0" w:color="auto"/>
            </w:tcBorders>
            <w:tcMar>
              <w:top w:w="57" w:type="dxa"/>
              <w:bottom w:w="34" w:type="dxa"/>
            </w:tcMar>
          </w:tcPr>
          <w:p w14:paraId="2392BF19" w14:textId="77777777" w:rsidR="00577397" w:rsidRPr="00B05118" w:rsidRDefault="00577397" w:rsidP="008E6431">
            <w:pPr>
              <w:rPr>
                <w:sz w:val="19"/>
                <w:szCs w:val="19"/>
                <w:lang w:val="en-AU"/>
              </w:rPr>
            </w:pPr>
            <w:r w:rsidRPr="00B05118">
              <w:rPr>
                <w:sz w:val="19"/>
                <w:szCs w:val="19"/>
                <w:lang w:val="en-AU"/>
              </w:rPr>
              <w:t>Each loaded truck.</w:t>
            </w:r>
          </w:p>
        </w:tc>
      </w:tr>
      <w:tr w:rsidR="00577397" w:rsidRPr="00B05118" w14:paraId="2604941D" w14:textId="77777777" w:rsidTr="00B05118">
        <w:trPr>
          <w:cantSplit/>
          <w:trHeight w:val="204"/>
        </w:trPr>
        <w:tc>
          <w:tcPr>
            <w:tcW w:w="4175" w:type="dxa"/>
            <w:tcBorders>
              <w:top w:val="single" w:sz="8" w:space="0" w:color="auto"/>
              <w:left w:val="single" w:sz="12" w:space="0" w:color="auto"/>
              <w:bottom w:val="single" w:sz="6" w:space="0" w:color="FFFFFF"/>
              <w:right w:val="single" w:sz="6" w:space="0" w:color="FFFFFF"/>
            </w:tcBorders>
            <w:tcMar>
              <w:top w:w="57" w:type="dxa"/>
              <w:bottom w:w="34" w:type="dxa"/>
            </w:tcMar>
          </w:tcPr>
          <w:p w14:paraId="2A2DFEFF" w14:textId="77777777" w:rsidR="00577397" w:rsidRPr="00B05118" w:rsidRDefault="00577397" w:rsidP="008E6431">
            <w:pPr>
              <w:rPr>
                <w:sz w:val="19"/>
                <w:szCs w:val="19"/>
                <w:lang w:val="en-AU"/>
              </w:rPr>
            </w:pPr>
            <w:r w:rsidRPr="00B05118">
              <w:rPr>
                <w:sz w:val="19"/>
                <w:szCs w:val="19"/>
                <w:lang w:val="en-AU"/>
              </w:rPr>
              <w:t>Degree of particle coating</w:t>
            </w:r>
          </w:p>
        </w:tc>
        <w:tc>
          <w:tcPr>
            <w:tcW w:w="5634" w:type="dxa"/>
            <w:tcBorders>
              <w:top w:val="single" w:sz="8" w:space="0" w:color="auto"/>
              <w:left w:val="single" w:sz="6" w:space="0" w:color="000000"/>
              <w:bottom w:val="single" w:sz="6" w:space="0" w:color="FFFFFF"/>
              <w:right w:val="single" w:sz="12" w:space="0" w:color="auto"/>
            </w:tcBorders>
            <w:tcMar>
              <w:top w:w="57" w:type="dxa"/>
              <w:bottom w:w="34" w:type="dxa"/>
            </w:tcMar>
          </w:tcPr>
          <w:p w14:paraId="419C58B9" w14:textId="77777777" w:rsidR="00577397" w:rsidRPr="00B05118" w:rsidRDefault="00577397" w:rsidP="008E6431">
            <w:pPr>
              <w:rPr>
                <w:sz w:val="19"/>
                <w:szCs w:val="19"/>
                <w:lang w:val="en-AU"/>
              </w:rPr>
            </w:pPr>
            <w:r w:rsidRPr="00B05118">
              <w:rPr>
                <w:sz w:val="19"/>
                <w:szCs w:val="19"/>
                <w:lang w:val="en-AU"/>
              </w:rPr>
              <w:t>As directed by the Superintendent</w:t>
            </w:r>
          </w:p>
        </w:tc>
      </w:tr>
      <w:tr w:rsidR="00577397" w:rsidRPr="00B05118" w14:paraId="5ADB3B5E" w14:textId="77777777" w:rsidTr="00B05118">
        <w:trPr>
          <w:cantSplit/>
          <w:trHeight w:val="427"/>
        </w:trPr>
        <w:tc>
          <w:tcPr>
            <w:tcW w:w="4175" w:type="dxa"/>
            <w:tcBorders>
              <w:top w:val="single" w:sz="6" w:space="0" w:color="000000"/>
              <w:left w:val="single" w:sz="12" w:space="0" w:color="auto"/>
              <w:bottom w:val="single" w:sz="6" w:space="0" w:color="FFFFFF"/>
              <w:right w:val="single" w:sz="6" w:space="0" w:color="FFFFFF"/>
            </w:tcBorders>
            <w:tcMar>
              <w:top w:w="57" w:type="dxa"/>
              <w:bottom w:w="34" w:type="dxa"/>
            </w:tcMar>
          </w:tcPr>
          <w:p w14:paraId="18B2ED63" w14:textId="77777777" w:rsidR="00577397" w:rsidRPr="00B05118" w:rsidRDefault="00577397" w:rsidP="008E6431">
            <w:pPr>
              <w:rPr>
                <w:sz w:val="19"/>
                <w:szCs w:val="19"/>
                <w:lang w:val="en-AU"/>
              </w:rPr>
            </w:pPr>
            <w:bookmarkStart w:id="13" w:name="_Hlk64462321"/>
            <w:r w:rsidRPr="00B05118">
              <w:rPr>
                <w:sz w:val="19"/>
                <w:szCs w:val="19"/>
                <w:lang w:val="en-AU"/>
              </w:rPr>
              <w:t>Temperature of asphalt before dispatch from the plant</w:t>
            </w:r>
          </w:p>
        </w:tc>
        <w:tc>
          <w:tcPr>
            <w:tcW w:w="5634" w:type="dxa"/>
            <w:tcBorders>
              <w:top w:val="single" w:sz="6" w:space="0" w:color="000000"/>
              <w:left w:val="single" w:sz="6" w:space="0" w:color="000000"/>
              <w:bottom w:val="single" w:sz="6" w:space="0" w:color="FFFFFF"/>
              <w:right w:val="single" w:sz="12" w:space="0" w:color="auto"/>
            </w:tcBorders>
            <w:tcMar>
              <w:top w:w="57" w:type="dxa"/>
              <w:bottom w:w="34" w:type="dxa"/>
            </w:tcMar>
          </w:tcPr>
          <w:p w14:paraId="2349A211" w14:textId="77777777" w:rsidR="00577397" w:rsidRPr="00B05118" w:rsidRDefault="00577397" w:rsidP="008E6431">
            <w:pPr>
              <w:rPr>
                <w:sz w:val="19"/>
                <w:szCs w:val="19"/>
                <w:lang w:val="en-AU"/>
              </w:rPr>
            </w:pPr>
            <w:r w:rsidRPr="00B05118">
              <w:rPr>
                <w:sz w:val="19"/>
                <w:szCs w:val="19"/>
                <w:lang w:val="en-AU"/>
              </w:rPr>
              <w:t>Each loaded truck or at intervals of 15 minutes if more than one truck is dispatched in 15 minutes.</w:t>
            </w:r>
          </w:p>
        </w:tc>
      </w:tr>
      <w:bookmarkEnd w:id="13"/>
      <w:tr w:rsidR="00577397" w:rsidRPr="00B05118" w14:paraId="0D492F1C" w14:textId="77777777" w:rsidTr="00B05118">
        <w:trPr>
          <w:cantSplit/>
        </w:trPr>
        <w:tc>
          <w:tcPr>
            <w:tcW w:w="4175" w:type="dxa"/>
            <w:tcBorders>
              <w:top w:val="single" w:sz="6" w:space="0" w:color="000000"/>
              <w:left w:val="single" w:sz="12" w:space="0" w:color="auto"/>
              <w:bottom w:val="single" w:sz="8" w:space="0" w:color="auto"/>
              <w:right w:val="single" w:sz="6" w:space="0" w:color="FFFFFF"/>
            </w:tcBorders>
            <w:tcMar>
              <w:top w:w="57" w:type="dxa"/>
              <w:bottom w:w="34" w:type="dxa"/>
            </w:tcMar>
          </w:tcPr>
          <w:p w14:paraId="27817325" w14:textId="77777777" w:rsidR="00577397" w:rsidRPr="00B05118" w:rsidRDefault="00577397" w:rsidP="008E6431">
            <w:pPr>
              <w:rPr>
                <w:sz w:val="19"/>
                <w:szCs w:val="19"/>
                <w:lang w:val="en-AU"/>
              </w:rPr>
            </w:pPr>
            <w:r w:rsidRPr="00B05118">
              <w:rPr>
                <w:sz w:val="19"/>
                <w:szCs w:val="19"/>
                <w:lang w:val="en-AU"/>
              </w:rPr>
              <w:t>Binder Content and Full Sieve Analysis of Asphalt (full extraction test)</w:t>
            </w:r>
          </w:p>
        </w:tc>
        <w:tc>
          <w:tcPr>
            <w:tcW w:w="5634" w:type="dxa"/>
            <w:tcBorders>
              <w:top w:val="single" w:sz="6" w:space="0" w:color="000000"/>
              <w:left w:val="single" w:sz="6" w:space="0" w:color="000000"/>
              <w:bottom w:val="single" w:sz="8" w:space="0" w:color="auto"/>
              <w:right w:val="single" w:sz="12" w:space="0" w:color="auto"/>
            </w:tcBorders>
            <w:tcMar>
              <w:top w:w="57" w:type="dxa"/>
              <w:bottom w:w="34" w:type="dxa"/>
            </w:tcMar>
          </w:tcPr>
          <w:p w14:paraId="2C2B1ECB" w14:textId="77777777" w:rsidR="00577397" w:rsidRPr="00B05118" w:rsidRDefault="00577397" w:rsidP="008E6431">
            <w:pPr>
              <w:rPr>
                <w:sz w:val="19"/>
                <w:szCs w:val="19"/>
                <w:lang w:val="en-AU"/>
              </w:rPr>
            </w:pPr>
            <w:r w:rsidRPr="00B05118">
              <w:rPr>
                <w:sz w:val="19"/>
                <w:szCs w:val="19"/>
                <w:lang w:val="en-AU"/>
              </w:rPr>
              <w:t>On each production day:  One test per 250 tonnes or part thereof of the asphalt plant production on a representative sample taken from a delivery truck.</w:t>
            </w:r>
          </w:p>
        </w:tc>
      </w:tr>
      <w:tr w:rsidR="00577397" w:rsidRPr="00B05118" w14:paraId="524CFF0F" w14:textId="77777777" w:rsidTr="00B05118">
        <w:trPr>
          <w:cantSplit/>
        </w:trPr>
        <w:tc>
          <w:tcPr>
            <w:tcW w:w="4175" w:type="dxa"/>
            <w:tcBorders>
              <w:top w:val="single" w:sz="6" w:space="0" w:color="000000"/>
              <w:left w:val="single" w:sz="12" w:space="0" w:color="auto"/>
              <w:bottom w:val="single" w:sz="8" w:space="0" w:color="auto"/>
              <w:right w:val="single" w:sz="6" w:space="0" w:color="FFFFFF"/>
            </w:tcBorders>
            <w:tcMar>
              <w:top w:w="57" w:type="dxa"/>
              <w:bottom w:w="34" w:type="dxa"/>
            </w:tcMar>
          </w:tcPr>
          <w:p w14:paraId="4BA10516" w14:textId="77777777" w:rsidR="00577397" w:rsidRPr="00B05118" w:rsidRDefault="00577397" w:rsidP="008E6431">
            <w:pPr>
              <w:rPr>
                <w:sz w:val="19"/>
                <w:szCs w:val="19"/>
                <w:lang w:val="en-AU"/>
              </w:rPr>
            </w:pPr>
            <w:r w:rsidRPr="00B05118">
              <w:rPr>
                <w:sz w:val="19"/>
                <w:szCs w:val="19"/>
                <w:lang w:val="en-AU"/>
              </w:rPr>
              <w:t>Maximum Density</w:t>
            </w:r>
          </w:p>
        </w:tc>
        <w:tc>
          <w:tcPr>
            <w:tcW w:w="5634" w:type="dxa"/>
            <w:tcBorders>
              <w:top w:val="single" w:sz="6" w:space="0" w:color="000000"/>
              <w:left w:val="single" w:sz="6" w:space="0" w:color="000000"/>
              <w:bottom w:val="single" w:sz="8" w:space="0" w:color="auto"/>
              <w:right w:val="single" w:sz="12" w:space="0" w:color="auto"/>
            </w:tcBorders>
            <w:tcMar>
              <w:top w:w="57" w:type="dxa"/>
              <w:bottom w:w="34" w:type="dxa"/>
            </w:tcMar>
          </w:tcPr>
          <w:p w14:paraId="7B4CF481" w14:textId="698A90A5" w:rsidR="00577397" w:rsidRPr="00B05118" w:rsidRDefault="00577397" w:rsidP="008E6431">
            <w:pPr>
              <w:rPr>
                <w:sz w:val="19"/>
                <w:szCs w:val="19"/>
                <w:lang w:val="en-AU"/>
              </w:rPr>
            </w:pPr>
            <w:r w:rsidRPr="00B05118">
              <w:rPr>
                <w:sz w:val="19"/>
                <w:szCs w:val="19"/>
                <w:lang w:val="en-AU"/>
              </w:rPr>
              <w:t>On each production day</w:t>
            </w:r>
            <w:r w:rsidR="00CE1C67">
              <w:rPr>
                <w:sz w:val="19"/>
                <w:szCs w:val="19"/>
                <w:lang w:val="en-AU"/>
              </w:rPr>
              <w:t xml:space="preserve"> for each asphalt type.</w:t>
            </w:r>
            <w:r w:rsidRPr="00B05118">
              <w:rPr>
                <w:sz w:val="19"/>
                <w:szCs w:val="19"/>
                <w:lang w:val="en-AU"/>
              </w:rPr>
              <w:t xml:space="preserve"> </w:t>
            </w:r>
          </w:p>
        </w:tc>
      </w:tr>
      <w:tr w:rsidR="00577397" w:rsidRPr="00B05118" w14:paraId="1F65DB32" w14:textId="77777777" w:rsidTr="00B05118">
        <w:trPr>
          <w:cantSplit/>
        </w:trPr>
        <w:tc>
          <w:tcPr>
            <w:tcW w:w="4175" w:type="dxa"/>
            <w:tcBorders>
              <w:top w:val="single" w:sz="8" w:space="0" w:color="auto"/>
              <w:left w:val="single" w:sz="12" w:space="0" w:color="auto"/>
              <w:bottom w:val="single" w:sz="12" w:space="0" w:color="auto"/>
              <w:right w:val="single" w:sz="6" w:space="0" w:color="FFFFFF"/>
            </w:tcBorders>
            <w:tcMar>
              <w:top w:w="57" w:type="dxa"/>
              <w:bottom w:w="34" w:type="dxa"/>
            </w:tcMar>
          </w:tcPr>
          <w:p w14:paraId="6EE1C893" w14:textId="77777777" w:rsidR="00577397" w:rsidRPr="00B05118" w:rsidRDefault="00577397" w:rsidP="008E6431">
            <w:pPr>
              <w:rPr>
                <w:sz w:val="19"/>
                <w:szCs w:val="19"/>
                <w:lang w:val="en-AU"/>
              </w:rPr>
            </w:pPr>
            <w:r w:rsidRPr="00B05118">
              <w:rPr>
                <w:sz w:val="19"/>
                <w:szCs w:val="19"/>
                <w:lang w:val="en-AU"/>
              </w:rPr>
              <w:t>Viscosity of Recovered Bitumen at 25 ˚C</w:t>
            </w:r>
          </w:p>
        </w:tc>
        <w:tc>
          <w:tcPr>
            <w:tcW w:w="5634" w:type="dxa"/>
            <w:tcBorders>
              <w:top w:val="single" w:sz="8" w:space="0" w:color="auto"/>
              <w:left w:val="single" w:sz="6" w:space="0" w:color="000000"/>
              <w:bottom w:val="single" w:sz="12" w:space="0" w:color="auto"/>
              <w:right w:val="single" w:sz="12" w:space="0" w:color="auto"/>
            </w:tcBorders>
            <w:tcMar>
              <w:top w:w="57" w:type="dxa"/>
              <w:bottom w:w="34" w:type="dxa"/>
            </w:tcMar>
          </w:tcPr>
          <w:p w14:paraId="66D89F58" w14:textId="77777777" w:rsidR="00577397" w:rsidRPr="00B05118" w:rsidRDefault="00577397" w:rsidP="008E6431">
            <w:pPr>
              <w:rPr>
                <w:sz w:val="19"/>
                <w:szCs w:val="19"/>
                <w:lang w:val="en-AU"/>
              </w:rPr>
            </w:pPr>
            <w:r w:rsidRPr="00B05118">
              <w:rPr>
                <w:sz w:val="19"/>
                <w:szCs w:val="19"/>
                <w:lang w:val="en-AU"/>
              </w:rPr>
              <w:t>As directed by the Superintendent – the average of three tests where any asphalt mix containing unmodified bitumen is reasonably suspected of being over-heated or over-mixed.</w:t>
            </w:r>
          </w:p>
        </w:tc>
      </w:tr>
    </w:tbl>
    <w:p w14:paraId="2196DA0B" w14:textId="77777777" w:rsidR="00577397" w:rsidRPr="00774B50" w:rsidRDefault="00577397" w:rsidP="00236273">
      <w:pPr>
        <w:spacing w:line="280" w:lineRule="exact"/>
        <w:rPr>
          <w:lang w:val="en-AU"/>
        </w:rPr>
      </w:pPr>
    </w:p>
    <w:p w14:paraId="33379969" w14:textId="77777777" w:rsidR="00577397" w:rsidRPr="00774B50" w:rsidRDefault="00577397" w:rsidP="008E6431">
      <w:pPr>
        <w:rPr>
          <w:lang w:val="en-AU"/>
        </w:rPr>
      </w:pPr>
      <w:r w:rsidRPr="00774B50">
        <w:rPr>
          <w:lang w:val="en-AU"/>
        </w:rPr>
        <w:t xml:space="preserve">The Contractor shall make available all completed work sheets, </w:t>
      </w:r>
      <w:proofErr w:type="gramStart"/>
      <w:r w:rsidRPr="00774B50">
        <w:rPr>
          <w:lang w:val="en-AU"/>
        </w:rPr>
        <w:t>checklists</w:t>
      </w:r>
      <w:proofErr w:type="gramEnd"/>
      <w:r w:rsidRPr="00774B50">
        <w:rPr>
          <w:lang w:val="en-AU"/>
        </w:rPr>
        <w:t xml:space="preserve"> and test reports for inspection at the asphalt plant.</w:t>
      </w:r>
    </w:p>
    <w:p w14:paraId="19D9538B" w14:textId="1E233CD0" w:rsidR="00577397" w:rsidRPr="00B05118" w:rsidRDefault="00870625" w:rsidP="00B05118">
      <w:pPr>
        <w:rPr>
          <w:bCs/>
        </w:rPr>
      </w:pPr>
      <w:r>
        <w:rPr>
          <w:noProof/>
          <w:snapToGrid/>
          <w:lang w:val="en-AU"/>
        </w:rPr>
        <w:pict w14:anchorId="6722510C">
          <v:shape id="_x0000_s1084" type="#_x0000_t202" style="position:absolute;margin-left:0;margin-top:779.65pt;width:481.9pt;height:36.85pt;z-index:-251637248;mso-wrap-distance-top:5.65pt;mso-position-horizontal:center;mso-position-horizontal-relative:page;mso-position-vertical:absolute;mso-position-vertical-relative:page" stroked="f">
            <v:textbox style="mso-next-textbox:#_x0000_s1084" inset="0,,0">
              <w:txbxContent>
                <w:p w14:paraId="644092D7" w14:textId="77777777" w:rsidR="00870625" w:rsidRDefault="00870625" w:rsidP="00B05118">
                  <w:pPr>
                    <w:pBdr>
                      <w:top w:val="single" w:sz="6" w:space="1" w:color="000000"/>
                    </w:pBdr>
                    <w:spacing w:line="60" w:lineRule="exact"/>
                    <w:jc w:val="right"/>
                    <w:rPr>
                      <w:b/>
                      <w:bCs/>
                    </w:rPr>
                  </w:pPr>
                </w:p>
                <w:p w14:paraId="1C4E2F5A" w14:textId="16FB827A" w:rsidR="00870625" w:rsidRDefault="00870625" w:rsidP="00B05118">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7E7B6316" w14:textId="6F0C25B5" w:rsidR="00870625" w:rsidRDefault="00870625" w:rsidP="00B05118">
                  <w:pPr>
                    <w:jc w:val="right"/>
                  </w:pPr>
                  <w:r>
                    <w:t>Section 407 (Page 15 of 28)</w:t>
                  </w:r>
                </w:p>
                <w:p w14:paraId="5E954990" w14:textId="77777777" w:rsidR="00870625" w:rsidRDefault="00870625" w:rsidP="00B05118">
                  <w:pPr>
                    <w:jc w:val="right"/>
                  </w:pPr>
                </w:p>
              </w:txbxContent>
            </v:textbox>
            <w10:wrap anchorx="page" anchory="page"/>
            <w10:anchorlock/>
          </v:shape>
        </w:pict>
      </w:r>
      <w:r w:rsidR="00B05118">
        <w:rPr>
          <w:lang w:val="en-AU"/>
        </w:rPr>
        <w:br w:type="page"/>
      </w:r>
    </w:p>
    <w:p w14:paraId="4166C2C1" w14:textId="77777777" w:rsidR="00577397" w:rsidRPr="00774B50" w:rsidRDefault="00577397" w:rsidP="00B05118">
      <w:pPr>
        <w:pStyle w:val="Heading3SS"/>
      </w:pPr>
      <w:r w:rsidRPr="00B05118">
        <w:t>407.16</w:t>
      </w:r>
      <w:r w:rsidRPr="00B05118">
        <w:tab/>
        <w:t>RATE OF DELIVERY</w:t>
      </w:r>
    </w:p>
    <w:p w14:paraId="1E4A35FD" w14:textId="77777777" w:rsidR="00577397" w:rsidRPr="00774B50" w:rsidRDefault="00577397" w:rsidP="005C1329">
      <w:pPr>
        <w:spacing w:before="200"/>
        <w:rPr>
          <w:lang w:val="en-AU"/>
        </w:rPr>
      </w:pPr>
      <w:r w:rsidRPr="00774B50">
        <w:rPr>
          <w:lang w:val="en-AU"/>
        </w:rPr>
        <w:t>Asphalt shall be placed at a rate that matches the plant and asphalt delivery capacity and ensures continual paving.</w:t>
      </w:r>
    </w:p>
    <w:p w14:paraId="2005F684" w14:textId="26ADDBA7" w:rsidR="00577397" w:rsidRDefault="00577397" w:rsidP="005C1329">
      <w:pPr>
        <w:rPr>
          <w:lang w:val="en-AU"/>
        </w:rPr>
      </w:pPr>
    </w:p>
    <w:p w14:paraId="76D0610B" w14:textId="77777777" w:rsidR="005C1329" w:rsidRPr="00774B50" w:rsidRDefault="005C1329" w:rsidP="005C1329">
      <w:pPr>
        <w:rPr>
          <w:lang w:val="en-AU"/>
        </w:rPr>
      </w:pPr>
    </w:p>
    <w:p w14:paraId="1FCEE3FF" w14:textId="77777777" w:rsidR="00577397" w:rsidRPr="00774B50" w:rsidRDefault="00577397" w:rsidP="00BF3A3C">
      <w:pPr>
        <w:pStyle w:val="Heading3SS"/>
      </w:pPr>
      <w:r w:rsidRPr="00774B50">
        <w:t>407.17</w:t>
      </w:r>
      <w:r w:rsidRPr="00774B50">
        <w:tab/>
        <w:t>AMBIENT CONDITIONS FOR PLACING</w:t>
      </w:r>
    </w:p>
    <w:p w14:paraId="5F0D7065" w14:textId="77777777" w:rsidR="00577397" w:rsidRPr="00774B50" w:rsidRDefault="00577397" w:rsidP="00EB0DA4">
      <w:pPr>
        <w:pStyle w:val="ListNumber"/>
        <w:numPr>
          <w:ilvl w:val="0"/>
          <w:numId w:val="8"/>
        </w:numPr>
        <w:tabs>
          <w:tab w:val="clear" w:pos="425"/>
          <w:tab w:val="left" w:pos="454"/>
        </w:tabs>
        <w:rPr>
          <w:lang w:val="en-AU"/>
        </w:rPr>
      </w:pPr>
      <w:r w:rsidRPr="00774B50">
        <w:rPr>
          <w:lang w:val="en-AU"/>
        </w:rPr>
        <w:t>General Requirements</w:t>
      </w:r>
    </w:p>
    <w:p w14:paraId="219DCCD4" w14:textId="77777777" w:rsidR="00577397" w:rsidRPr="00774B50" w:rsidRDefault="00577397" w:rsidP="005C1329">
      <w:pPr>
        <w:pStyle w:val="List"/>
        <w:ind w:left="454"/>
        <w:rPr>
          <w:lang w:val="en-AU"/>
        </w:rPr>
      </w:pPr>
      <w:r w:rsidRPr="00774B50">
        <w:rPr>
          <w:lang w:val="en-AU"/>
        </w:rPr>
        <w:t>The surface on which asphalt is to be placed shall be essentially dry and free from surface water. Asphalt shall not be placed when the pavement surface is wet, or rain is imminent.</w:t>
      </w:r>
    </w:p>
    <w:p w14:paraId="3DC79757" w14:textId="634D9C80" w:rsidR="00577397" w:rsidRPr="00774B50" w:rsidRDefault="00577397" w:rsidP="005C1329">
      <w:pPr>
        <w:pStyle w:val="List"/>
        <w:ind w:left="454"/>
        <w:rPr>
          <w:lang w:val="en-AU"/>
        </w:rPr>
      </w:pPr>
      <w:r w:rsidRPr="00774B50">
        <w:rPr>
          <w:lang w:val="en-AU"/>
        </w:rPr>
        <w:t xml:space="preserve">Asphalt shall not be placed when </w:t>
      </w:r>
      <w:proofErr w:type="gramStart"/>
      <w:r w:rsidRPr="00774B50">
        <w:rPr>
          <w:lang w:val="en-AU"/>
        </w:rPr>
        <w:t>the majority of</w:t>
      </w:r>
      <w:proofErr w:type="gramEnd"/>
      <w:r w:rsidRPr="00774B50">
        <w:rPr>
          <w:lang w:val="en-AU"/>
        </w:rPr>
        <w:t xml:space="preserve"> the area to be paved has a surface temperature less than that detailed in Table</w:t>
      </w:r>
      <w:r w:rsidR="005C1329">
        <w:rPr>
          <w:lang w:val="en-AU"/>
        </w:rPr>
        <w:t> </w:t>
      </w:r>
      <w:r w:rsidRPr="00774B50">
        <w:rPr>
          <w:lang w:val="en-AU"/>
        </w:rPr>
        <w:t>407.171.</w:t>
      </w:r>
    </w:p>
    <w:p w14:paraId="2D05B288" w14:textId="356DEDCF" w:rsidR="00577397" w:rsidRPr="00774B50" w:rsidRDefault="00577397" w:rsidP="005C1329">
      <w:pPr>
        <w:spacing w:before="180" w:after="60"/>
        <w:ind w:left="425"/>
        <w:rPr>
          <w:b/>
          <w:lang w:val="en-AU"/>
        </w:rPr>
      </w:pPr>
      <w:r w:rsidRPr="00774B50">
        <w:rPr>
          <w:b/>
          <w:lang w:val="en-AU"/>
        </w:rPr>
        <w:t>Table 407.171</w:t>
      </w:r>
      <w:r w:rsidR="005C1329">
        <w:rPr>
          <w:b/>
          <w:lang w:val="en-AU"/>
        </w:rPr>
        <w:t xml:space="preserve">: </w:t>
      </w:r>
      <w:r w:rsidRPr="00774B50">
        <w:rPr>
          <w:b/>
          <w:lang w:val="en-AU"/>
        </w:rPr>
        <w:t xml:space="preserve"> Minimum </w:t>
      </w:r>
      <w:r w:rsidR="005C1329">
        <w:rPr>
          <w:b/>
          <w:lang w:val="en-AU"/>
        </w:rPr>
        <w:t>P</w:t>
      </w:r>
      <w:r w:rsidRPr="00774B50">
        <w:rPr>
          <w:b/>
          <w:lang w:val="en-AU"/>
        </w:rPr>
        <w:t xml:space="preserve">avement </w:t>
      </w:r>
      <w:r w:rsidR="005C1329">
        <w:rPr>
          <w:b/>
          <w:lang w:val="en-AU"/>
        </w:rPr>
        <w:t>T</w:t>
      </w:r>
      <w:r w:rsidRPr="00774B50">
        <w:rPr>
          <w:b/>
          <w:lang w:val="en-AU"/>
        </w:rPr>
        <w:t xml:space="preserve">emperatures </w:t>
      </w:r>
      <w:r w:rsidR="005C1329">
        <w:rPr>
          <w:b/>
          <w:lang w:val="en-AU"/>
        </w:rPr>
        <w:t>P</w:t>
      </w:r>
      <w:r w:rsidRPr="00774B50">
        <w:rPr>
          <w:b/>
          <w:lang w:val="en-AU"/>
        </w:rPr>
        <w:t xml:space="preserve">rior to </w:t>
      </w:r>
      <w:r w:rsidR="005C1329">
        <w:rPr>
          <w:b/>
          <w:lang w:val="en-AU"/>
        </w:rPr>
        <w:t>L</w:t>
      </w:r>
      <w:r w:rsidRPr="00774B50">
        <w:rPr>
          <w:b/>
          <w:lang w:val="en-AU"/>
        </w:rPr>
        <w:t xml:space="preserve">aying </w:t>
      </w:r>
      <w:r w:rsidR="005C1329">
        <w:rPr>
          <w:b/>
          <w:lang w:val="en-AU"/>
        </w:rPr>
        <w:t>A</w:t>
      </w:r>
      <w:r w:rsidRPr="00774B50">
        <w:rPr>
          <w:b/>
          <w:lang w:val="en-AU"/>
        </w:rPr>
        <w:t>sphalt</w:t>
      </w:r>
    </w:p>
    <w:tbl>
      <w:tblPr>
        <w:tblStyle w:val="TableGrid"/>
        <w:tblW w:w="0" w:type="auto"/>
        <w:tblInd w:w="6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02" w:type="dxa"/>
          <w:bottom w:w="57" w:type="dxa"/>
        </w:tblCellMar>
        <w:tblLook w:val="04A0" w:firstRow="1" w:lastRow="0" w:firstColumn="1" w:lastColumn="0" w:noHBand="0" w:noVBand="1"/>
      </w:tblPr>
      <w:tblGrid>
        <w:gridCol w:w="3397"/>
        <w:gridCol w:w="2410"/>
        <w:gridCol w:w="2126"/>
      </w:tblGrid>
      <w:tr w:rsidR="00577397" w:rsidRPr="00756F1C" w14:paraId="4AFEE419" w14:textId="77777777" w:rsidTr="00EA7A69">
        <w:trPr>
          <w:cantSplit/>
        </w:trPr>
        <w:tc>
          <w:tcPr>
            <w:tcW w:w="3397" w:type="dxa"/>
            <w:tcBorders>
              <w:top w:val="single" w:sz="12" w:space="0" w:color="auto"/>
              <w:bottom w:val="single" w:sz="12" w:space="0" w:color="auto"/>
            </w:tcBorders>
            <w:vAlign w:val="center"/>
          </w:tcPr>
          <w:p w14:paraId="4E9EE1A6" w14:textId="77777777" w:rsidR="00577397" w:rsidRPr="00756F1C" w:rsidRDefault="00577397" w:rsidP="008D470F">
            <w:pPr>
              <w:jc w:val="center"/>
              <w:rPr>
                <w:b/>
                <w:bCs/>
                <w:lang w:val="en-AU"/>
              </w:rPr>
            </w:pPr>
            <w:r w:rsidRPr="00756F1C">
              <w:rPr>
                <w:b/>
                <w:bCs/>
                <w:lang w:val="en-AU"/>
              </w:rPr>
              <w:t>Asphalt Type</w:t>
            </w:r>
          </w:p>
        </w:tc>
        <w:tc>
          <w:tcPr>
            <w:tcW w:w="2410" w:type="dxa"/>
            <w:tcBorders>
              <w:top w:val="single" w:sz="12" w:space="0" w:color="auto"/>
              <w:bottom w:val="single" w:sz="12" w:space="0" w:color="auto"/>
            </w:tcBorders>
            <w:vAlign w:val="center"/>
          </w:tcPr>
          <w:p w14:paraId="404379C4" w14:textId="77777777" w:rsidR="00577397" w:rsidRPr="00756F1C" w:rsidRDefault="00577397" w:rsidP="008D470F">
            <w:pPr>
              <w:jc w:val="center"/>
              <w:rPr>
                <w:b/>
                <w:bCs/>
                <w:lang w:val="en-AU"/>
              </w:rPr>
            </w:pPr>
            <w:r w:rsidRPr="00756F1C">
              <w:rPr>
                <w:b/>
                <w:bCs/>
                <w:lang w:val="en-AU"/>
              </w:rPr>
              <w:t>Intermediate or Base Courses</w:t>
            </w:r>
          </w:p>
        </w:tc>
        <w:tc>
          <w:tcPr>
            <w:tcW w:w="2126" w:type="dxa"/>
            <w:tcBorders>
              <w:top w:val="single" w:sz="12" w:space="0" w:color="auto"/>
              <w:bottom w:val="single" w:sz="12" w:space="0" w:color="auto"/>
            </w:tcBorders>
            <w:vAlign w:val="center"/>
          </w:tcPr>
          <w:p w14:paraId="77A33395" w14:textId="77777777" w:rsidR="00577397" w:rsidRPr="00756F1C" w:rsidRDefault="00577397" w:rsidP="008D470F">
            <w:pPr>
              <w:jc w:val="center"/>
              <w:rPr>
                <w:b/>
                <w:bCs/>
                <w:lang w:val="en-AU"/>
              </w:rPr>
            </w:pPr>
            <w:r w:rsidRPr="00756F1C">
              <w:rPr>
                <w:b/>
                <w:bCs/>
                <w:lang w:val="en-AU"/>
              </w:rPr>
              <w:t>Wearing Course</w:t>
            </w:r>
          </w:p>
        </w:tc>
      </w:tr>
      <w:tr w:rsidR="00577397" w:rsidRPr="00774B50" w14:paraId="79470043" w14:textId="77777777" w:rsidTr="00EA7A69">
        <w:trPr>
          <w:cantSplit/>
        </w:trPr>
        <w:tc>
          <w:tcPr>
            <w:tcW w:w="3397" w:type="dxa"/>
            <w:tcBorders>
              <w:top w:val="single" w:sz="12" w:space="0" w:color="auto"/>
            </w:tcBorders>
            <w:vAlign w:val="center"/>
          </w:tcPr>
          <w:p w14:paraId="2F816E6C" w14:textId="760C99F6" w:rsidR="00577397" w:rsidRPr="00774B50" w:rsidRDefault="005B1630" w:rsidP="008D470F">
            <w:pPr>
              <w:rPr>
                <w:lang w:val="en-AU"/>
              </w:rPr>
            </w:pPr>
            <w:r w:rsidRPr="009B4AF3">
              <w:rPr>
                <w:lang w:val="en-AU"/>
              </w:rPr>
              <w:t xml:space="preserve">All asphalt with a specified binder class of </w:t>
            </w:r>
            <w:proofErr w:type="spellStart"/>
            <w:r w:rsidRPr="009B4AF3">
              <w:rPr>
                <w:lang w:val="en-AU"/>
              </w:rPr>
              <w:t>C170</w:t>
            </w:r>
            <w:proofErr w:type="spellEnd"/>
            <w:r w:rsidRPr="009B4AF3">
              <w:rPr>
                <w:lang w:val="en-AU"/>
              </w:rPr>
              <w:t xml:space="preserve"> or </w:t>
            </w:r>
            <w:proofErr w:type="spellStart"/>
            <w:r w:rsidRPr="009B4AF3">
              <w:rPr>
                <w:lang w:val="en-AU"/>
              </w:rPr>
              <w:t>C320</w:t>
            </w:r>
            <w:proofErr w:type="spellEnd"/>
          </w:p>
        </w:tc>
        <w:tc>
          <w:tcPr>
            <w:tcW w:w="2410" w:type="dxa"/>
            <w:tcBorders>
              <w:top w:val="single" w:sz="12" w:space="0" w:color="auto"/>
            </w:tcBorders>
            <w:vAlign w:val="center"/>
          </w:tcPr>
          <w:p w14:paraId="1375E8D3" w14:textId="77777777" w:rsidR="00577397" w:rsidRPr="00774B50" w:rsidRDefault="00577397" w:rsidP="008D470F">
            <w:pPr>
              <w:jc w:val="center"/>
              <w:rPr>
                <w:lang w:val="en-AU"/>
              </w:rPr>
            </w:pPr>
            <w:r w:rsidRPr="00774B50">
              <w:rPr>
                <w:lang w:val="en-AU"/>
              </w:rPr>
              <w:t>5°C</w:t>
            </w:r>
          </w:p>
        </w:tc>
        <w:tc>
          <w:tcPr>
            <w:tcW w:w="2126" w:type="dxa"/>
            <w:tcBorders>
              <w:top w:val="single" w:sz="12" w:space="0" w:color="auto"/>
            </w:tcBorders>
            <w:vAlign w:val="center"/>
          </w:tcPr>
          <w:p w14:paraId="2D7193FC" w14:textId="77777777" w:rsidR="00577397" w:rsidRPr="00774B50" w:rsidRDefault="00577397" w:rsidP="008D470F">
            <w:pPr>
              <w:jc w:val="center"/>
              <w:rPr>
                <w:lang w:val="en-AU"/>
              </w:rPr>
            </w:pPr>
            <w:r w:rsidRPr="00774B50">
              <w:rPr>
                <w:lang w:val="en-AU"/>
              </w:rPr>
              <w:t>10°C</w:t>
            </w:r>
          </w:p>
        </w:tc>
      </w:tr>
      <w:tr w:rsidR="00577397" w:rsidRPr="00774B50" w14:paraId="3DAADD1F" w14:textId="77777777" w:rsidTr="00EA7A69">
        <w:trPr>
          <w:cantSplit/>
        </w:trPr>
        <w:tc>
          <w:tcPr>
            <w:tcW w:w="3397" w:type="dxa"/>
            <w:vAlign w:val="center"/>
          </w:tcPr>
          <w:p w14:paraId="33E202C0" w14:textId="41BD5A0E" w:rsidR="00577397" w:rsidRPr="00774B50" w:rsidRDefault="005B1630" w:rsidP="008D470F">
            <w:pPr>
              <w:rPr>
                <w:lang w:val="en-AU"/>
              </w:rPr>
            </w:pPr>
            <w:r w:rsidRPr="009B4AF3">
              <w:rPr>
                <w:lang w:val="en-AU"/>
              </w:rPr>
              <w:t xml:space="preserve">All asphalt with a specified binder class of </w:t>
            </w:r>
            <w:proofErr w:type="spellStart"/>
            <w:r w:rsidRPr="009B4AF3">
              <w:rPr>
                <w:lang w:val="en-AU"/>
              </w:rPr>
              <w:t>C600</w:t>
            </w:r>
            <w:proofErr w:type="spellEnd"/>
            <w:r w:rsidRPr="009B4AF3">
              <w:rPr>
                <w:lang w:val="en-AU"/>
              </w:rPr>
              <w:t xml:space="preserve"> or containing a </w:t>
            </w:r>
            <w:proofErr w:type="spellStart"/>
            <w:r w:rsidRPr="009B4AF3">
              <w:rPr>
                <w:lang w:val="en-AU"/>
              </w:rPr>
              <w:t>PMB</w:t>
            </w:r>
            <w:proofErr w:type="spellEnd"/>
          </w:p>
        </w:tc>
        <w:tc>
          <w:tcPr>
            <w:tcW w:w="2410" w:type="dxa"/>
            <w:vAlign w:val="center"/>
          </w:tcPr>
          <w:p w14:paraId="009055B2" w14:textId="77777777" w:rsidR="00577397" w:rsidRPr="00774B50" w:rsidRDefault="00577397" w:rsidP="008D470F">
            <w:pPr>
              <w:jc w:val="center"/>
              <w:rPr>
                <w:lang w:val="en-AU"/>
              </w:rPr>
            </w:pPr>
            <w:r w:rsidRPr="00774B50">
              <w:rPr>
                <w:lang w:val="en-AU"/>
              </w:rPr>
              <w:t>10°C</w:t>
            </w:r>
          </w:p>
        </w:tc>
        <w:tc>
          <w:tcPr>
            <w:tcW w:w="2126" w:type="dxa"/>
            <w:vAlign w:val="center"/>
          </w:tcPr>
          <w:p w14:paraId="3C344E41" w14:textId="77777777" w:rsidR="00577397" w:rsidRPr="00774B50" w:rsidRDefault="00577397" w:rsidP="008D470F">
            <w:pPr>
              <w:jc w:val="center"/>
              <w:rPr>
                <w:lang w:val="en-AU"/>
              </w:rPr>
            </w:pPr>
            <w:r w:rsidRPr="00774B50">
              <w:rPr>
                <w:lang w:val="en-AU"/>
              </w:rPr>
              <w:t>15°C</w:t>
            </w:r>
          </w:p>
        </w:tc>
      </w:tr>
    </w:tbl>
    <w:p w14:paraId="5EF1B478" w14:textId="77777777" w:rsidR="00577397" w:rsidRPr="00774B50" w:rsidRDefault="00577397" w:rsidP="00B06791">
      <w:pPr>
        <w:pStyle w:val="ListNumber"/>
        <w:spacing w:before="240"/>
      </w:pPr>
      <w:r w:rsidRPr="00774B50">
        <w:t>Cold Weather Placement</w:t>
      </w:r>
    </w:p>
    <w:p w14:paraId="79A540FF" w14:textId="4933EE92" w:rsidR="00577397" w:rsidRPr="00774B50" w:rsidRDefault="00577397" w:rsidP="00B06791">
      <w:pPr>
        <w:pStyle w:val="List"/>
        <w:ind w:left="454"/>
        <w:rPr>
          <w:lang w:val="en-AU"/>
        </w:rPr>
      </w:pPr>
      <w:r w:rsidRPr="00774B50">
        <w:rPr>
          <w:lang w:val="en-AU"/>
        </w:rPr>
        <w:t xml:space="preserve">Where approved by the Superintendent placement of dense graded asphalt in layers 35 mm or greater may take place at pavement temperatures up to </w:t>
      </w:r>
      <w:proofErr w:type="spellStart"/>
      <w:r w:rsidRPr="00774B50">
        <w:rPr>
          <w:lang w:val="en-AU"/>
        </w:rPr>
        <w:t>5ºC</w:t>
      </w:r>
      <w:proofErr w:type="spellEnd"/>
      <w:r w:rsidRPr="00774B50">
        <w:rPr>
          <w:lang w:val="en-AU"/>
        </w:rPr>
        <w:t xml:space="preserve"> below the minimum temperatures specified in Table</w:t>
      </w:r>
      <w:r w:rsidR="00B06791">
        <w:rPr>
          <w:lang w:val="en-AU"/>
        </w:rPr>
        <w:t> </w:t>
      </w:r>
      <w:r w:rsidRPr="00774B50">
        <w:rPr>
          <w:lang w:val="en-AU"/>
        </w:rPr>
        <w:t>407.171 provided that the:</w:t>
      </w:r>
    </w:p>
    <w:p w14:paraId="53BB7BEF" w14:textId="7EE4506D"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The asphalt manufacturer agrees that the requirements of the specification can be met.</w:t>
      </w:r>
    </w:p>
    <w:p w14:paraId="5A8E5F0F" w14:textId="097B6F75"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 xml:space="preserve">Asphalt is produced using a warm mix technology based on a wax or chemical surfactant as a compaction aid. </w:t>
      </w:r>
      <w:r w:rsidR="0087384B">
        <w:rPr>
          <w:lang w:val="en-AU"/>
        </w:rPr>
        <w:t xml:space="preserve"> </w:t>
      </w:r>
      <w:r w:rsidRPr="00774B50">
        <w:rPr>
          <w:lang w:val="en-AU"/>
        </w:rPr>
        <w:t>Evidence shall be supplied of the ability of the process to facilitate compaction at lower temperatures.</w:t>
      </w:r>
    </w:p>
    <w:p w14:paraId="22E1971F" w14:textId="55EF834D"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Prevailing wind speeds are less than 30</w:t>
      </w:r>
      <w:r w:rsidR="0087384B">
        <w:rPr>
          <w:lang w:val="en-AU"/>
        </w:rPr>
        <w:t> </w:t>
      </w:r>
      <w:r w:rsidRPr="00774B50">
        <w:rPr>
          <w:lang w:val="en-AU"/>
        </w:rPr>
        <w:t>km/h.</w:t>
      </w:r>
    </w:p>
    <w:p w14:paraId="436F3D7A" w14:textId="77777777"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Asphalt is transported using insulated/heated or double skinned delivery trucks with tight fitting covers.</w:t>
      </w:r>
    </w:p>
    <w:p w14:paraId="1D965A86" w14:textId="21591F0C"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 xml:space="preserve">Minimum temperature of asphalt at the time of discharge into the paver is </w:t>
      </w:r>
      <w:proofErr w:type="spellStart"/>
      <w:r w:rsidRPr="00774B50">
        <w:rPr>
          <w:lang w:val="en-AU"/>
        </w:rPr>
        <w:t>145</w:t>
      </w:r>
      <w:r w:rsidRPr="0087384B">
        <w:rPr>
          <w:lang w:val="en-AU"/>
        </w:rPr>
        <w:t>°</w:t>
      </w:r>
      <w:r w:rsidRPr="00774B50">
        <w:rPr>
          <w:lang w:val="en-AU"/>
        </w:rPr>
        <w:t>C</w:t>
      </w:r>
      <w:proofErr w:type="spellEnd"/>
      <w:r w:rsidRPr="00774B50">
        <w:rPr>
          <w:lang w:val="en-AU"/>
        </w:rPr>
        <w:t xml:space="preserve"> for asphalt containing </w:t>
      </w:r>
      <w:proofErr w:type="spellStart"/>
      <w:r w:rsidRPr="00774B50">
        <w:rPr>
          <w:lang w:val="en-AU"/>
        </w:rPr>
        <w:t>PMBs</w:t>
      </w:r>
      <w:proofErr w:type="spellEnd"/>
      <w:r w:rsidRPr="00774B50">
        <w:rPr>
          <w:lang w:val="en-AU"/>
        </w:rPr>
        <w:t xml:space="preserve"> and </w:t>
      </w:r>
      <w:proofErr w:type="spellStart"/>
      <w:r w:rsidRPr="00774B50">
        <w:rPr>
          <w:lang w:val="en-AU"/>
        </w:rPr>
        <w:t>135</w:t>
      </w:r>
      <w:r w:rsidRPr="0087384B">
        <w:rPr>
          <w:lang w:val="en-AU"/>
        </w:rPr>
        <w:t>°</w:t>
      </w:r>
      <w:r w:rsidRPr="00774B50">
        <w:rPr>
          <w:lang w:val="en-AU"/>
        </w:rPr>
        <w:t>C</w:t>
      </w:r>
      <w:proofErr w:type="spellEnd"/>
      <w:r w:rsidRPr="00774B50">
        <w:rPr>
          <w:lang w:val="en-AU"/>
        </w:rPr>
        <w:t xml:space="preserve"> for other mixes.</w:t>
      </w:r>
    </w:p>
    <w:p w14:paraId="2C1B7B0E" w14:textId="50727826"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 xml:space="preserve">Minimum temperature of the asphalt mat at completion of initial breakdown rolling is </w:t>
      </w:r>
      <w:proofErr w:type="spellStart"/>
      <w:r w:rsidRPr="00774B50">
        <w:rPr>
          <w:lang w:val="en-AU"/>
        </w:rPr>
        <w:t>110</w:t>
      </w:r>
      <w:r w:rsidRPr="0087384B">
        <w:rPr>
          <w:lang w:val="en-AU"/>
        </w:rPr>
        <w:t>°</w:t>
      </w:r>
      <w:r w:rsidRPr="00774B50">
        <w:rPr>
          <w:lang w:val="en-AU"/>
        </w:rPr>
        <w:t>C</w:t>
      </w:r>
      <w:proofErr w:type="spellEnd"/>
      <w:r w:rsidRPr="00774B50">
        <w:rPr>
          <w:lang w:val="en-AU"/>
        </w:rPr>
        <w:t xml:space="preserve"> for </w:t>
      </w:r>
      <w:proofErr w:type="spellStart"/>
      <w:r w:rsidRPr="00774B50">
        <w:rPr>
          <w:lang w:val="en-AU"/>
        </w:rPr>
        <w:t>PMBs</w:t>
      </w:r>
      <w:proofErr w:type="spellEnd"/>
      <w:r w:rsidRPr="00774B50">
        <w:rPr>
          <w:lang w:val="en-AU"/>
        </w:rPr>
        <w:t xml:space="preserve"> and </w:t>
      </w:r>
      <w:proofErr w:type="spellStart"/>
      <w:r w:rsidRPr="00774B50">
        <w:rPr>
          <w:lang w:val="en-AU"/>
        </w:rPr>
        <w:t>95</w:t>
      </w:r>
      <w:r w:rsidRPr="0087384B">
        <w:rPr>
          <w:lang w:val="en-AU"/>
        </w:rPr>
        <w:t>°</w:t>
      </w:r>
      <w:r w:rsidRPr="00774B50">
        <w:rPr>
          <w:lang w:val="en-AU"/>
        </w:rPr>
        <w:t>C</w:t>
      </w:r>
      <w:proofErr w:type="spellEnd"/>
      <w:r w:rsidRPr="00774B50">
        <w:rPr>
          <w:lang w:val="en-AU"/>
        </w:rPr>
        <w:t xml:space="preserve"> for other binders.</w:t>
      </w:r>
    </w:p>
    <w:p w14:paraId="354CA0A7" w14:textId="3B40EAE3"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Additional density testing is undertaken for lots greater than 2,000 m</w:t>
      </w:r>
      <w:r w:rsidRPr="0087384B">
        <w:rPr>
          <w:sz w:val="22"/>
          <w:szCs w:val="22"/>
          <w:vertAlign w:val="superscript"/>
          <w:lang w:val="en-AU"/>
        </w:rPr>
        <w:t>2</w:t>
      </w:r>
      <w:r w:rsidRPr="00774B50">
        <w:rPr>
          <w:lang w:val="en-AU"/>
        </w:rPr>
        <w:t xml:space="preserve">. </w:t>
      </w:r>
      <w:r w:rsidR="0087384B">
        <w:rPr>
          <w:lang w:val="en-AU"/>
        </w:rPr>
        <w:t xml:space="preserve"> </w:t>
      </w:r>
      <w:r w:rsidRPr="00774B50">
        <w:rPr>
          <w:lang w:val="en-AU"/>
        </w:rPr>
        <w:t>The lot shall be split into two equal sub-lots, representing the first 50% of the lot laid and the last 50% of the lot laid. Compaction testing as per Clause</w:t>
      </w:r>
      <w:r w:rsidR="0087384B">
        <w:rPr>
          <w:lang w:val="en-AU"/>
        </w:rPr>
        <w:t> </w:t>
      </w:r>
      <w:r w:rsidRPr="00774B50">
        <w:rPr>
          <w:lang w:val="en-AU"/>
        </w:rPr>
        <w:t>407.27 shall be undertaken on each sub-lot.</w:t>
      </w:r>
    </w:p>
    <w:p w14:paraId="57BBF4F8" w14:textId="77777777"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A job specific inspection and Test Plan ITP is developed which addresses the modified procedures to be used.</w:t>
      </w:r>
    </w:p>
    <w:p w14:paraId="60B1A0D0" w14:textId="77777777"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Contractor personnel are present full time on site to specifically monitor and manage the cold weather paving process.</w:t>
      </w:r>
    </w:p>
    <w:p w14:paraId="747C8EE9" w14:textId="77777777" w:rsidR="00577397" w:rsidRPr="00774B50" w:rsidRDefault="00577397" w:rsidP="0087384B">
      <w:pPr>
        <w:pStyle w:val="List"/>
        <w:ind w:left="454"/>
        <w:rPr>
          <w:lang w:val="en-AU"/>
        </w:rPr>
      </w:pPr>
      <w:r w:rsidRPr="00774B50">
        <w:rPr>
          <w:lang w:val="en-AU"/>
        </w:rPr>
        <w:t>The Superintendent may require a placement trial as detailed in Clause 407.22 to demonstrate that the Contractor’s cold weather placement procedures will meet the requirements of this specification.</w:t>
      </w:r>
    </w:p>
    <w:p w14:paraId="69837801" w14:textId="2A70D05A" w:rsidR="00577397" w:rsidRPr="00774B50" w:rsidRDefault="00870625" w:rsidP="00146EE1">
      <w:pPr>
        <w:pStyle w:val="List"/>
        <w:spacing w:before="0" w:line="80" w:lineRule="exact"/>
        <w:ind w:left="0"/>
        <w:rPr>
          <w:lang w:val="en-AU"/>
        </w:rPr>
      </w:pPr>
      <w:r>
        <w:rPr>
          <w:noProof/>
          <w:snapToGrid/>
          <w:lang w:val="en-AU"/>
        </w:rPr>
        <w:pict w14:anchorId="6722510C">
          <v:shape id="_x0000_s1085" type="#_x0000_t202" style="position:absolute;margin-left:0;margin-top:779.65pt;width:481.9pt;height:36.85pt;z-index:-251636224;mso-wrap-distance-top:5.65pt;mso-position-horizontal:center;mso-position-horizontal-relative:page;mso-position-vertical:absolute;mso-position-vertical-relative:page" stroked="f">
            <v:textbox style="mso-next-textbox:#_x0000_s1085" inset="0,,0">
              <w:txbxContent>
                <w:p w14:paraId="51AAC500" w14:textId="77777777" w:rsidR="00870625" w:rsidRDefault="00870625" w:rsidP="0087384B">
                  <w:pPr>
                    <w:pBdr>
                      <w:top w:val="single" w:sz="6" w:space="1" w:color="000000"/>
                    </w:pBdr>
                    <w:spacing w:line="60" w:lineRule="exact"/>
                    <w:jc w:val="right"/>
                    <w:rPr>
                      <w:b/>
                      <w:bCs/>
                    </w:rPr>
                  </w:pPr>
                </w:p>
                <w:p w14:paraId="1F547C13" w14:textId="47750108" w:rsidR="00870625" w:rsidRDefault="00870625" w:rsidP="0087384B">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0728AE09" w14:textId="2CF73E42" w:rsidR="00870625" w:rsidRDefault="00870625" w:rsidP="0087384B">
                  <w:pPr>
                    <w:jc w:val="right"/>
                  </w:pPr>
                  <w:r>
                    <w:t>Section 407 (Page 16 of 28)</w:t>
                  </w:r>
                </w:p>
                <w:p w14:paraId="3EA94D89" w14:textId="77777777" w:rsidR="00870625" w:rsidRDefault="00870625" w:rsidP="0087384B">
                  <w:pPr>
                    <w:jc w:val="right"/>
                  </w:pPr>
                </w:p>
              </w:txbxContent>
            </v:textbox>
            <w10:wrap anchorx="page" anchory="page"/>
            <w10:anchorlock/>
          </v:shape>
        </w:pict>
      </w:r>
      <w:r w:rsidR="00577397" w:rsidRPr="00774B50">
        <w:rPr>
          <w:lang w:val="en-AU"/>
        </w:rPr>
        <w:br w:type="page"/>
      </w:r>
    </w:p>
    <w:p w14:paraId="739FA5D6" w14:textId="77777777" w:rsidR="00577397" w:rsidRPr="00774B50" w:rsidRDefault="00577397" w:rsidP="004E5F37">
      <w:pPr>
        <w:pStyle w:val="ListNumber"/>
        <w:tabs>
          <w:tab w:val="clear" w:pos="425"/>
          <w:tab w:val="left" w:pos="454"/>
        </w:tabs>
        <w:spacing w:before="0"/>
        <w:ind w:left="454" w:hanging="454"/>
        <w:rPr>
          <w:lang w:val="en-AU"/>
        </w:rPr>
      </w:pPr>
      <w:r w:rsidRPr="00774B50">
        <w:rPr>
          <w:lang w:val="en-AU"/>
        </w:rPr>
        <w:t>Cold Weather Placement Management Plan</w:t>
      </w:r>
    </w:p>
    <w:p w14:paraId="4EA9FD06" w14:textId="77777777" w:rsidR="00577397" w:rsidRPr="00774B50" w:rsidRDefault="00577397" w:rsidP="00752061">
      <w:pPr>
        <w:pStyle w:val="List"/>
        <w:spacing w:before="140"/>
        <w:ind w:left="454"/>
        <w:rPr>
          <w:lang w:val="en-AU"/>
        </w:rPr>
      </w:pPr>
      <w:r w:rsidRPr="00774B50">
        <w:rPr>
          <w:lang w:val="en-AU"/>
        </w:rPr>
        <w:t>The cold weather placement management plan shall include as a minimum:</w:t>
      </w:r>
    </w:p>
    <w:p w14:paraId="2D012A54" w14:textId="77777777" w:rsidR="009C7CF1" w:rsidRPr="00873143" w:rsidRDefault="009C7CF1" w:rsidP="009C7CF1">
      <w:pPr>
        <w:pStyle w:val="ListNumber2"/>
        <w:numPr>
          <w:ilvl w:val="1"/>
          <w:numId w:val="4"/>
        </w:numPr>
        <w:tabs>
          <w:tab w:val="clear" w:pos="992"/>
          <w:tab w:val="left" w:pos="964"/>
          <w:tab w:val="left" w:pos="1276"/>
        </w:tabs>
        <w:ind w:left="964" w:hanging="488"/>
        <w:rPr>
          <w:lang w:val="en-AU"/>
        </w:rPr>
      </w:pPr>
      <w:r w:rsidRPr="00873143">
        <w:rPr>
          <w:lang w:val="en-AU"/>
        </w:rPr>
        <w:t xml:space="preserve">Monitoring frequency </w:t>
      </w:r>
      <w:r>
        <w:rPr>
          <w:lang w:val="en-AU"/>
        </w:rPr>
        <w:t>of</w:t>
      </w:r>
      <w:r w:rsidRPr="00873143">
        <w:rPr>
          <w:lang w:val="en-AU"/>
        </w:rPr>
        <w:t xml:space="preserve"> pavement temperature, asphalt temperature at discharge into paver and mat temperature after initial rolling.</w:t>
      </w:r>
    </w:p>
    <w:p w14:paraId="72B59A4E" w14:textId="77777777" w:rsidR="00577397" w:rsidRPr="00774B50" w:rsidRDefault="00577397" w:rsidP="009C7CF1">
      <w:pPr>
        <w:pStyle w:val="ListNumber2"/>
        <w:numPr>
          <w:ilvl w:val="1"/>
          <w:numId w:val="4"/>
        </w:numPr>
        <w:tabs>
          <w:tab w:val="clear" w:pos="992"/>
          <w:tab w:val="left" w:pos="964"/>
        </w:tabs>
        <w:ind w:left="964" w:hanging="510"/>
        <w:rPr>
          <w:lang w:val="en-AU"/>
        </w:rPr>
      </w:pPr>
      <w:r w:rsidRPr="00774B50">
        <w:rPr>
          <w:lang w:val="en-AU"/>
        </w:rPr>
        <w:t>Measures to mitigate risk during the construction process including but not limited to:</w:t>
      </w:r>
    </w:p>
    <w:p w14:paraId="3BED9E1F" w14:textId="2A2A22AF" w:rsidR="00577397" w:rsidRPr="00774B50" w:rsidRDefault="00577397" w:rsidP="00752061">
      <w:pPr>
        <w:pStyle w:val="ListNumber3"/>
        <w:tabs>
          <w:tab w:val="left" w:pos="1276"/>
        </w:tabs>
        <w:spacing w:before="100"/>
        <w:ind w:hanging="312"/>
        <w:contextualSpacing w:val="0"/>
        <w:rPr>
          <w:lang w:val="en-AU"/>
        </w:rPr>
      </w:pPr>
      <w:r w:rsidRPr="00774B50">
        <w:rPr>
          <w:lang w:val="en-AU"/>
        </w:rPr>
        <w:t>Asphalt delivery – planning to avoid delays and use of the quickest route to the site, enough trucks to allow continuous paving</w:t>
      </w:r>
      <w:r w:rsidR="009C7CF1">
        <w:rPr>
          <w:lang w:val="en-AU"/>
        </w:rPr>
        <w:t xml:space="preserve"> and</w:t>
      </w:r>
      <w:r w:rsidRPr="00774B50">
        <w:rPr>
          <w:lang w:val="en-AU"/>
        </w:rPr>
        <w:t xml:space="preserve"> avoiding trucks waiting for lengthy periods.</w:t>
      </w:r>
    </w:p>
    <w:p w14:paraId="25D7D884" w14:textId="3ACED697" w:rsidR="00577397" w:rsidRPr="00774B50" w:rsidRDefault="00577397" w:rsidP="00752061">
      <w:pPr>
        <w:pStyle w:val="ListNumber3"/>
        <w:tabs>
          <w:tab w:val="left" w:pos="1276"/>
        </w:tabs>
        <w:spacing w:before="100"/>
        <w:ind w:hanging="312"/>
        <w:contextualSpacing w:val="0"/>
        <w:rPr>
          <w:lang w:val="en-AU"/>
        </w:rPr>
      </w:pPr>
      <w:r w:rsidRPr="00774B50">
        <w:rPr>
          <w:lang w:val="en-AU"/>
        </w:rPr>
        <w:t>Paving – determination of paving width and speed to match roller capacity, measurement of mix temperature prior to discharge, use of material transfer vehicles where practical</w:t>
      </w:r>
      <w:r w:rsidR="009C7CF1">
        <w:rPr>
          <w:lang w:val="en-AU"/>
        </w:rPr>
        <w:t xml:space="preserve"> and a</w:t>
      </w:r>
      <w:r w:rsidRPr="00774B50">
        <w:rPr>
          <w:lang w:val="en-AU"/>
        </w:rPr>
        <w:t xml:space="preserve"> process to cease works where pavement temperatures fall below the minimum requirement.</w:t>
      </w:r>
    </w:p>
    <w:p w14:paraId="6499FDD8" w14:textId="77777777" w:rsidR="00577397" w:rsidRPr="00774B50" w:rsidRDefault="00577397" w:rsidP="00752061">
      <w:pPr>
        <w:pStyle w:val="ListNumber3"/>
        <w:tabs>
          <w:tab w:val="left" w:pos="1276"/>
        </w:tabs>
        <w:spacing w:before="100"/>
        <w:ind w:hanging="312"/>
        <w:contextualSpacing w:val="0"/>
        <w:rPr>
          <w:lang w:val="en-AU"/>
        </w:rPr>
      </w:pPr>
      <w:r w:rsidRPr="00774B50">
        <w:rPr>
          <w:lang w:val="en-AU"/>
        </w:rPr>
        <w:t>Compaction - modified rolling procedures, additional rollers for surfacing mixes, use of joint compaction devices, monitoring of compaction and mat temperature during laying.</w:t>
      </w:r>
    </w:p>
    <w:p w14:paraId="02AC22A9" w14:textId="77777777" w:rsidR="00577397" w:rsidRPr="00774B50" w:rsidRDefault="00577397" w:rsidP="00EB0DA4">
      <w:pPr>
        <w:pStyle w:val="ListNumber2"/>
        <w:numPr>
          <w:ilvl w:val="1"/>
          <w:numId w:val="4"/>
        </w:numPr>
        <w:tabs>
          <w:tab w:val="clear" w:pos="992"/>
          <w:tab w:val="left" w:pos="964"/>
        </w:tabs>
        <w:ind w:left="964" w:hanging="510"/>
        <w:rPr>
          <w:lang w:val="en-AU"/>
        </w:rPr>
      </w:pPr>
      <w:r w:rsidRPr="00774B50">
        <w:rPr>
          <w:lang w:val="en-AU"/>
        </w:rPr>
        <w:t>Quality Records</w:t>
      </w:r>
    </w:p>
    <w:p w14:paraId="20BA630C" w14:textId="77777777" w:rsidR="00577397" w:rsidRPr="00774B50" w:rsidRDefault="00577397" w:rsidP="00752061">
      <w:pPr>
        <w:pStyle w:val="ListNumber3"/>
        <w:tabs>
          <w:tab w:val="left" w:pos="1276"/>
        </w:tabs>
        <w:spacing w:before="100"/>
        <w:ind w:hanging="312"/>
        <w:contextualSpacing w:val="0"/>
        <w:rPr>
          <w:lang w:val="en-AU"/>
        </w:rPr>
      </w:pPr>
      <w:r w:rsidRPr="00774B50">
        <w:rPr>
          <w:lang w:val="en-AU"/>
        </w:rPr>
        <w:t>Monitoring of the above measures including method of measurement and frequency of testing.</w:t>
      </w:r>
    </w:p>
    <w:p w14:paraId="410A54CC" w14:textId="77777777" w:rsidR="00577397" w:rsidRPr="00774B50" w:rsidRDefault="00577397" w:rsidP="00752061">
      <w:pPr>
        <w:tabs>
          <w:tab w:val="left" w:pos="454"/>
        </w:tabs>
        <w:spacing w:before="160"/>
        <w:ind w:left="454" w:hanging="1021"/>
        <w:rPr>
          <w:b/>
          <w:bCs/>
          <w:lang w:val="en-AU"/>
        </w:rPr>
      </w:pPr>
      <w:r w:rsidRPr="00774B50">
        <w:rPr>
          <w:b/>
          <w:bCs/>
          <w:lang w:val="en-AU"/>
        </w:rPr>
        <w:t>HP</w:t>
      </w:r>
      <w:r w:rsidRPr="00774B50">
        <w:rPr>
          <w:b/>
          <w:bCs/>
          <w:lang w:val="en-AU"/>
        </w:rPr>
        <w:tab/>
        <w:t>Prior to commencing cold weather placement of asphalt, the Contractor shall submit a job specific cold weather placement management plan to the Superintendent for review.</w:t>
      </w:r>
    </w:p>
    <w:p w14:paraId="4463E622" w14:textId="1812121D" w:rsidR="00577397" w:rsidRPr="00774B50" w:rsidRDefault="00577397" w:rsidP="00752061">
      <w:pPr>
        <w:pStyle w:val="List"/>
        <w:ind w:left="454"/>
        <w:rPr>
          <w:lang w:val="en-AU"/>
        </w:rPr>
      </w:pPr>
      <w:r w:rsidRPr="00774B50">
        <w:rPr>
          <w:lang w:val="en-AU"/>
        </w:rPr>
        <w:t>The Superintendent may prohibit cold weather placement at any stage during the works where the Superintendent has deemed that the Contractor has not adopted satisfactory measures or demonstrated satisfactory implementation of the cold weather placement plan.</w:t>
      </w:r>
    </w:p>
    <w:p w14:paraId="47807FE4" w14:textId="77777777" w:rsidR="00577397" w:rsidRPr="00774B50" w:rsidRDefault="00577397" w:rsidP="00DA2182">
      <w:pPr>
        <w:rPr>
          <w:lang w:val="en-AU"/>
        </w:rPr>
      </w:pPr>
    </w:p>
    <w:p w14:paraId="27B729FE" w14:textId="77777777" w:rsidR="00577397" w:rsidRPr="00774B50" w:rsidRDefault="00577397" w:rsidP="00DA2182">
      <w:pPr>
        <w:rPr>
          <w:lang w:val="en-AU"/>
        </w:rPr>
      </w:pPr>
    </w:p>
    <w:p w14:paraId="38D2B8C9" w14:textId="77777777" w:rsidR="00577397" w:rsidRPr="00774B50" w:rsidRDefault="00577397" w:rsidP="00BF3A3C">
      <w:pPr>
        <w:pStyle w:val="Heading3SS"/>
      </w:pPr>
      <w:r w:rsidRPr="00774B50">
        <w:t>407.18</w:t>
      </w:r>
      <w:r w:rsidRPr="00774B50">
        <w:tab/>
        <w:t>SURFACE PREPARATION AND RAISING OR LOWERING OF MANHOLE AND VALVE COVERS</w:t>
      </w:r>
    </w:p>
    <w:p w14:paraId="0707C3C0" w14:textId="31A2DC58" w:rsidR="00577397" w:rsidRPr="00774B50" w:rsidRDefault="00577397" w:rsidP="00752061">
      <w:pPr>
        <w:spacing w:before="160"/>
        <w:rPr>
          <w:lang w:val="en-AU"/>
        </w:rPr>
      </w:pPr>
      <w:r w:rsidRPr="00774B50">
        <w:rPr>
          <w:lang w:val="en-AU"/>
        </w:rPr>
        <w:t>Prior to tack coating and placing of asphalt, the Contractor shall remove all loose and deleterious material and sweep clean the area upon which asphalt is to be placed.</w:t>
      </w:r>
    </w:p>
    <w:p w14:paraId="4FED503A" w14:textId="77777777" w:rsidR="00577397" w:rsidRPr="00774B50" w:rsidRDefault="00577397" w:rsidP="00752061">
      <w:pPr>
        <w:spacing w:before="160"/>
        <w:rPr>
          <w:lang w:val="en-AU"/>
        </w:rPr>
      </w:pPr>
      <w:r w:rsidRPr="00774B50">
        <w:rPr>
          <w:lang w:val="en-AU"/>
        </w:rPr>
        <w:t>Where specified in Clause 407.30(d), all manhole and valve covers shall be raised or lowered to the new surface level.  Where directed by the Superintendent temporary ramping around each cover shall be provided and removed in accordance with the requirements of Clause 407.21(f).</w:t>
      </w:r>
    </w:p>
    <w:p w14:paraId="28CDD9A7" w14:textId="77777777" w:rsidR="00752061" w:rsidRPr="00774B50" w:rsidRDefault="00752061" w:rsidP="00DA2182">
      <w:pPr>
        <w:rPr>
          <w:lang w:val="en-AU"/>
        </w:rPr>
      </w:pPr>
    </w:p>
    <w:p w14:paraId="7C23A41F" w14:textId="77777777" w:rsidR="00752061" w:rsidRPr="00774B50" w:rsidRDefault="00752061" w:rsidP="00DA2182">
      <w:pPr>
        <w:rPr>
          <w:lang w:val="en-AU"/>
        </w:rPr>
      </w:pPr>
    </w:p>
    <w:p w14:paraId="48A95C6A" w14:textId="77777777" w:rsidR="00577397" w:rsidRPr="00774B50" w:rsidRDefault="00577397" w:rsidP="00BF3A3C">
      <w:pPr>
        <w:pStyle w:val="Heading3SS"/>
      </w:pPr>
      <w:r w:rsidRPr="00774B50">
        <w:t>407.19</w:t>
      </w:r>
      <w:r w:rsidRPr="00774B50">
        <w:tab/>
        <w:t>APPLICATION OF TACK COAT</w:t>
      </w:r>
    </w:p>
    <w:p w14:paraId="244B1CBC" w14:textId="408718F7" w:rsidR="00577397" w:rsidRPr="00774B50" w:rsidRDefault="00577397" w:rsidP="00752061">
      <w:pPr>
        <w:spacing w:before="160"/>
        <w:rPr>
          <w:lang w:val="en-AU"/>
        </w:rPr>
      </w:pPr>
      <w:r w:rsidRPr="00774B50">
        <w:rPr>
          <w:lang w:val="en-AU"/>
        </w:rPr>
        <w:t>A tack coat shall be applied to all asphalt, concrete or sprayed seals on which asphalt is to be placed.</w:t>
      </w:r>
    </w:p>
    <w:p w14:paraId="709A240C" w14:textId="5BAFE833" w:rsidR="00577397" w:rsidRPr="00774B50" w:rsidRDefault="00AE21BC" w:rsidP="00752061">
      <w:pPr>
        <w:spacing w:before="160"/>
        <w:rPr>
          <w:lang w:val="en-AU"/>
        </w:rPr>
      </w:pPr>
      <w:r>
        <w:rPr>
          <w:lang w:val="en-AU"/>
        </w:rPr>
        <w:t>The t</w:t>
      </w:r>
      <w:r w:rsidR="00577397" w:rsidRPr="00774B50">
        <w:rPr>
          <w:lang w:val="en-AU"/>
        </w:rPr>
        <w:t>ack coat shall achieve an effective bond between the asphalt and the underlying layer.</w:t>
      </w:r>
    </w:p>
    <w:p w14:paraId="6465D2B3" w14:textId="2F4B5112" w:rsidR="00577397" w:rsidRPr="00774B50" w:rsidRDefault="00577397" w:rsidP="00752061">
      <w:pPr>
        <w:spacing w:before="160"/>
        <w:rPr>
          <w:lang w:val="en-AU"/>
        </w:rPr>
      </w:pPr>
      <w:r w:rsidRPr="00774B50">
        <w:rPr>
          <w:lang w:val="en-AU"/>
        </w:rPr>
        <w:t>The application rate for the tack coat shall be 0.15 to 0.30 L/m</w:t>
      </w:r>
      <w:r w:rsidRPr="00146EE1">
        <w:rPr>
          <w:sz w:val="22"/>
          <w:szCs w:val="22"/>
          <w:vertAlign w:val="superscript"/>
          <w:lang w:val="en-AU"/>
        </w:rPr>
        <w:t>2</w:t>
      </w:r>
      <w:r w:rsidRPr="00774B50">
        <w:rPr>
          <w:lang w:val="en-AU"/>
        </w:rPr>
        <w:t xml:space="preserve"> of residual bitumen (except for joints and chases where rates shall be doubled).</w:t>
      </w:r>
    </w:p>
    <w:p w14:paraId="3150FE10" w14:textId="77777777" w:rsidR="00577397" w:rsidRPr="00774B50" w:rsidRDefault="00577397" w:rsidP="00752061">
      <w:pPr>
        <w:spacing w:before="160"/>
        <w:rPr>
          <w:lang w:val="en-AU"/>
        </w:rPr>
      </w:pPr>
      <w:r w:rsidRPr="00774B50">
        <w:rPr>
          <w:lang w:val="en-AU"/>
        </w:rPr>
        <w:t>The tack coat shall be:</w:t>
      </w:r>
    </w:p>
    <w:p w14:paraId="0B2F67E9" w14:textId="6548C7E1" w:rsidR="00577397" w:rsidRPr="00774B50" w:rsidRDefault="00577397" w:rsidP="00752061">
      <w:pPr>
        <w:pStyle w:val="ListParagraph"/>
        <w:numPr>
          <w:ilvl w:val="0"/>
          <w:numId w:val="2"/>
        </w:numPr>
        <w:spacing w:before="80"/>
        <w:ind w:left="714" w:hanging="357"/>
        <w:rPr>
          <w:lang w:val="en-AU"/>
        </w:rPr>
      </w:pPr>
      <w:r w:rsidRPr="00774B50">
        <w:rPr>
          <w:lang w:val="en-AU"/>
        </w:rPr>
        <w:t>applied only to a clean, essentially dry surface, free from surface water</w:t>
      </w:r>
    </w:p>
    <w:p w14:paraId="34B1FCAF" w14:textId="015642AE" w:rsidR="00577397" w:rsidRPr="00774B50" w:rsidRDefault="00577397" w:rsidP="00752061">
      <w:pPr>
        <w:pStyle w:val="ListParagraph"/>
        <w:numPr>
          <w:ilvl w:val="0"/>
          <w:numId w:val="2"/>
        </w:numPr>
        <w:spacing w:before="40"/>
        <w:ind w:left="714" w:hanging="357"/>
        <w:contextualSpacing w:val="0"/>
        <w:rPr>
          <w:lang w:val="en-AU"/>
        </w:rPr>
      </w:pPr>
      <w:r w:rsidRPr="00774B50">
        <w:rPr>
          <w:lang w:val="en-AU"/>
        </w:rPr>
        <w:t>applied uniformly over the entire road surface</w:t>
      </w:r>
    </w:p>
    <w:p w14:paraId="2B379167" w14:textId="3428E532" w:rsidR="00577397" w:rsidRPr="00774B50" w:rsidRDefault="00577397" w:rsidP="00752061">
      <w:pPr>
        <w:pStyle w:val="ListParagraph"/>
        <w:numPr>
          <w:ilvl w:val="0"/>
          <w:numId w:val="2"/>
        </w:numPr>
        <w:spacing w:before="40"/>
        <w:ind w:left="714" w:hanging="357"/>
        <w:contextualSpacing w:val="0"/>
        <w:rPr>
          <w:lang w:val="en-AU"/>
        </w:rPr>
      </w:pPr>
      <w:r w:rsidRPr="00774B50">
        <w:rPr>
          <w:lang w:val="en-AU"/>
        </w:rPr>
        <w:t>intact at the time of placing the asphalt</w:t>
      </w:r>
      <w:r w:rsidR="00146EE1">
        <w:rPr>
          <w:lang w:val="en-AU"/>
        </w:rPr>
        <w:t>.</w:t>
      </w:r>
    </w:p>
    <w:p w14:paraId="0DD1EF5E" w14:textId="77777777" w:rsidR="00577397" w:rsidRPr="00774B50" w:rsidRDefault="00577397" w:rsidP="00752061">
      <w:pPr>
        <w:spacing w:before="160"/>
        <w:rPr>
          <w:lang w:val="en-AU"/>
        </w:rPr>
      </w:pPr>
      <w:r w:rsidRPr="00774B50">
        <w:rPr>
          <w:lang w:val="en-AU"/>
        </w:rPr>
        <w:t>Photographic evidence that includes an identifiable landmark relevant to the lot, shall be supplied to show that tack has been applied uniformly over the lot.</w:t>
      </w:r>
    </w:p>
    <w:p w14:paraId="49D89F8C" w14:textId="77777777" w:rsidR="00577397" w:rsidRPr="00774B50" w:rsidRDefault="00577397" w:rsidP="00752061">
      <w:pPr>
        <w:spacing w:before="160"/>
        <w:rPr>
          <w:lang w:val="en-AU"/>
        </w:rPr>
      </w:pPr>
      <w:r w:rsidRPr="00774B50">
        <w:rPr>
          <w:lang w:val="en-AU"/>
        </w:rPr>
        <w:t xml:space="preserve">Before asphalt is placed, sufficient time shall be allowed for </w:t>
      </w:r>
      <w:proofErr w:type="gramStart"/>
      <w:r w:rsidRPr="00774B50">
        <w:rPr>
          <w:lang w:val="en-AU"/>
        </w:rPr>
        <w:t>emulsion based</w:t>
      </w:r>
      <w:proofErr w:type="gramEnd"/>
      <w:r w:rsidRPr="00774B50">
        <w:rPr>
          <w:lang w:val="en-AU"/>
        </w:rPr>
        <w:t xml:space="preserve"> tack coats to break.</w:t>
      </w:r>
    </w:p>
    <w:p w14:paraId="166D92C2" w14:textId="77777777" w:rsidR="00577397" w:rsidRPr="00774B50" w:rsidRDefault="00577397" w:rsidP="00752061">
      <w:pPr>
        <w:spacing w:before="160"/>
        <w:rPr>
          <w:lang w:val="en-AU"/>
        </w:rPr>
      </w:pPr>
      <w:r w:rsidRPr="00774B50">
        <w:rPr>
          <w:lang w:val="en-AU"/>
        </w:rPr>
        <w:t>Any tack coat not covered by asphalt shall be covered with clean grit or sand before the road is opened to traffic.</w:t>
      </w:r>
    </w:p>
    <w:p w14:paraId="04A3C83D" w14:textId="2000F156" w:rsidR="00577397" w:rsidRPr="00774B50" w:rsidRDefault="00577397" w:rsidP="00752061">
      <w:pPr>
        <w:spacing w:before="160"/>
        <w:rPr>
          <w:lang w:val="en-AU"/>
        </w:rPr>
      </w:pPr>
      <w:r w:rsidRPr="00774B50">
        <w:rPr>
          <w:lang w:val="en-AU"/>
        </w:rPr>
        <w:t>Where asphalt is to be spread over a clean, un-trafficked, freshly laid asphalt, over a clean primed surface, or on a granular material where the overall asphalt depth is 150mm or greater the Contractor may omit the tack coat.</w:t>
      </w:r>
    </w:p>
    <w:p w14:paraId="1A4582A3" w14:textId="682C8434" w:rsidR="00577397" w:rsidRPr="00774B50" w:rsidRDefault="00870625" w:rsidP="00437FAC">
      <w:pPr>
        <w:spacing w:line="200" w:lineRule="exact"/>
        <w:rPr>
          <w:lang w:val="en-AU"/>
        </w:rPr>
      </w:pPr>
      <w:r>
        <w:rPr>
          <w:noProof/>
          <w:snapToGrid/>
          <w:lang w:val="en-AU"/>
        </w:rPr>
        <w:pict w14:anchorId="6722510C">
          <v:shape id="_x0000_s1086" type="#_x0000_t202" style="position:absolute;margin-left:0;margin-top:779.65pt;width:481.9pt;height:36.85pt;z-index:-251635200;mso-wrap-distance-top:5.65pt;mso-position-horizontal:center;mso-position-horizontal-relative:page;mso-position-vertical:absolute;mso-position-vertical-relative:page" stroked="f">
            <v:textbox style="mso-next-textbox:#_x0000_s1086" inset="0,,0">
              <w:txbxContent>
                <w:p w14:paraId="5B933C33" w14:textId="77777777" w:rsidR="00870625" w:rsidRDefault="00870625" w:rsidP="00752061">
                  <w:pPr>
                    <w:pBdr>
                      <w:top w:val="single" w:sz="6" w:space="1" w:color="000000"/>
                    </w:pBdr>
                    <w:spacing w:line="60" w:lineRule="exact"/>
                    <w:jc w:val="right"/>
                    <w:rPr>
                      <w:b/>
                      <w:bCs/>
                    </w:rPr>
                  </w:pPr>
                </w:p>
                <w:p w14:paraId="3A7962B8" w14:textId="3FEBBE77" w:rsidR="00870625" w:rsidRDefault="00870625" w:rsidP="00752061">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5DCCFFCA" w14:textId="677D0779" w:rsidR="00870625" w:rsidRDefault="00870625" w:rsidP="00752061">
                  <w:pPr>
                    <w:jc w:val="right"/>
                  </w:pPr>
                  <w:r>
                    <w:t>Section 407 (Page 17 of 28)</w:t>
                  </w:r>
                </w:p>
                <w:p w14:paraId="1C7DC526" w14:textId="77777777" w:rsidR="00870625" w:rsidRDefault="00870625" w:rsidP="00752061">
                  <w:pPr>
                    <w:jc w:val="right"/>
                  </w:pPr>
                </w:p>
              </w:txbxContent>
            </v:textbox>
            <w10:wrap anchorx="page" anchory="page"/>
            <w10:anchorlock/>
          </v:shape>
        </w:pict>
      </w:r>
      <w:r w:rsidR="00752061">
        <w:rPr>
          <w:lang w:val="en-AU"/>
        </w:rPr>
        <w:br w:type="page"/>
      </w:r>
    </w:p>
    <w:p w14:paraId="6A3EA67B" w14:textId="77777777" w:rsidR="00577397" w:rsidRPr="00774B50" w:rsidRDefault="00577397" w:rsidP="007632CC">
      <w:pPr>
        <w:pStyle w:val="Heading3SS"/>
      </w:pPr>
      <w:r w:rsidRPr="00774B50">
        <w:t>407.20</w:t>
      </w:r>
      <w:r w:rsidRPr="00774B50">
        <w:tab/>
        <w:t>DELIVERY OF ASPHALT</w:t>
      </w:r>
    </w:p>
    <w:p w14:paraId="20709E68" w14:textId="77777777" w:rsidR="00577397" w:rsidRPr="00774B50" w:rsidRDefault="00577397" w:rsidP="00EB0DA4">
      <w:pPr>
        <w:pStyle w:val="ListNumber"/>
        <w:numPr>
          <w:ilvl w:val="0"/>
          <w:numId w:val="9"/>
        </w:numPr>
        <w:tabs>
          <w:tab w:val="clear" w:pos="425"/>
          <w:tab w:val="left" w:pos="454"/>
        </w:tabs>
        <w:ind w:left="454" w:hanging="454"/>
      </w:pPr>
      <w:r w:rsidRPr="00774B50">
        <w:t>General</w:t>
      </w:r>
    </w:p>
    <w:p w14:paraId="1B79B10F" w14:textId="14CE10AC" w:rsidR="00577397" w:rsidRPr="00774B50" w:rsidRDefault="00577397" w:rsidP="008571C3">
      <w:pPr>
        <w:pStyle w:val="List"/>
        <w:ind w:left="454"/>
        <w:rPr>
          <w:lang w:val="en-AU"/>
        </w:rPr>
      </w:pPr>
      <w:r w:rsidRPr="00774B50">
        <w:rPr>
          <w:lang w:val="en-AU"/>
        </w:rPr>
        <w:t>Delivery of asphalt shall only be made during the hours listed for possession of site.</w:t>
      </w:r>
    </w:p>
    <w:p w14:paraId="268A510C" w14:textId="77777777" w:rsidR="00577397" w:rsidRPr="00774B50" w:rsidRDefault="00577397" w:rsidP="008571C3">
      <w:pPr>
        <w:pStyle w:val="List"/>
        <w:ind w:left="454"/>
        <w:rPr>
          <w:lang w:val="en-AU"/>
        </w:rPr>
      </w:pPr>
      <w:r w:rsidRPr="00774B50">
        <w:rPr>
          <w:lang w:val="en-AU"/>
        </w:rPr>
        <w:t>Asphalt delivered to the site, which is segregated, has been overheated, is too cold, contains separated binder, uncoated particles or which does not comply with the Specification shall be removed from the site.</w:t>
      </w:r>
    </w:p>
    <w:p w14:paraId="23540B38" w14:textId="77777777" w:rsidR="00577397" w:rsidRPr="00774B50" w:rsidRDefault="00577397" w:rsidP="00EB0DA4">
      <w:pPr>
        <w:pStyle w:val="ListNumber"/>
        <w:numPr>
          <w:ilvl w:val="0"/>
          <w:numId w:val="9"/>
        </w:numPr>
        <w:tabs>
          <w:tab w:val="clear" w:pos="425"/>
          <w:tab w:val="left" w:pos="454"/>
        </w:tabs>
        <w:ind w:left="454" w:hanging="454"/>
      </w:pPr>
      <w:r w:rsidRPr="00774B50">
        <w:t>Delivery Dockets</w:t>
      </w:r>
    </w:p>
    <w:p w14:paraId="6A3F3AF8" w14:textId="77777777" w:rsidR="00577397" w:rsidRPr="00774B50" w:rsidRDefault="00577397" w:rsidP="008571C3">
      <w:pPr>
        <w:pStyle w:val="List"/>
        <w:ind w:left="454"/>
        <w:rPr>
          <w:lang w:val="en-AU"/>
        </w:rPr>
      </w:pPr>
      <w:r w:rsidRPr="00774B50">
        <w:rPr>
          <w:lang w:val="en-AU"/>
        </w:rPr>
        <w:t>Delivery dockets shall show:</w:t>
      </w:r>
    </w:p>
    <w:p w14:paraId="16C63990" w14:textId="77777777" w:rsidR="00577397" w:rsidRPr="00774B50" w:rsidRDefault="00577397" w:rsidP="00EB0DA4">
      <w:pPr>
        <w:pStyle w:val="ListNumber2"/>
        <w:numPr>
          <w:ilvl w:val="1"/>
          <w:numId w:val="4"/>
        </w:numPr>
        <w:spacing w:before="120"/>
        <w:ind w:left="992" w:hanging="538"/>
        <w:rPr>
          <w:lang w:val="en-AU"/>
        </w:rPr>
      </w:pPr>
      <w:r w:rsidRPr="00774B50">
        <w:rPr>
          <w:lang w:val="en-AU"/>
        </w:rPr>
        <w:t>name of supplier and location of plant</w:t>
      </w:r>
    </w:p>
    <w:p w14:paraId="4D9B160A" w14:textId="77777777" w:rsidR="00577397" w:rsidRPr="00774B50" w:rsidRDefault="00577397" w:rsidP="00EB0DA4">
      <w:pPr>
        <w:pStyle w:val="ListNumber2"/>
        <w:numPr>
          <w:ilvl w:val="1"/>
          <w:numId w:val="4"/>
        </w:numPr>
        <w:spacing w:before="80"/>
        <w:ind w:hanging="539"/>
        <w:rPr>
          <w:lang w:val="en-AU"/>
        </w:rPr>
      </w:pPr>
      <w:r w:rsidRPr="00774B50">
        <w:rPr>
          <w:lang w:val="en-AU"/>
        </w:rPr>
        <w:t>docket number</w:t>
      </w:r>
    </w:p>
    <w:p w14:paraId="51A95779" w14:textId="77777777" w:rsidR="00577397" w:rsidRPr="00774B50" w:rsidRDefault="00577397" w:rsidP="00EB0DA4">
      <w:pPr>
        <w:pStyle w:val="ListNumber2"/>
        <w:numPr>
          <w:ilvl w:val="1"/>
          <w:numId w:val="4"/>
        </w:numPr>
        <w:spacing w:before="80"/>
        <w:ind w:hanging="539"/>
        <w:rPr>
          <w:lang w:val="en-AU"/>
        </w:rPr>
      </w:pPr>
      <w:r w:rsidRPr="00774B50">
        <w:rPr>
          <w:lang w:val="en-AU"/>
        </w:rPr>
        <w:t>name of user</w:t>
      </w:r>
    </w:p>
    <w:p w14:paraId="688D8EA0" w14:textId="77777777" w:rsidR="00577397" w:rsidRPr="00774B50" w:rsidRDefault="00577397" w:rsidP="00EB0DA4">
      <w:pPr>
        <w:pStyle w:val="ListNumber2"/>
        <w:numPr>
          <w:ilvl w:val="1"/>
          <w:numId w:val="4"/>
        </w:numPr>
        <w:spacing w:before="80"/>
        <w:ind w:hanging="539"/>
        <w:rPr>
          <w:lang w:val="en-AU"/>
        </w:rPr>
      </w:pPr>
      <w:r w:rsidRPr="00774B50">
        <w:rPr>
          <w:lang w:val="en-AU"/>
        </w:rPr>
        <w:t>project name and location (or contract number)</w:t>
      </w:r>
    </w:p>
    <w:p w14:paraId="19A58FE1" w14:textId="77777777" w:rsidR="00577397" w:rsidRPr="00774B50" w:rsidRDefault="00577397" w:rsidP="00EB0DA4">
      <w:pPr>
        <w:pStyle w:val="ListNumber2"/>
        <w:numPr>
          <w:ilvl w:val="1"/>
          <w:numId w:val="4"/>
        </w:numPr>
        <w:spacing w:before="80"/>
        <w:ind w:hanging="539"/>
        <w:rPr>
          <w:lang w:val="en-AU"/>
        </w:rPr>
      </w:pPr>
      <w:r w:rsidRPr="00774B50">
        <w:rPr>
          <w:lang w:val="en-AU"/>
        </w:rPr>
        <w:t>registered number or fleet number of the vehicle</w:t>
      </w:r>
    </w:p>
    <w:p w14:paraId="7F8D78F6" w14:textId="77777777" w:rsidR="00577397" w:rsidRPr="00774B50" w:rsidRDefault="00577397" w:rsidP="00EB0DA4">
      <w:pPr>
        <w:pStyle w:val="ListNumber2"/>
        <w:numPr>
          <w:ilvl w:val="1"/>
          <w:numId w:val="4"/>
        </w:numPr>
        <w:spacing w:before="80"/>
        <w:ind w:hanging="539"/>
        <w:rPr>
          <w:lang w:val="en-AU"/>
        </w:rPr>
      </w:pPr>
      <w:r w:rsidRPr="00774B50">
        <w:rPr>
          <w:lang w:val="en-AU"/>
        </w:rPr>
        <w:t>date and time of loading</w:t>
      </w:r>
    </w:p>
    <w:p w14:paraId="7166677B" w14:textId="77777777" w:rsidR="00577397" w:rsidRPr="00774B50" w:rsidRDefault="00577397" w:rsidP="00EB0DA4">
      <w:pPr>
        <w:pStyle w:val="ListNumber2"/>
        <w:numPr>
          <w:ilvl w:val="1"/>
          <w:numId w:val="4"/>
        </w:numPr>
        <w:spacing w:before="80"/>
        <w:ind w:hanging="539"/>
        <w:rPr>
          <w:lang w:val="en-AU"/>
        </w:rPr>
      </w:pPr>
      <w:r w:rsidRPr="00774B50">
        <w:rPr>
          <w:lang w:val="en-AU"/>
        </w:rPr>
        <w:t>mix or product identifier traceable to the mix registration number</w:t>
      </w:r>
    </w:p>
    <w:p w14:paraId="009CCC1A" w14:textId="144174FE" w:rsidR="00577397" w:rsidRPr="00774B50" w:rsidRDefault="00577397" w:rsidP="00EB0DA4">
      <w:pPr>
        <w:pStyle w:val="ListNumber2"/>
        <w:numPr>
          <w:ilvl w:val="1"/>
          <w:numId w:val="4"/>
        </w:numPr>
        <w:spacing w:before="80"/>
        <w:ind w:hanging="539"/>
        <w:rPr>
          <w:lang w:val="en-AU"/>
        </w:rPr>
      </w:pPr>
      <w:r w:rsidRPr="00774B50">
        <w:rPr>
          <w:lang w:val="en-AU"/>
        </w:rPr>
        <w:t>size and type of asphalt</w:t>
      </w:r>
    </w:p>
    <w:p w14:paraId="1A4EC303" w14:textId="77777777" w:rsidR="00577397" w:rsidRPr="00774B50" w:rsidRDefault="00577397" w:rsidP="00EB0DA4">
      <w:pPr>
        <w:pStyle w:val="ListNumber2"/>
        <w:numPr>
          <w:ilvl w:val="1"/>
          <w:numId w:val="4"/>
        </w:numPr>
        <w:spacing w:before="80"/>
        <w:ind w:hanging="539"/>
        <w:rPr>
          <w:lang w:val="en-AU"/>
        </w:rPr>
      </w:pPr>
      <w:r w:rsidRPr="00774B50">
        <w:rPr>
          <w:lang w:val="en-AU"/>
        </w:rPr>
        <w:t>empty and loaded mass of the vehicle, or the total of the electronically measured batch weights printed on the docket</w:t>
      </w:r>
    </w:p>
    <w:p w14:paraId="5A9BFB18" w14:textId="77777777" w:rsidR="00577397" w:rsidRPr="00774B50" w:rsidRDefault="00577397" w:rsidP="00EB0DA4">
      <w:pPr>
        <w:pStyle w:val="ListNumber2"/>
        <w:numPr>
          <w:ilvl w:val="1"/>
          <w:numId w:val="4"/>
        </w:numPr>
        <w:spacing w:before="80"/>
        <w:ind w:hanging="539"/>
        <w:rPr>
          <w:lang w:val="en-AU"/>
        </w:rPr>
      </w:pPr>
      <w:r w:rsidRPr="00774B50">
        <w:rPr>
          <w:lang w:val="en-AU"/>
        </w:rPr>
        <w:t>class of binder, and proprietary name of modified binder</w:t>
      </w:r>
    </w:p>
    <w:p w14:paraId="2CFCA51E" w14:textId="77777777" w:rsidR="00577397" w:rsidRPr="00774B50" w:rsidRDefault="00577397" w:rsidP="00EB0DA4">
      <w:pPr>
        <w:pStyle w:val="ListNumber2"/>
        <w:numPr>
          <w:ilvl w:val="1"/>
          <w:numId w:val="4"/>
        </w:numPr>
        <w:spacing w:before="80"/>
        <w:ind w:hanging="539"/>
        <w:rPr>
          <w:lang w:val="en-AU"/>
        </w:rPr>
      </w:pPr>
      <w:r w:rsidRPr="00774B50">
        <w:rPr>
          <w:lang w:val="en-AU"/>
        </w:rPr>
        <w:t>temperature of load at the asphalt plant when dispatched.</w:t>
      </w:r>
    </w:p>
    <w:p w14:paraId="73574683" w14:textId="77777777" w:rsidR="00577397" w:rsidRPr="00774B50" w:rsidRDefault="00577397" w:rsidP="0060717B">
      <w:pPr>
        <w:pStyle w:val="List"/>
        <w:ind w:left="454"/>
        <w:rPr>
          <w:lang w:val="en-AU"/>
        </w:rPr>
      </w:pPr>
      <w:r w:rsidRPr="00774B50">
        <w:rPr>
          <w:lang w:val="en-AU"/>
        </w:rPr>
        <w:t>Where asphalt is scheduled for measurement by mass, a copy of the delivery docket for each load shall be provided at the point of delivery or delivered to the Superintendent at the end of each shift.</w:t>
      </w:r>
    </w:p>
    <w:p w14:paraId="76390EE4" w14:textId="77777777" w:rsidR="00577397" w:rsidRPr="00774B50" w:rsidRDefault="00577397" w:rsidP="0060717B">
      <w:pPr>
        <w:pStyle w:val="List"/>
        <w:ind w:left="454"/>
        <w:rPr>
          <w:lang w:val="en-AU"/>
        </w:rPr>
      </w:pPr>
      <w:r w:rsidRPr="00774B50">
        <w:rPr>
          <w:lang w:val="en-AU"/>
        </w:rPr>
        <w:t>Where asphalt is measured by other means and for Lump Sum Contracts, the Contractor shall make delivery dockets available for inspection on request by the Superintendent.</w:t>
      </w:r>
    </w:p>
    <w:p w14:paraId="05FD320C" w14:textId="77777777" w:rsidR="00577397" w:rsidRPr="00774B50" w:rsidRDefault="00577397" w:rsidP="0060717B">
      <w:pPr>
        <w:rPr>
          <w:lang w:val="en-AU"/>
        </w:rPr>
      </w:pPr>
    </w:p>
    <w:p w14:paraId="5D75BB84" w14:textId="77777777" w:rsidR="00577397" w:rsidRPr="00774B50" w:rsidRDefault="00577397" w:rsidP="0060717B">
      <w:pPr>
        <w:widowControl/>
        <w:rPr>
          <w:rFonts w:cs="Arial"/>
          <w:b/>
          <w:bCs/>
          <w:snapToGrid/>
          <w:szCs w:val="26"/>
          <w:lang w:val="en-AU"/>
        </w:rPr>
      </w:pPr>
    </w:p>
    <w:p w14:paraId="08A7A9E6" w14:textId="77777777" w:rsidR="00577397" w:rsidRPr="00774B50" w:rsidRDefault="00577397" w:rsidP="00BF3A3C">
      <w:pPr>
        <w:pStyle w:val="Heading3SS"/>
      </w:pPr>
      <w:r w:rsidRPr="00774B50">
        <w:t>407.21</w:t>
      </w:r>
      <w:r w:rsidRPr="00774B50">
        <w:tab/>
        <w:t>JOINTS AND JUNCTIONS</w:t>
      </w:r>
    </w:p>
    <w:p w14:paraId="23E4ACA2" w14:textId="77777777" w:rsidR="00577397" w:rsidRPr="00774B50" w:rsidRDefault="00577397" w:rsidP="00EB0DA4">
      <w:pPr>
        <w:pStyle w:val="ListNumber"/>
        <w:numPr>
          <w:ilvl w:val="0"/>
          <w:numId w:val="10"/>
        </w:numPr>
        <w:tabs>
          <w:tab w:val="clear" w:pos="425"/>
          <w:tab w:val="left" w:pos="454"/>
        </w:tabs>
        <w:spacing w:before="200"/>
        <w:ind w:left="454" w:hanging="454"/>
      </w:pPr>
      <w:r w:rsidRPr="00774B50">
        <w:t>General</w:t>
      </w:r>
    </w:p>
    <w:p w14:paraId="16BF9B7F" w14:textId="4A28D500" w:rsidR="00577397" w:rsidRPr="00774B50" w:rsidRDefault="00577397" w:rsidP="000D6885">
      <w:pPr>
        <w:widowControl/>
        <w:spacing w:before="160"/>
        <w:ind w:left="454"/>
        <w:rPr>
          <w:lang w:val="en-AU"/>
        </w:rPr>
      </w:pPr>
      <w:r w:rsidRPr="00774B50">
        <w:rPr>
          <w:lang w:val="en-AU"/>
        </w:rPr>
        <w:t>The location of all joints shall be planned before work commences to achieve the specified offsets between layers and the final position of joints in the wearing course.</w:t>
      </w:r>
    </w:p>
    <w:p w14:paraId="4FBD060B" w14:textId="77777777" w:rsidR="00577397" w:rsidRPr="00774B50" w:rsidRDefault="00577397" w:rsidP="008E6431">
      <w:pPr>
        <w:widowControl/>
        <w:spacing w:before="160"/>
        <w:ind w:left="454"/>
        <w:rPr>
          <w:lang w:val="en-AU"/>
        </w:rPr>
      </w:pPr>
      <w:r w:rsidRPr="00774B50">
        <w:rPr>
          <w:lang w:val="en-AU"/>
        </w:rPr>
        <w:t>The number of joints shall be minimised by adopting good asphalt paving practices.  If requested by the Superintendent, the Contractor shall produce drawings showing the location of longitudinal joints of asphalt layers in respect to the traffic lane lines.</w:t>
      </w:r>
    </w:p>
    <w:p w14:paraId="219DA299" w14:textId="77777777" w:rsidR="00577397" w:rsidRPr="00774B50" w:rsidRDefault="00577397" w:rsidP="008917D2">
      <w:pPr>
        <w:widowControl/>
        <w:spacing w:before="160"/>
        <w:ind w:left="454"/>
        <w:rPr>
          <w:lang w:val="en-AU"/>
        </w:rPr>
      </w:pPr>
      <w:r w:rsidRPr="00774B50">
        <w:rPr>
          <w:lang w:val="en-AU"/>
        </w:rPr>
        <w:t>All joints shall be well bonded and sealed and the surface across the joint shall meet the requirements of Clause 407.29</w:t>
      </w:r>
    </w:p>
    <w:p w14:paraId="37738FD0" w14:textId="77777777" w:rsidR="00577397" w:rsidRPr="00774B50" w:rsidRDefault="00577397" w:rsidP="008917D2">
      <w:pPr>
        <w:widowControl/>
        <w:spacing w:before="160"/>
        <w:ind w:left="454"/>
        <w:rPr>
          <w:lang w:val="en-AU"/>
        </w:rPr>
      </w:pPr>
      <w:r w:rsidRPr="00774B50">
        <w:rPr>
          <w:lang w:val="en-AU"/>
        </w:rPr>
        <w:t>All cold joints and abutting concrete edges shall be tack coated as per Clause 407.19.</w:t>
      </w:r>
    </w:p>
    <w:p w14:paraId="6760FC4C" w14:textId="77777777" w:rsidR="00577397" w:rsidRPr="00774B50" w:rsidRDefault="00577397">
      <w:pPr>
        <w:widowControl/>
        <w:spacing w:before="160"/>
        <w:ind w:left="454"/>
        <w:rPr>
          <w:lang w:val="en-AU"/>
        </w:rPr>
      </w:pPr>
      <w:r w:rsidRPr="00774B50">
        <w:rPr>
          <w:lang w:val="en-AU"/>
        </w:rPr>
        <w:t>Where cold joints are constructed, any loose or poorly compacted existing asphalt on the exposed edge shall be trimmed back to produce a face of fully compacted asphalt along the exposed edge before fresh asphalt is placed.</w:t>
      </w:r>
    </w:p>
    <w:p w14:paraId="5682230F" w14:textId="77777777" w:rsidR="00577397" w:rsidRPr="00774B50" w:rsidRDefault="00577397" w:rsidP="000D6885">
      <w:pPr>
        <w:pStyle w:val="ListNumber"/>
        <w:tabs>
          <w:tab w:val="clear" w:pos="425"/>
          <w:tab w:val="left" w:pos="454"/>
        </w:tabs>
        <w:ind w:left="454" w:hanging="454"/>
      </w:pPr>
      <w:r w:rsidRPr="00774B50">
        <w:t>Transverse Joints</w:t>
      </w:r>
    </w:p>
    <w:p w14:paraId="5987D828" w14:textId="2199D55D" w:rsidR="00577397" w:rsidRDefault="00577397" w:rsidP="000D6885">
      <w:pPr>
        <w:widowControl/>
        <w:spacing w:before="160"/>
        <w:ind w:left="454"/>
        <w:rPr>
          <w:lang w:val="en-AU"/>
        </w:rPr>
      </w:pPr>
      <w:r w:rsidRPr="00774B50">
        <w:rPr>
          <w:lang w:val="en-AU"/>
        </w:rPr>
        <w:t>All transverse joints shall be offset from layer to layer by not less than 2 m.</w:t>
      </w:r>
    </w:p>
    <w:p w14:paraId="259B10C7" w14:textId="65A26A33" w:rsidR="000D6885" w:rsidRPr="00774B50" w:rsidRDefault="00870625" w:rsidP="000D6885">
      <w:pPr>
        <w:widowControl/>
        <w:rPr>
          <w:lang w:val="en-AU"/>
        </w:rPr>
      </w:pPr>
      <w:r>
        <w:rPr>
          <w:noProof/>
          <w:snapToGrid/>
          <w:lang w:val="en-AU"/>
        </w:rPr>
        <w:pict w14:anchorId="6722510C">
          <v:shape id="_x0000_s1087" type="#_x0000_t202" style="position:absolute;margin-left:0;margin-top:779.65pt;width:481.9pt;height:36.85pt;z-index:-251634176;mso-wrap-distance-top:5.65pt;mso-position-horizontal:center;mso-position-horizontal-relative:page;mso-position-vertical:absolute;mso-position-vertical-relative:page" stroked="f">
            <v:textbox style="mso-next-textbox:#_x0000_s1087" inset="0,,0">
              <w:txbxContent>
                <w:p w14:paraId="5BDE3DCB" w14:textId="77777777" w:rsidR="00870625" w:rsidRDefault="00870625" w:rsidP="000D6885">
                  <w:pPr>
                    <w:pBdr>
                      <w:top w:val="single" w:sz="6" w:space="1" w:color="000000"/>
                    </w:pBdr>
                    <w:spacing w:line="60" w:lineRule="exact"/>
                    <w:jc w:val="right"/>
                    <w:rPr>
                      <w:b/>
                      <w:bCs/>
                    </w:rPr>
                  </w:pPr>
                </w:p>
                <w:p w14:paraId="77F58429" w14:textId="00650707" w:rsidR="00870625" w:rsidRDefault="00870625" w:rsidP="000D6885">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20DC1CEC" w14:textId="58882052" w:rsidR="00870625" w:rsidRDefault="00870625" w:rsidP="000D6885">
                  <w:pPr>
                    <w:jc w:val="right"/>
                  </w:pPr>
                  <w:r>
                    <w:t>Section 407 (Page 18 of 28)</w:t>
                  </w:r>
                </w:p>
                <w:p w14:paraId="374E3F4F" w14:textId="77777777" w:rsidR="00870625" w:rsidRDefault="00870625" w:rsidP="000D6885">
                  <w:pPr>
                    <w:jc w:val="right"/>
                  </w:pPr>
                </w:p>
              </w:txbxContent>
            </v:textbox>
            <w10:wrap anchorx="page" anchory="page"/>
            <w10:anchorlock/>
          </v:shape>
        </w:pict>
      </w:r>
      <w:r w:rsidR="000D6885">
        <w:rPr>
          <w:lang w:val="en-AU"/>
        </w:rPr>
        <w:br w:type="page"/>
      </w:r>
    </w:p>
    <w:p w14:paraId="4B7C4AFA" w14:textId="77777777" w:rsidR="00577397" w:rsidRPr="00774B50" w:rsidRDefault="00577397" w:rsidP="00062A80">
      <w:pPr>
        <w:pStyle w:val="ListNumber"/>
        <w:tabs>
          <w:tab w:val="clear" w:pos="425"/>
          <w:tab w:val="left" w:pos="454"/>
        </w:tabs>
        <w:spacing w:before="0"/>
        <w:ind w:left="454" w:hanging="454"/>
      </w:pPr>
      <w:r w:rsidRPr="00774B50">
        <w:t>Longitudinal Joints</w:t>
      </w:r>
    </w:p>
    <w:p w14:paraId="7A55277E" w14:textId="77777777" w:rsidR="00577397" w:rsidRPr="00774B50" w:rsidRDefault="00577397" w:rsidP="00EB0DA4">
      <w:pPr>
        <w:pStyle w:val="ListNumber2"/>
        <w:numPr>
          <w:ilvl w:val="1"/>
          <w:numId w:val="4"/>
        </w:numPr>
        <w:spacing w:before="200"/>
        <w:ind w:hanging="539"/>
        <w:rPr>
          <w:lang w:val="en-AU"/>
        </w:rPr>
      </w:pPr>
      <w:r w:rsidRPr="00774B50">
        <w:rPr>
          <w:lang w:val="en-AU"/>
        </w:rPr>
        <w:t>Longitudinal joints in the wearing course shall coincide with the location of intended traffic lane lines.</w:t>
      </w:r>
    </w:p>
    <w:p w14:paraId="2FD90256" w14:textId="77777777" w:rsidR="00577397" w:rsidRPr="00774B50" w:rsidRDefault="00577397" w:rsidP="00EB0DA4">
      <w:pPr>
        <w:pStyle w:val="ListNumber2"/>
        <w:numPr>
          <w:ilvl w:val="1"/>
          <w:numId w:val="4"/>
        </w:numPr>
        <w:spacing w:before="200"/>
        <w:ind w:hanging="539"/>
        <w:rPr>
          <w:lang w:val="en-AU"/>
        </w:rPr>
      </w:pPr>
      <w:r w:rsidRPr="00774B50">
        <w:rPr>
          <w:lang w:val="en-AU"/>
        </w:rPr>
        <w:t xml:space="preserve">Longitudinal joints in intermediate and base courses shall be offset from layer to layer by not less than 150 mm and shall be within 300 mm of the traffic lane line or the centre of traffic lane.  Where new pavement abuts an existing full depth asphalt pavement, the existing pavement shall be removed in steps to achieve an offset from layer to layer of not less than 150 mm. </w:t>
      </w:r>
    </w:p>
    <w:p w14:paraId="333B76EF" w14:textId="77777777" w:rsidR="00577397" w:rsidRPr="00774B50" w:rsidRDefault="00577397" w:rsidP="00EB0788">
      <w:pPr>
        <w:pStyle w:val="ListNumber2"/>
        <w:numPr>
          <w:ilvl w:val="0"/>
          <w:numId w:val="0"/>
        </w:numPr>
        <w:tabs>
          <w:tab w:val="clear" w:pos="992"/>
        </w:tabs>
        <w:spacing w:before="200"/>
        <w:ind w:left="992"/>
        <w:rPr>
          <w:lang w:val="en-AU"/>
        </w:rPr>
      </w:pPr>
      <w:r w:rsidRPr="00774B50">
        <w:rPr>
          <w:lang w:val="en-AU"/>
        </w:rPr>
        <w:t>At the wearing surface where the new and existing pavement join, a hot applied bituminous crack sealant shall be applied.</w:t>
      </w:r>
    </w:p>
    <w:p w14:paraId="0B4E7290" w14:textId="77777777" w:rsidR="00577397" w:rsidRPr="00774B50" w:rsidRDefault="00577397" w:rsidP="00EB0DA4">
      <w:pPr>
        <w:pStyle w:val="ListNumber2"/>
        <w:numPr>
          <w:ilvl w:val="1"/>
          <w:numId w:val="4"/>
        </w:numPr>
        <w:spacing w:before="200"/>
        <w:ind w:hanging="539"/>
        <w:rPr>
          <w:lang w:val="en-AU"/>
        </w:rPr>
      </w:pPr>
      <w:r w:rsidRPr="00774B50">
        <w:rPr>
          <w:lang w:val="en-AU"/>
        </w:rPr>
        <w:t>Longitudinal joints shall be parallel to the traffic lanes.</w:t>
      </w:r>
    </w:p>
    <w:p w14:paraId="5B8DB994" w14:textId="7D8AD4F4" w:rsidR="00577397" w:rsidRPr="00774B50" w:rsidRDefault="00577397" w:rsidP="00EB0788">
      <w:pPr>
        <w:widowControl/>
        <w:spacing w:before="200"/>
        <w:ind w:left="454"/>
        <w:rPr>
          <w:lang w:val="en-AU"/>
        </w:rPr>
      </w:pPr>
      <w:r w:rsidRPr="00774B50">
        <w:rPr>
          <w:lang w:val="en-AU"/>
        </w:rPr>
        <w:t>Subject to approval by the Superintendent, a longitudinal joint in the wearing course may be located up to 150 mm from the traffic lane line, or 150</w:t>
      </w:r>
      <w:r w:rsidR="00062A80">
        <w:rPr>
          <w:lang w:val="en-AU"/>
        </w:rPr>
        <w:t> </w:t>
      </w:r>
      <w:r w:rsidRPr="00774B50">
        <w:rPr>
          <w:lang w:val="en-AU"/>
        </w:rPr>
        <w:t>mm from the centre of a traffic lane.</w:t>
      </w:r>
    </w:p>
    <w:p w14:paraId="6715569A" w14:textId="77777777" w:rsidR="00577397" w:rsidRPr="00774B50" w:rsidRDefault="00577397" w:rsidP="00EB0788">
      <w:pPr>
        <w:pStyle w:val="ListNumber"/>
        <w:tabs>
          <w:tab w:val="clear" w:pos="425"/>
          <w:tab w:val="left" w:pos="454"/>
        </w:tabs>
        <w:spacing w:before="240"/>
        <w:ind w:left="454" w:hanging="454"/>
      </w:pPr>
      <w:r w:rsidRPr="00062A80">
        <w:t>Joints Against a Granular Pavement</w:t>
      </w:r>
    </w:p>
    <w:p w14:paraId="38A84B1B" w14:textId="6BDF7F50" w:rsidR="00577397" w:rsidRPr="00774B50" w:rsidRDefault="00577397" w:rsidP="00EB0788">
      <w:pPr>
        <w:widowControl/>
        <w:spacing w:before="200"/>
        <w:ind w:left="454"/>
      </w:pPr>
      <w:r w:rsidRPr="00774B50">
        <w:t>Asphalt joints against a granular pavement shall not be offset between layers but shall form a vertical flush joint.</w:t>
      </w:r>
    </w:p>
    <w:p w14:paraId="2B5619A2" w14:textId="41081656" w:rsidR="00577397" w:rsidRPr="00774B50" w:rsidRDefault="00577397" w:rsidP="00EB0788">
      <w:pPr>
        <w:widowControl/>
        <w:spacing w:before="200"/>
        <w:ind w:left="454"/>
      </w:pPr>
      <w:r w:rsidRPr="00774B50">
        <w:t>A tack coat as per Clause</w:t>
      </w:r>
      <w:r w:rsidR="00A44D73">
        <w:t> </w:t>
      </w:r>
      <w:r w:rsidRPr="00774B50">
        <w:t>407.19 shall be applied to the vertical surface of the existing</w:t>
      </w:r>
      <w:r w:rsidRPr="00774B50">
        <w:rPr>
          <w:rFonts w:ascii="Calibri" w:hAnsi="Calibri"/>
          <w:snapToGrid/>
          <w:lang w:val="en-AU"/>
        </w:rPr>
        <w:t xml:space="preserve"> </w:t>
      </w:r>
      <w:r w:rsidRPr="00774B50">
        <w:t>pavement.</w:t>
      </w:r>
    </w:p>
    <w:p w14:paraId="212238FD" w14:textId="77777777" w:rsidR="00577397" w:rsidRPr="00774B50" w:rsidRDefault="00577397" w:rsidP="00EB0788">
      <w:pPr>
        <w:widowControl/>
        <w:spacing w:before="200"/>
        <w:ind w:left="454"/>
      </w:pPr>
      <w:r w:rsidRPr="00774B50">
        <w:t>At the wearing surface where the new and existing pavement join, a hot applied bituminous crack sealant shall be applied.</w:t>
      </w:r>
    </w:p>
    <w:p w14:paraId="38F11348" w14:textId="662F0AC0" w:rsidR="00577397" w:rsidRPr="00774B50" w:rsidRDefault="00577397" w:rsidP="00EB0788">
      <w:pPr>
        <w:pStyle w:val="ListNumber"/>
        <w:tabs>
          <w:tab w:val="clear" w:pos="425"/>
          <w:tab w:val="left" w:pos="454"/>
        </w:tabs>
        <w:spacing w:before="240"/>
        <w:ind w:left="454" w:hanging="454"/>
      </w:pPr>
      <w:r w:rsidRPr="00774B50">
        <w:t xml:space="preserve">Junctions at </w:t>
      </w:r>
      <w:r w:rsidR="00A44D73">
        <w:t>L</w:t>
      </w:r>
      <w:r w:rsidRPr="00774B50">
        <w:t xml:space="preserve">imits of </w:t>
      </w:r>
      <w:r w:rsidR="00A44D73">
        <w:t>W</w:t>
      </w:r>
      <w:r w:rsidRPr="00774B50">
        <w:t>ork</w:t>
      </w:r>
    </w:p>
    <w:p w14:paraId="137D950A" w14:textId="4D31579D" w:rsidR="00577397" w:rsidRPr="00774B50" w:rsidRDefault="00577397" w:rsidP="00EB0788">
      <w:pPr>
        <w:widowControl/>
        <w:spacing w:before="200"/>
        <w:ind w:left="454"/>
        <w:rPr>
          <w:lang w:val="en-AU"/>
        </w:rPr>
      </w:pPr>
      <w:r w:rsidRPr="00774B50">
        <w:rPr>
          <w:lang w:val="en-AU"/>
        </w:rPr>
        <w:t xml:space="preserve">At junctions where the new asphalt mat is required to match the level of existing pavement surface at the limits of work, chases shall be cut into the existing pavement by cold </w:t>
      </w:r>
      <w:proofErr w:type="spellStart"/>
      <w:r w:rsidRPr="00774B50">
        <w:rPr>
          <w:lang w:val="en-AU"/>
        </w:rPr>
        <w:t>planing</w:t>
      </w:r>
      <w:proofErr w:type="spellEnd"/>
      <w:r w:rsidRPr="00774B50">
        <w:rPr>
          <w:lang w:val="en-AU"/>
        </w:rPr>
        <w:t xml:space="preserve"> as specified in Section 402.</w:t>
      </w:r>
    </w:p>
    <w:p w14:paraId="53CB58FA" w14:textId="78FAF487" w:rsidR="00577397" w:rsidRPr="00774B50" w:rsidRDefault="00577397" w:rsidP="00EB0788">
      <w:pPr>
        <w:widowControl/>
        <w:spacing w:before="200"/>
        <w:ind w:left="454"/>
        <w:rPr>
          <w:lang w:val="en-AU"/>
        </w:rPr>
      </w:pPr>
      <w:r w:rsidRPr="00774B50">
        <w:rPr>
          <w:lang w:val="en-AU"/>
        </w:rPr>
        <w:t>The chase shall be cut by removal of a wedge of asphalt tapering from zero to a depth of 2.5 times the nominal size of the asphalt from the existing pavement to the minimum length as follows:</w:t>
      </w:r>
    </w:p>
    <w:p w14:paraId="3B215F70" w14:textId="77777777" w:rsidR="00577397" w:rsidRPr="00774B50" w:rsidRDefault="00577397" w:rsidP="00EB0DA4">
      <w:pPr>
        <w:pStyle w:val="ListNumber2"/>
        <w:numPr>
          <w:ilvl w:val="1"/>
          <w:numId w:val="4"/>
        </w:numPr>
        <w:spacing w:before="120"/>
        <w:ind w:hanging="539"/>
        <w:rPr>
          <w:lang w:val="en-AU"/>
        </w:rPr>
      </w:pPr>
      <w:r w:rsidRPr="00774B50">
        <w:rPr>
          <w:lang w:val="en-AU"/>
        </w:rPr>
        <w:t>at side streets and median openings – 600 mm</w:t>
      </w:r>
    </w:p>
    <w:p w14:paraId="0A5725C1" w14:textId="77777777" w:rsidR="00577397" w:rsidRPr="00774B50" w:rsidRDefault="00577397" w:rsidP="00EB0DA4">
      <w:pPr>
        <w:pStyle w:val="ListNumber2"/>
        <w:numPr>
          <w:ilvl w:val="1"/>
          <w:numId w:val="4"/>
        </w:numPr>
        <w:spacing w:before="120"/>
        <w:ind w:hanging="539"/>
        <w:rPr>
          <w:lang w:val="en-AU"/>
        </w:rPr>
      </w:pPr>
      <w:r w:rsidRPr="00774B50">
        <w:rPr>
          <w:lang w:val="en-AU"/>
        </w:rPr>
        <w:t>on through carriageways with a speed limit of 80 km/h or less – 3 m</w:t>
      </w:r>
    </w:p>
    <w:p w14:paraId="4C501D54" w14:textId="77777777" w:rsidR="00577397" w:rsidRPr="00774B50" w:rsidRDefault="00577397" w:rsidP="00EB0DA4">
      <w:pPr>
        <w:pStyle w:val="ListNumber2"/>
        <w:numPr>
          <w:ilvl w:val="1"/>
          <w:numId w:val="4"/>
        </w:numPr>
        <w:spacing w:before="120"/>
        <w:ind w:hanging="539"/>
        <w:rPr>
          <w:lang w:val="en-AU"/>
        </w:rPr>
      </w:pPr>
      <w:r w:rsidRPr="00774B50">
        <w:rPr>
          <w:lang w:val="en-AU"/>
        </w:rPr>
        <w:t>on through carriageways with a speed limit of more than 80 km/h – 6 m.</w:t>
      </w:r>
    </w:p>
    <w:p w14:paraId="6B5C5FD8" w14:textId="77777777" w:rsidR="00577397" w:rsidRPr="00774B50" w:rsidRDefault="00577397" w:rsidP="00EB0788">
      <w:pPr>
        <w:pStyle w:val="ListNumber"/>
        <w:tabs>
          <w:tab w:val="clear" w:pos="425"/>
          <w:tab w:val="left" w:pos="454"/>
        </w:tabs>
        <w:spacing w:before="240"/>
        <w:ind w:left="454" w:hanging="454"/>
      </w:pPr>
      <w:r w:rsidRPr="00774B50">
        <w:t>Treatment of Exposed Edges under Traffic</w:t>
      </w:r>
    </w:p>
    <w:p w14:paraId="51D5C905" w14:textId="77777777" w:rsidR="00577397" w:rsidRPr="00774B50" w:rsidRDefault="00577397" w:rsidP="00EB0788">
      <w:pPr>
        <w:widowControl/>
        <w:spacing w:before="200"/>
        <w:ind w:left="454"/>
        <w:rPr>
          <w:lang w:val="en-AU"/>
        </w:rPr>
      </w:pPr>
      <w:r w:rsidRPr="00774B50">
        <w:rPr>
          <w:lang w:val="en-AU"/>
        </w:rPr>
        <w:t>On completion of each day's work and prior to opening to traffic, the following treatment of exposed edges shall be adopted for asphalt work.</w:t>
      </w:r>
    </w:p>
    <w:p w14:paraId="118D9FDC" w14:textId="77777777" w:rsidR="00577397" w:rsidRPr="00774B50" w:rsidRDefault="00577397" w:rsidP="00EB0DA4">
      <w:pPr>
        <w:pStyle w:val="ListNumber2"/>
        <w:numPr>
          <w:ilvl w:val="1"/>
          <w:numId w:val="4"/>
        </w:numPr>
        <w:spacing w:before="180"/>
        <w:ind w:hanging="539"/>
        <w:rPr>
          <w:lang w:val="en-AU"/>
        </w:rPr>
      </w:pPr>
      <w:r w:rsidRPr="00774B50">
        <w:rPr>
          <w:lang w:val="en-AU"/>
        </w:rPr>
        <w:t>Longitudinal Edges</w:t>
      </w:r>
    </w:p>
    <w:p w14:paraId="013A62A3" w14:textId="77777777" w:rsidR="00577397" w:rsidRPr="00774B50" w:rsidRDefault="00577397" w:rsidP="00EB0788">
      <w:pPr>
        <w:pStyle w:val="List2"/>
        <w:spacing w:before="180"/>
        <w:ind w:left="992"/>
        <w:rPr>
          <w:lang w:val="en-AU"/>
        </w:rPr>
      </w:pPr>
      <w:r w:rsidRPr="00774B50">
        <w:rPr>
          <w:lang w:val="en-AU"/>
        </w:rPr>
        <w:t>All longitudinal joints within the trafficked area shall be matched up between paver runs except for a short section required to achieve the minimum offset between transverse joints, unless otherwise approved by the Superintendent.  Any exposed longitudinal edges within the trafficked area shall be ramped down at a slope of not steeper than 5 </w:t>
      </w:r>
      <w:proofErr w:type="gramStart"/>
      <w:r w:rsidRPr="00774B50">
        <w:rPr>
          <w:lang w:val="en-AU"/>
        </w:rPr>
        <w:t>horizontal</w:t>
      </w:r>
      <w:proofErr w:type="gramEnd"/>
      <w:r w:rsidRPr="00774B50">
        <w:rPr>
          <w:lang w:val="en-AU"/>
        </w:rPr>
        <w:t xml:space="preserve"> to 1 vertical by constructing a temporary wedge of dense graded or cold mixed asphalt.  In unusual situations such as the sudden onset of inclement weather, a longer length of longitudinal joint may be exposed provided it is ramped down as specified and appropriately signed.</w:t>
      </w:r>
    </w:p>
    <w:p w14:paraId="6B9F8E5E" w14:textId="55CE6F8F" w:rsidR="00EB0788" w:rsidRDefault="00870625" w:rsidP="00EB0788">
      <w:pPr>
        <w:rPr>
          <w:lang w:val="en-AU"/>
        </w:rPr>
      </w:pPr>
      <w:r>
        <w:rPr>
          <w:noProof/>
          <w:snapToGrid/>
          <w:lang w:val="en-AU"/>
        </w:rPr>
        <w:pict w14:anchorId="6722510C">
          <v:shape id="_x0000_s1088" type="#_x0000_t202" style="position:absolute;margin-left:0;margin-top:779.65pt;width:481.9pt;height:36.85pt;z-index:-251633152;mso-wrap-distance-top:5.65pt;mso-position-horizontal:center;mso-position-horizontal-relative:page;mso-position-vertical:absolute;mso-position-vertical-relative:page" stroked="f">
            <v:textbox style="mso-next-textbox:#_x0000_s1088" inset="0,,0">
              <w:txbxContent>
                <w:p w14:paraId="5F616E40" w14:textId="77777777" w:rsidR="00870625" w:rsidRDefault="00870625" w:rsidP="00EB0788">
                  <w:pPr>
                    <w:pBdr>
                      <w:top w:val="single" w:sz="6" w:space="1" w:color="000000"/>
                    </w:pBdr>
                    <w:spacing w:line="60" w:lineRule="exact"/>
                    <w:jc w:val="right"/>
                    <w:rPr>
                      <w:b/>
                      <w:bCs/>
                    </w:rPr>
                  </w:pPr>
                </w:p>
                <w:p w14:paraId="37CF78B3" w14:textId="151E721E" w:rsidR="00870625" w:rsidRDefault="00870625" w:rsidP="00EB0788">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2D5630A3" w14:textId="13C588F6" w:rsidR="00870625" w:rsidRDefault="00870625" w:rsidP="00EB0788">
                  <w:pPr>
                    <w:jc w:val="right"/>
                  </w:pPr>
                  <w:r>
                    <w:t>Section 407 (Page 19 of 28)</w:t>
                  </w:r>
                </w:p>
                <w:p w14:paraId="5E94AD3D" w14:textId="77777777" w:rsidR="00870625" w:rsidRDefault="00870625" w:rsidP="00EB0788">
                  <w:pPr>
                    <w:jc w:val="right"/>
                  </w:pPr>
                </w:p>
              </w:txbxContent>
            </v:textbox>
            <w10:wrap anchorx="page" anchory="page"/>
            <w10:anchorlock/>
          </v:shape>
        </w:pict>
      </w:r>
      <w:r w:rsidR="00EB0788">
        <w:rPr>
          <w:lang w:val="en-AU"/>
        </w:rPr>
        <w:br w:type="page"/>
      </w:r>
    </w:p>
    <w:p w14:paraId="37E6C508" w14:textId="65543C70" w:rsidR="00577397" w:rsidRPr="00774B50" w:rsidRDefault="00577397" w:rsidP="00EB0DA4">
      <w:pPr>
        <w:pStyle w:val="ListNumber2"/>
        <w:numPr>
          <w:ilvl w:val="1"/>
          <w:numId w:val="4"/>
        </w:numPr>
        <w:spacing w:before="0"/>
        <w:ind w:hanging="539"/>
        <w:rPr>
          <w:lang w:val="en-AU"/>
        </w:rPr>
      </w:pPr>
      <w:r w:rsidRPr="00774B50">
        <w:rPr>
          <w:lang w:val="en-AU"/>
        </w:rPr>
        <w:t>Transverse Edges</w:t>
      </w:r>
    </w:p>
    <w:p w14:paraId="2B219821" w14:textId="77777777" w:rsidR="00577397" w:rsidRPr="00774B50" w:rsidRDefault="00577397" w:rsidP="00180154">
      <w:pPr>
        <w:pStyle w:val="List2"/>
        <w:ind w:left="992"/>
        <w:rPr>
          <w:lang w:val="en-AU"/>
        </w:rPr>
      </w:pPr>
      <w:r w:rsidRPr="00774B50">
        <w:rPr>
          <w:lang w:val="en-AU"/>
        </w:rPr>
        <w:t>At the end of the paving run in the transverse direction, the new asphalt mat shall be squared up to a straight line and ramped down by constructing a temporary wedge of dense graded or cold mixed asphalt.  Temporary ramping shall not be steeper than shown in Table 407.211.</w:t>
      </w:r>
    </w:p>
    <w:p w14:paraId="5A395265" w14:textId="77544F28" w:rsidR="00577397" w:rsidRPr="00774B50" w:rsidRDefault="00577397" w:rsidP="00813CBA">
      <w:pPr>
        <w:spacing w:before="160" w:after="40"/>
        <w:jc w:val="center"/>
        <w:rPr>
          <w:b/>
        </w:rPr>
      </w:pPr>
      <w:r w:rsidRPr="00774B50">
        <w:rPr>
          <w:b/>
        </w:rPr>
        <w:t>Table 407.211</w:t>
      </w:r>
      <w:r w:rsidR="00DA3BB2">
        <w:rPr>
          <w:b/>
        </w:rPr>
        <w:t xml:space="preserve">: </w:t>
      </w:r>
      <w:r w:rsidRPr="00774B50">
        <w:rPr>
          <w:b/>
        </w:rPr>
        <w:t xml:space="preserve"> Maximum Grade of Temporary Ramping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28" w:type="dxa"/>
          <w:right w:w="85" w:type="dxa"/>
        </w:tblCellMar>
        <w:tblLook w:val="0000" w:firstRow="0" w:lastRow="0" w:firstColumn="0" w:lastColumn="0" w:noHBand="0" w:noVBand="0"/>
      </w:tblPr>
      <w:tblGrid>
        <w:gridCol w:w="2327"/>
        <w:gridCol w:w="2876"/>
      </w:tblGrid>
      <w:tr w:rsidR="00577397" w:rsidRPr="00774B50" w14:paraId="1CD907D1" w14:textId="77777777" w:rsidTr="009F478C">
        <w:trPr>
          <w:cantSplit/>
          <w:jc w:val="center"/>
        </w:trPr>
        <w:tc>
          <w:tcPr>
            <w:tcW w:w="2327" w:type="dxa"/>
            <w:tcBorders>
              <w:top w:val="single" w:sz="12" w:space="0" w:color="auto"/>
              <w:left w:val="single" w:sz="12" w:space="0" w:color="auto"/>
              <w:bottom w:val="single" w:sz="12" w:space="0" w:color="auto"/>
              <w:right w:val="single" w:sz="4" w:space="0" w:color="auto"/>
            </w:tcBorders>
            <w:vAlign w:val="center"/>
          </w:tcPr>
          <w:p w14:paraId="641AC6FA" w14:textId="77777777" w:rsidR="00577397" w:rsidRPr="00774B50" w:rsidRDefault="00577397" w:rsidP="00F6588E">
            <w:pPr>
              <w:jc w:val="center"/>
              <w:rPr>
                <w:b/>
                <w:lang w:val="en-AU"/>
              </w:rPr>
            </w:pPr>
            <w:r w:rsidRPr="00774B50">
              <w:rPr>
                <w:b/>
                <w:lang w:val="en-AU"/>
              </w:rPr>
              <w:t>Posted Speed Limit</w:t>
            </w:r>
          </w:p>
          <w:p w14:paraId="7250604D" w14:textId="77777777" w:rsidR="00577397" w:rsidRPr="00774B50" w:rsidRDefault="00577397" w:rsidP="00F6588E">
            <w:pPr>
              <w:jc w:val="center"/>
              <w:rPr>
                <w:b/>
                <w:lang w:val="en-AU"/>
              </w:rPr>
            </w:pPr>
            <w:r w:rsidRPr="00774B50">
              <w:rPr>
                <w:b/>
                <w:lang w:val="en-AU"/>
              </w:rPr>
              <w:t>(km/h)</w:t>
            </w:r>
          </w:p>
        </w:tc>
        <w:tc>
          <w:tcPr>
            <w:tcW w:w="2876" w:type="dxa"/>
            <w:tcBorders>
              <w:top w:val="single" w:sz="12" w:space="0" w:color="auto"/>
              <w:left w:val="single" w:sz="4" w:space="0" w:color="auto"/>
              <w:bottom w:val="single" w:sz="12" w:space="0" w:color="auto"/>
              <w:right w:val="single" w:sz="12" w:space="0" w:color="auto"/>
            </w:tcBorders>
            <w:vAlign w:val="center"/>
          </w:tcPr>
          <w:p w14:paraId="108B5101" w14:textId="77777777" w:rsidR="00577397" w:rsidRPr="00774B50" w:rsidRDefault="00577397" w:rsidP="00F6588E">
            <w:pPr>
              <w:jc w:val="center"/>
              <w:rPr>
                <w:b/>
                <w:lang w:val="en-AU"/>
              </w:rPr>
            </w:pPr>
            <w:r w:rsidRPr="00774B50">
              <w:rPr>
                <w:b/>
                <w:lang w:val="en-AU"/>
              </w:rPr>
              <w:t>Maximum Ramp Grade</w:t>
            </w:r>
          </w:p>
          <w:p w14:paraId="4BAF3D8C" w14:textId="77777777" w:rsidR="00577397" w:rsidRPr="00774B50" w:rsidRDefault="00577397" w:rsidP="00F6588E">
            <w:pPr>
              <w:jc w:val="center"/>
              <w:rPr>
                <w:b/>
                <w:lang w:val="en-AU"/>
              </w:rPr>
            </w:pPr>
            <w:r w:rsidRPr="00774B50">
              <w:rPr>
                <w:b/>
                <w:lang w:val="en-AU"/>
              </w:rPr>
              <w:t>(Horizontal to Vertical)</w:t>
            </w:r>
          </w:p>
        </w:tc>
      </w:tr>
      <w:tr w:rsidR="00577397" w:rsidRPr="00774B50" w14:paraId="28655379" w14:textId="77777777" w:rsidTr="009F478C">
        <w:trPr>
          <w:cantSplit/>
          <w:jc w:val="center"/>
        </w:trPr>
        <w:tc>
          <w:tcPr>
            <w:tcW w:w="2327" w:type="dxa"/>
            <w:tcBorders>
              <w:top w:val="single" w:sz="12" w:space="0" w:color="auto"/>
              <w:left w:val="single" w:sz="12" w:space="0" w:color="auto"/>
              <w:bottom w:val="single" w:sz="4" w:space="0" w:color="auto"/>
              <w:right w:val="single" w:sz="4" w:space="0" w:color="auto"/>
            </w:tcBorders>
            <w:vAlign w:val="center"/>
          </w:tcPr>
          <w:p w14:paraId="4D0D9C3D" w14:textId="77777777" w:rsidR="00577397" w:rsidRPr="00774B50" w:rsidRDefault="00577397" w:rsidP="00F6588E">
            <w:pPr>
              <w:jc w:val="center"/>
              <w:rPr>
                <w:lang w:val="en-AU"/>
              </w:rPr>
            </w:pPr>
            <w:r w:rsidRPr="00774B50">
              <w:rPr>
                <w:lang w:val="en-AU"/>
              </w:rPr>
              <w:t>40</w:t>
            </w:r>
          </w:p>
        </w:tc>
        <w:tc>
          <w:tcPr>
            <w:tcW w:w="2876" w:type="dxa"/>
            <w:tcBorders>
              <w:top w:val="single" w:sz="12" w:space="0" w:color="auto"/>
              <w:left w:val="single" w:sz="4" w:space="0" w:color="auto"/>
              <w:bottom w:val="single" w:sz="4" w:space="0" w:color="auto"/>
              <w:right w:val="single" w:sz="12" w:space="0" w:color="auto"/>
            </w:tcBorders>
            <w:vAlign w:val="center"/>
          </w:tcPr>
          <w:p w14:paraId="1E2FBCA9" w14:textId="77777777" w:rsidR="00577397" w:rsidRPr="00774B50" w:rsidRDefault="00577397" w:rsidP="00F6588E">
            <w:pPr>
              <w:jc w:val="center"/>
              <w:rPr>
                <w:lang w:val="en-AU"/>
              </w:rPr>
            </w:pPr>
            <w:r w:rsidRPr="00774B50">
              <w:rPr>
                <w:lang w:val="en-AU"/>
              </w:rPr>
              <w:t>20 to 1</w:t>
            </w:r>
          </w:p>
        </w:tc>
      </w:tr>
      <w:tr w:rsidR="00577397" w:rsidRPr="00774B50" w14:paraId="25159394" w14:textId="77777777" w:rsidTr="009F478C">
        <w:trPr>
          <w:cantSplit/>
          <w:jc w:val="center"/>
        </w:trPr>
        <w:tc>
          <w:tcPr>
            <w:tcW w:w="2327" w:type="dxa"/>
            <w:tcBorders>
              <w:top w:val="single" w:sz="4" w:space="0" w:color="auto"/>
              <w:left w:val="single" w:sz="12" w:space="0" w:color="auto"/>
              <w:bottom w:val="single" w:sz="4" w:space="0" w:color="auto"/>
              <w:right w:val="single" w:sz="4" w:space="0" w:color="auto"/>
            </w:tcBorders>
            <w:vAlign w:val="center"/>
          </w:tcPr>
          <w:p w14:paraId="524005A6" w14:textId="77777777" w:rsidR="00577397" w:rsidRPr="00774B50" w:rsidRDefault="00577397" w:rsidP="00F6588E">
            <w:pPr>
              <w:jc w:val="center"/>
              <w:rPr>
                <w:lang w:val="en-AU"/>
              </w:rPr>
            </w:pPr>
            <w:r w:rsidRPr="00774B50">
              <w:rPr>
                <w:lang w:val="en-AU"/>
              </w:rPr>
              <w:t>60</w:t>
            </w:r>
          </w:p>
        </w:tc>
        <w:tc>
          <w:tcPr>
            <w:tcW w:w="2876" w:type="dxa"/>
            <w:tcBorders>
              <w:top w:val="single" w:sz="4" w:space="0" w:color="auto"/>
              <w:left w:val="single" w:sz="4" w:space="0" w:color="auto"/>
              <w:bottom w:val="single" w:sz="4" w:space="0" w:color="auto"/>
              <w:right w:val="single" w:sz="12" w:space="0" w:color="auto"/>
            </w:tcBorders>
            <w:vAlign w:val="center"/>
          </w:tcPr>
          <w:p w14:paraId="7D259016" w14:textId="77777777" w:rsidR="00577397" w:rsidRPr="00774B50" w:rsidRDefault="00577397" w:rsidP="00F6588E">
            <w:pPr>
              <w:jc w:val="center"/>
              <w:rPr>
                <w:lang w:val="en-AU"/>
              </w:rPr>
            </w:pPr>
            <w:r w:rsidRPr="00774B50">
              <w:rPr>
                <w:lang w:val="en-AU"/>
              </w:rPr>
              <w:t>30 to 1</w:t>
            </w:r>
          </w:p>
        </w:tc>
      </w:tr>
      <w:tr w:rsidR="00577397" w:rsidRPr="00774B50" w14:paraId="0B8E5143" w14:textId="77777777" w:rsidTr="009F478C">
        <w:trPr>
          <w:cantSplit/>
          <w:jc w:val="center"/>
        </w:trPr>
        <w:tc>
          <w:tcPr>
            <w:tcW w:w="2327" w:type="dxa"/>
            <w:tcBorders>
              <w:top w:val="single" w:sz="4" w:space="0" w:color="auto"/>
              <w:left w:val="single" w:sz="12" w:space="0" w:color="auto"/>
              <w:bottom w:val="single" w:sz="4" w:space="0" w:color="auto"/>
              <w:right w:val="single" w:sz="4" w:space="0" w:color="auto"/>
            </w:tcBorders>
            <w:vAlign w:val="center"/>
          </w:tcPr>
          <w:p w14:paraId="47CB6AB5" w14:textId="77777777" w:rsidR="00577397" w:rsidRPr="00774B50" w:rsidRDefault="00577397" w:rsidP="00F6588E">
            <w:pPr>
              <w:jc w:val="center"/>
              <w:rPr>
                <w:lang w:val="en-AU"/>
              </w:rPr>
            </w:pPr>
            <w:r w:rsidRPr="00774B50">
              <w:rPr>
                <w:lang w:val="en-AU"/>
              </w:rPr>
              <w:t>80</w:t>
            </w:r>
          </w:p>
        </w:tc>
        <w:tc>
          <w:tcPr>
            <w:tcW w:w="2876" w:type="dxa"/>
            <w:tcBorders>
              <w:top w:val="single" w:sz="4" w:space="0" w:color="auto"/>
              <w:left w:val="single" w:sz="4" w:space="0" w:color="auto"/>
              <w:bottom w:val="single" w:sz="4" w:space="0" w:color="auto"/>
              <w:right w:val="single" w:sz="12" w:space="0" w:color="auto"/>
            </w:tcBorders>
            <w:vAlign w:val="center"/>
          </w:tcPr>
          <w:p w14:paraId="61C988B4" w14:textId="77777777" w:rsidR="00577397" w:rsidRPr="00774B50" w:rsidRDefault="00577397" w:rsidP="00F6588E">
            <w:pPr>
              <w:jc w:val="center"/>
              <w:rPr>
                <w:lang w:val="en-AU"/>
              </w:rPr>
            </w:pPr>
            <w:r w:rsidRPr="00774B50">
              <w:rPr>
                <w:lang w:val="en-AU"/>
              </w:rPr>
              <w:t>40 to 1</w:t>
            </w:r>
          </w:p>
        </w:tc>
      </w:tr>
      <w:tr w:rsidR="00577397" w:rsidRPr="00774B50" w14:paraId="0D7F9772" w14:textId="77777777" w:rsidTr="009F478C">
        <w:trPr>
          <w:cantSplit/>
          <w:jc w:val="center"/>
        </w:trPr>
        <w:tc>
          <w:tcPr>
            <w:tcW w:w="2327" w:type="dxa"/>
            <w:tcBorders>
              <w:top w:val="single" w:sz="4" w:space="0" w:color="auto"/>
              <w:left w:val="single" w:sz="12" w:space="0" w:color="auto"/>
              <w:bottom w:val="single" w:sz="12" w:space="0" w:color="auto"/>
              <w:right w:val="single" w:sz="4" w:space="0" w:color="auto"/>
            </w:tcBorders>
            <w:vAlign w:val="center"/>
          </w:tcPr>
          <w:p w14:paraId="6DD03215" w14:textId="77777777" w:rsidR="00577397" w:rsidRPr="00774B50" w:rsidRDefault="00577397" w:rsidP="00F6588E">
            <w:pPr>
              <w:jc w:val="center"/>
              <w:rPr>
                <w:lang w:val="en-AU"/>
              </w:rPr>
            </w:pPr>
            <w:r w:rsidRPr="00774B50">
              <w:rPr>
                <w:lang w:val="en-AU"/>
              </w:rPr>
              <w:t>&gt; 80</w:t>
            </w:r>
          </w:p>
        </w:tc>
        <w:tc>
          <w:tcPr>
            <w:tcW w:w="2876" w:type="dxa"/>
            <w:tcBorders>
              <w:top w:val="single" w:sz="4" w:space="0" w:color="auto"/>
              <w:left w:val="single" w:sz="4" w:space="0" w:color="auto"/>
              <w:bottom w:val="single" w:sz="12" w:space="0" w:color="auto"/>
              <w:right w:val="single" w:sz="12" w:space="0" w:color="auto"/>
            </w:tcBorders>
            <w:vAlign w:val="center"/>
          </w:tcPr>
          <w:p w14:paraId="671E390D" w14:textId="77777777" w:rsidR="00577397" w:rsidRPr="00774B50" w:rsidRDefault="00577397" w:rsidP="00F6588E">
            <w:pPr>
              <w:jc w:val="center"/>
              <w:rPr>
                <w:lang w:val="en-AU"/>
              </w:rPr>
            </w:pPr>
            <w:r w:rsidRPr="00774B50">
              <w:rPr>
                <w:lang w:val="en-AU"/>
              </w:rPr>
              <w:t>50 to 1</w:t>
            </w:r>
          </w:p>
        </w:tc>
      </w:tr>
    </w:tbl>
    <w:p w14:paraId="72E19D38" w14:textId="77777777" w:rsidR="00577397" w:rsidRPr="00774B50" w:rsidRDefault="00577397" w:rsidP="00F12C08">
      <w:pPr>
        <w:rPr>
          <w:lang w:val="en-AU"/>
        </w:rPr>
      </w:pPr>
    </w:p>
    <w:p w14:paraId="54595F02" w14:textId="77777777" w:rsidR="00577397" w:rsidRPr="00774B50" w:rsidRDefault="00577397" w:rsidP="00EB0DA4">
      <w:pPr>
        <w:pStyle w:val="ListNumber2"/>
        <w:numPr>
          <w:ilvl w:val="1"/>
          <w:numId w:val="4"/>
        </w:numPr>
        <w:ind w:hanging="539"/>
        <w:rPr>
          <w:lang w:val="en-AU"/>
        </w:rPr>
      </w:pPr>
      <w:r w:rsidRPr="00774B50">
        <w:rPr>
          <w:lang w:val="en-AU"/>
        </w:rPr>
        <w:t>Removal of Temporary Ramping</w:t>
      </w:r>
    </w:p>
    <w:p w14:paraId="039EBEB3" w14:textId="77777777" w:rsidR="00577397" w:rsidRPr="00774B50" w:rsidRDefault="00577397" w:rsidP="00813CBA">
      <w:pPr>
        <w:pStyle w:val="List2"/>
        <w:ind w:left="992"/>
        <w:rPr>
          <w:lang w:val="en-AU"/>
        </w:rPr>
      </w:pPr>
      <w:r w:rsidRPr="00774B50">
        <w:rPr>
          <w:lang w:val="en-AU"/>
        </w:rPr>
        <w:t>Before commencement of each day's work, all temporary ramping shall be removed by cutting back along a straight line to expose a vertical face of fully compacted asphalt at the specified layer depth.</w:t>
      </w:r>
    </w:p>
    <w:p w14:paraId="7C068CE0" w14:textId="63DF29B1" w:rsidR="00577397" w:rsidRDefault="00577397" w:rsidP="00813CBA">
      <w:pPr>
        <w:rPr>
          <w:lang w:val="en-AU"/>
        </w:rPr>
      </w:pPr>
    </w:p>
    <w:p w14:paraId="034F528E" w14:textId="77777777" w:rsidR="00813CBA" w:rsidRPr="00774B50" w:rsidRDefault="00813CBA" w:rsidP="00813CBA">
      <w:pPr>
        <w:rPr>
          <w:lang w:val="en-AU"/>
        </w:rPr>
      </w:pPr>
    </w:p>
    <w:p w14:paraId="225761E4" w14:textId="77777777" w:rsidR="00577397" w:rsidRPr="00774B50" w:rsidRDefault="00577397" w:rsidP="00F12C08">
      <w:pPr>
        <w:pStyle w:val="Heading3SS"/>
      </w:pPr>
      <w:r w:rsidRPr="00774B50">
        <w:t>407.22</w:t>
      </w:r>
      <w:r w:rsidRPr="00774B50">
        <w:tab/>
        <w:t>PLACEMENT TRIAL</w:t>
      </w:r>
    </w:p>
    <w:p w14:paraId="4AE63301" w14:textId="24DCD187" w:rsidR="00577397" w:rsidRPr="00774B50" w:rsidRDefault="00577397" w:rsidP="00C57545">
      <w:pPr>
        <w:spacing w:before="200"/>
      </w:pPr>
      <w:r w:rsidRPr="00774B50">
        <w:t>Where specified in Clause</w:t>
      </w:r>
      <w:r w:rsidR="00C57545">
        <w:t> </w:t>
      </w:r>
      <w:r w:rsidRPr="00774B50">
        <w:t xml:space="preserve">407.30(h), the mix, plant, </w:t>
      </w:r>
      <w:proofErr w:type="gramStart"/>
      <w:r w:rsidRPr="00774B50">
        <w:t>procedures</w:t>
      </w:r>
      <w:proofErr w:type="gramEnd"/>
      <w:r w:rsidRPr="00774B50">
        <w:t xml:space="preserve"> and personnel proposed for the placement of asphalt shall be subjected to a placement trial conforming with the following:</w:t>
      </w:r>
    </w:p>
    <w:p w14:paraId="2C94632B" w14:textId="0BE8F6F6" w:rsidR="00577397" w:rsidRPr="00774B50" w:rsidRDefault="00E22AA6" w:rsidP="00E22AA6">
      <w:pPr>
        <w:tabs>
          <w:tab w:val="left" w:pos="454"/>
        </w:tabs>
        <w:spacing w:before="160"/>
        <w:ind w:left="454" w:hanging="454"/>
      </w:pPr>
      <w:r>
        <w:t>(a)</w:t>
      </w:r>
      <w:r>
        <w:tab/>
        <w:t>e</w:t>
      </w:r>
      <w:r w:rsidR="00577397" w:rsidRPr="00774B50">
        <w:t>ach mix nominated shall be subjected to a separate placement trial</w:t>
      </w:r>
    </w:p>
    <w:p w14:paraId="53AD28FC" w14:textId="357D090C" w:rsidR="00577397" w:rsidRPr="00774B50" w:rsidRDefault="00E22AA6" w:rsidP="00E22AA6">
      <w:pPr>
        <w:tabs>
          <w:tab w:val="left" w:pos="454"/>
        </w:tabs>
        <w:spacing w:before="160"/>
        <w:ind w:left="454" w:hanging="454"/>
      </w:pPr>
      <w:r>
        <w:t>(b)</w:t>
      </w:r>
      <w:r>
        <w:tab/>
        <w:t>e</w:t>
      </w:r>
      <w:r w:rsidR="00577397" w:rsidRPr="00774B50">
        <w:t>ach placement trial may be located within the Works</w:t>
      </w:r>
    </w:p>
    <w:p w14:paraId="350A2683" w14:textId="148088DC" w:rsidR="00577397" w:rsidRPr="00774B50" w:rsidRDefault="00E22AA6" w:rsidP="00E22AA6">
      <w:pPr>
        <w:tabs>
          <w:tab w:val="left" w:pos="454"/>
        </w:tabs>
        <w:spacing w:before="160"/>
        <w:ind w:left="454" w:hanging="454"/>
      </w:pPr>
      <w:r>
        <w:t>(c)</w:t>
      </w:r>
      <w:r>
        <w:tab/>
        <w:t>t</w:t>
      </w:r>
      <w:r w:rsidR="00577397" w:rsidRPr="00774B50">
        <w:t>he size of each placement trial shall be limited to one lot.</w:t>
      </w:r>
    </w:p>
    <w:p w14:paraId="426332F7" w14:textId="77777777" w:rsidR="00577397" w:rsidRPr="00E22AA6" w:rsidRDefault="00577397" w:rsidP="00E22AA6">
      <w:pPr>
        <w:spacing w:before="200"/>
        <w:rPr>
          <w:bCs/>
        </w:rPr>
      </w:pPr>
      <w:r w:rsidRPr="00E22AA6">
        <w:rPr>
          <w:bCs/>
        </w:rPr>
        <w:t>The Contractor shall design the trial to implement all the procedures described in the Contractor’s quality plan and demonstrate conformance with the Specification.</w:t>
      </w:r>
    </w:p>
    <w:p w14:paraId="0BF4480F" w14:textId="61DB0FB3" w:rsidR="00577397" w:rsidRPr="00E22AA6" w:rsidRDefault="00577397" w:rsidP="00E22AA6">
      <w:pPr>
        <w:spacing w:before="200"/>
        <w:rPr>
          <w:bCs/>
        </w:rPr>
      </w:pPr>
      <w:r w:rsidRPr="00E22AA6">
        <w:rPr>
          <w:bCs/>
        </w:rPr>
        <w:t xml:space="preserve">The Contractor shall submit a copy of the completed inspection and test plan and all relevant test results and records from the placement trial. </w:t>
      </w:r>
      <w:r w:rsidR="00E22AA6">
        <w:rPr>
          <w:bCs/>
        </w:rPr>
        <w:t xml:space="preserve"> </w:t>
      </w:r>
      <w:r w:rsidRPr="00E22AA6">
        <w:rPr>
          <w:bCs/>
        </w:rPr>
        <w:t>Prior to further placement the Superintendent shall review the outcomes of the placement trial for approval.</w:t>
      </w:r>
    </w:p>
    <w:p w14:paraId="1EDD20F9" w14:textId="77777777" w:rsidR="00577397" w:rsidRPr="00E22AA6" w:rsidRDefault="00577397" w:rsidP="00E22AA6">
      <w:pPr>
        <w:spacing w:before="200"/>
        <w:rPr>
          <w:bCs/>
        </w:rPr>
      </w:pPr>
      <w:r w:rsidRPr="00E22AA6">
        <w:rPr>
          <w:bCs/>
        </w:rPr>
        <w:t>In the event of a nonconformance in the placement trial, or when the Superintendent determines that a previous trial is not representative of the materials, asphalt mix proportions, asphalt temperature, ambient condition, plant and method of placement, a new trial shall be undertaken prior to placement resuming.</w:t>
      </w:r>
    </w:p>
    <w:p w14:paraId="2446C128" w14:textId="2BF63A2B" w:rsidR="00577397" w:rsidRDefault="00577397" w:rsidP="00E22AA6"/>
    <w:p w14:paraId="20224BEE" w14:textId="77777777" w:rsidR="00E22AA6" w:rsidRPr="00E22AA6" w:rsidRDefault="00E22AA6" w:rsidP="00E22AA6"/>
    <w:p w14:paraId="496CE70F" w14:textId="77777777" w:rsidR="00577397" w:rsidRPr="00774B50" w:rsidRDefault="00577397" w:rsidP="00F12C08">
      <w:pPr>
        <w:pStyle w:val="Heading3SS"/>
      </w:pPr>
      <w:r w:rsidRPr="00774B50">
        <w:t>407.23</w:t>
      </w:r>
      <w:r w:rsidRPr="00774B50">
        <w:tab/>
        <w:t>COMMENCEMENT OF PLACEMENT</w:t>
      </w:r>
    </w:p>
    <w:p w14:paraId="71E907E2" w14:textId="77777777" w:rsidR="00577397" w:rsidRPr="00774B50" w:rsidRDefault="00577397" w:rsidP="008E6431">
      <w:pPr>
        <w:pStyle w:val="HoldPoint"/>
      </w:pPr>
      <w:r w:rsidRPr="00774B50">
        <w:t>HP</w:t>
      </w:r>
      <w:r w:rsidRPr="00774B50">
        <w:tab/>
        <w:t>The placement of asphalt on the sub-base or granular base for a new pavement or for an overlay of an existing bituminous surfaced pavement shall not commence until approval to proceed is obtained from the Superintendent.</w:t>
      </w:r>
    </w:p>
    <w:p w14:paraId="259F0EF2" w14:textId="77777777" w:rsidR="005D1AB8" w:rsidRDefault="005D1AB8" w:rsidP="005D1AB8"/>
    <w:p w14:paraId="620D200C" w14:textId="77777777" w:rsidR="005D1AB8" w:rsidRPr="00E22AA6" w:rsidRDefault="005D1AB8" w:rsidP="005D1AB8"/>
    <w:p w14:paraId="193FCA9C" w14:textId="77777777" w:rsidR="00577397" w:rsidRPr="00774B50" w:rsidRDefault="00577397" w:rsidP="00FB10DB">
      <w:pPr>
        <w:pStyle w:val="Heading3SS"/>
      </w:pPr>
      <w:r w:rsidRPr="00774B50">
        <w:t>407.24</w:t>
      </w:r>
      <w:r w:rsidRPr="00774B50">
        <w:tab/>
        <w:t>REGULATING COURSE</w:t>
      </w:r>
    </w:p>
    <w:p w14:paraId="3F4C716D" w14:textId="28D924E8" w:rsidR="00577397" w:rsidRDefault="00577397" w:rsidP="00891E50">
      <w:pPr>
        <w:spacing w:before="200"/>
      </w:pPr>
      <w:r w:rsidRPr="00774B50">
        <w:rPr>
          <w:lang w:val="en-AU"/>
        </w:rPr>
        <w:t>A regulating course of asphalt of the type and size specified shall be placed for correction of longitudinal and transverse pavement shape so that the resulting surface is parallel with the finished surface.</w:t>
      </w:r>
    </w:p>
    <w:p w14:paraId="60180911" w14:textId="77777777" w:rsidR="00F819BD" w:rsidRDefault="00F819BD" w:rsidP="00F819BD"/>
    <w:p w14:paraId="1520BCDA" w14:textId="65E06213" w:rsidR="00F819BD" w:rsidRPr="00E22AA6" w:rsidRDefault="00870625" w:rsidP="00F819BD">
      <w:r>
        <w:rPr>
          <w:noProof/>
          <w:snapToGrid/>
        </w:rPr>
        <w:pict w14:anchorId="6722510C">
          <v:shape id="_x0000_s1089" type="#_x0000_t202" style="position:absolute;margin-left:0;margin-top:779.65pt;width:481.9pt;height:36.85pt;z-index:-251632128;mso-wrap-distance-top:5.65pt;mso-position-horizontal:center;mso-position-horizontal-relative:page;mso-position-vertical:absolute;mso-position-vertical-relative:page" stroked="f">
            <v:textbox style="mso-next-textbox:#_x0000_s1089" inset="0,,0">
              <w:txbxContent>
                <w:p w14:paraId="19F0A468" w14:textId="77777777" w:rsidR="00870625" w:rsidRDefault="00870625" w:rsidP="00BE2FEA">
                  <w:pPr>
                    <w:pBdr>
                      <w:top w:val="single" w:sz="6" w:space="1" w:color="000000"/>
                    </w:pBdr>
                    <w:spacing w:line="60" w:lineRule="exact"/>
                    <w:jc w:val="right"/>
                    <w:rPr>
                      <w:b/>
                      <w:bCs/>
                    </w:rPr>
                  </w:pPr>
                </w:p>
                <w:p w14:paraId="3FDFF4DC" w14:textId="1C870D27" w:rsidR="00870625" w:rsidRDefault="00870625" w:rsidP="00BE2FEA">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0DC175EA" w14:textId="2C72B81B" w:rsidR="00870625" w:rsidRDefault="00870625" w:rsidP="00BE2FEA">
                  <w:pPr>
                    <w:jc w:val="right"/>
                  </w:pPr>
                  <w:r>
                    <w:t>Section 407 (Page 20 of 28)</w:t>
                  </w:r>
                </w:p>
                <w:p w14:paraId="51D54B41" w14:textId="77777777" w:rsidR="00870625" w:rsidRDefault="00870625" w:rsidP="00BE2FEA">
                  <w:pPr>
                    <w:jc w:val="right"/>
                  </w:pPr>
                </w:p>
              </w:txbxContent>
            </v:textbox>
            <w10:wrap anchorx="page" anchory="page"/>
            <w10:anchorlock/>
          </v:shape>
        </w:pict>
      </w:r>
      <w:r w:rsidR="00BE2FEA">
        <w:br w:type="page"/>
      </w:r>
    </w:p>
    <w:p w14:paraId="72A8499F" w14:textId="69B24DBD" w:rsidR="00577397" w:rsidRPr="00774B50" w:rsidRDefault="00577397" w:rsidP="00F819BD">
      <w:pPr>
        <w:pStyle w:val="Heading3SS"/>
      </w:pPr>
      <w:r w:rsidRPr="00F819BD">
        <w:t>407.25</w:t>
      </w:r>
      <w:r w:rsidRPr="00F819BD">
        <w:tab/>
        <w:t>PAVING OF ASPHALT</w:t>
      </w:r>
    </w:p>
    <w:p w14:paraId="3D1D4F99" w14:textId="77777777" w:rsidR="00577397" w:rsidRPr="00774B50" w:rsidRDefault="00577397" w:rsidP="00EB0DA4">
      <w:pPr>
        <w:pStyle w:val="ListNumber"/>
        <w:numPr>
          <w:ilvl w:val="0"/>
          <w:numId w:val="11"/>
        </w:numPr>
        <w:spacing w:before="200"/>
      </w:pPr>
      <w:r w:rsidRPr="00774B50">
        <w:t>General</w:t>
      </w:r>
    </w:p>
    <w:p w14:paraId="28837DB8" w14:textId="77777777" w:rsidR="00577397" w:rsidRPr="00774B50" w:rsidRDefault="00577397" w:rsidP="00246F45">
      <w:pPr>
        <w:pStyle w:val="List"/>
        <w:ind w:left="454"/>
        <w:rPr>
          <w:lang w:val="en-AU"/>
        </w:rPr>
      </w:pPr>
      <w:r w:rsidRPr="00774B50">
        <w:rPr>
          <w:lang w:val="en-AU"/>
        </w:rPr>
        <w:t>Asphalt shall be spread in layers at the compacted thicknesses shown on the drawings or specified.</w:t>
      </w:r>
    </w:p>
    <w:p w14:paraId="577ACD37" w14:textId="77777777" w:rsidR="00577397" w:rsidRPr="00774B50" w:rsidRDefault="00577397" w:rsidP="00EB0DA4">
      <w:pPr>
        <w:pStyle w:val="ListNumber"/>
        <w:numPr>
          <w:ilvl w:val="0"/>
          <w:numId w:val="11"/>
        </w:numPr>
        <w:spacing w:before="200"/>
      </w:pPr>
      <w:r w:rsidRPr="00774B50">
        <w:t>Level Control</w:t>
      </w:r>
    </w:p>
    <w:p w14:paraId="1D1F9ADD" w14:textId="77777777" w:rsidR="00577397" w:rsidRPr="00774B50" w:rsidRDefault="00577397" w:rsidP="004D7325">
      <w:pPr>
        <w:pStyle w:val="List"/>
        <w:ind w:left="454"/>
        <w:rPr>
          <w:lang w:val="en-AU"/>
        </w:rPr>
      </w:pPr>
      <w:r w:rsidRPr="00774B50">
        <w:rPr>
          <w:lang w:val="en-AU"/>
        </w:rPr>
        <w:t xml:space="preserve">Asphalt paver screed levels shall be controlled by a suitable combination of manual and automatic controls operating from fixed or moving </w:t>
      </w:r>
      <w:smartTag w:uri="schemas-praxa-com/sth" w:element="ST7">
        <w:smartTagPr>
          <w:attr w:name="anchor" w:val="C_SECTION3070_REFERENCES"/>
          <w:attr w:name="id" w:val="ST7"/>
          <w:attr w:name="name" w:val="Section3070_HelpFile"/>
          <w:attr w:name="url" w:val="file:///Q:/Major%20Project%20Support%20Staff/DanHoyne/Projects/Online%20Help/VicRoads_Online%20Help%20Project/HTM_Helpfiles/SECTION%203070_HelpFile.htm"/>
        </w:smartTagPr>
        <w:r w:rsidRPr="00774B50">
          <w:rPr>
            <w:lang w:val="en-AU"/>
          </w:rPr>
          <w:t>references</w:t>
        </w:r>
      </w:smartTag>
      <w:r w:rsidRPr="00774B50">
        <w:rPr>
          <w:lang w:val="en-AU"/>
        </w:rPr>
        <w:t>.</w:t>
      </w:r>
    </w:p>
    <w:p w14:paraId="6084C8A1" w14:textId="77777777" w:rsidR="00577397" w:rsidRPr="00774B50" w:rsidRDefault="00577397" w:rsidP="00EB0DA4">
      <w:pPr>
        <w:pStyle w:val="ListNumber"/>
        <w:numPr>
          <w:ilvl w:val="0"/>
          <w:numId w:val="11"/>
        </w:numPr>
        <w:spacing w:before="200"/>
      </w:pPr>
      <w:r w:rsidRPr="00774B50">
        <w:t>Spreading by Paver</w:t>
      </w:r>
    </w:p>
    <w:p w14:paraId="6111B91B" w14:textId="77777777" w:rsidR="00577397" w:rsidRPr="00774B50" w:rsidRDefault="00577397" w:rsidP="00246F45">
      <w:pPr>
        <w:pStyle w:val="List"/>
        <w:ind w:left="454"/>
        <w:rPr>
          <w:lang w:val="en-AU"/>
        </w:rPr>
      </w:pPr>
      <w:r w:rsidRPr="00774B50">
        <w:rPr>
          <w:lang w:val="en-AU"/>
        </w:rPr>
        <w:t>All asphalt shall be spread with a purpose designed asphalt paving machine to form a uniformly smooth asphalt mat complying with the requirements of Clause 407.29 without segregation, tearing or gouging. In areas that are not accessible by a paver placement of asphalt by other means is permitted.</w:t>
      </w:r>
    </w:p>
    <w:p w14:paraId="7FF71ADE" w14:textId="136A79A5" w:rsidR="00577397" w:rsidRPr="00774B50" w:rsidRDefault="00577397" w:rsidP="004D7325">
      <w:pPr>
        <w:pStyle w:val="List"/>
        <w:ind w:left="454"/>
        <w:rPr>
          <w:lang w:val="en-AU"/>
        </w:rPr>
      </w:pPr>
      <w:r w:rsidRPr="00774B50">
        <w:rPr>
          <w:lang w:val="en-AU"/>
        </w:rPr>
        <w:t>The width of a single paving run shall not exceed 6</w:t>
      </w:r>
      <w:r w:rsidR="00246F45">
        <w:rPr>
          <w:lang w:val="en-AU"/>
        </w:rPr>
        <w:t> </w:t>
      </w:r>
      <w:r w:rsidRPr="00774B50">
        <w:rPr>
          <w:lang w:val="en-AU"/>
        </w:rPr>
        <w:t>metres unless paving in echelon is proposed or procedures are in place to ensure that a uniform asphalt layer free of segregation can be achieved.</w:t>
      </w:r>
    </w:p>
    <w:p w14:paraId="45CEC397" w14:textId="77777777" w:rsidR="00577397" w:rsidRPr="00774B50" w:rsidRDefault="00577397" w:rsidP="00246F45">
      <w:pPr>
        <w:pStyle w:val="List"/>
        <w:ind w:left="454"/>
        <w:rPr>
          <w:lang w:val="en-AU"/>
        </w:rPr>
      </w:pPr>
      <w:r w:rsidRPr="00774B50">
        <w:rPr>
          <w:lang w:val="en-AU"/>
        </w:rPr>
        <w:t>The Contractor shall conduct spreading operations to ensure that the paver speed matches the rate of supply so that stoppages are minimised.</w:t>
      </w:r>
    </w:p>
    <w:p w14:paraId="283244F5" w14:textId="4916027C" w:rsidR="00577397" w:rsidRPr="00774B50" w:rsidRDefault="00577397" w:rsidP="00246F45">
      <w:pPr>
        <w:pStyle w:val="List"/>
        <w:ind w:left="454"/>
        <w:rPr>
          <w:lang w:val="en-AU"/>
        </w:rPr>
      </w:pPr>
      <w:r w:rsidRPr="00774B50">
        <w:rPr>
          <w:lang w:val="en-AU"/>
        </w:rPr>
        <w:t>If the paver is required to stop and asphalt in front of the screed cools to below 120</w:t>
      </w:r>
      <w:r w:rsidR="004D7325">
        <w:rPr>
          <w:lang w:val="en-AU"/>
        </w:rPr>
        <w:sym w:font="Symbol" w:char="F0B0"/>
      </w:r>
      <w:r w:rsidRPr="00774B50">
        <w:rPr>
          <w:lang w:val="en-AU"/>
        </w:rPr>
        <w:t>C, a transverse joint shall be constructed.</w:t>
      </w:r>
    </w:p>
    <w:p w14:paraId="2B8C4153" w14:textId="77777777" w:rsidR="00577397" w:rsidRPr="00774B50" w:rsidRDefault="00577397" w:rsidP="00246F45">
      <w:pPr>
        <w:pStyle w:val="List"/>
        <w:ind w:left="454"/>
        <w:rPr>
          <w:lang w:val="en-AU"/>
        </w:rPr>
      </w:pPr>
      <w:r w:rsidRPr="00774B50">
        <w:rPr>
          <w:lang w:val="en-AU"/>
        </w:rPr>
        <w:t>For asphalt work carried out on a road to be opened for traffic at the completion of work each day, each layer of asphalt shall cover the full width of the trafficked area.  The requirements of Clause 407.21(f) shall be followed in respect of the treatment required for exposed edges.</w:t>
      </w:r>
    </w:p>
    <w:p w14:paraId="6C04A19B" w14:textId="77777777" w:rsidR="00577397" w:rsidRPr="00774B50" w:rsidRDefault="00577397" w:rsidP="00EB0DA4">
      <w:pPr>
        <w:pStyle w:val="ListNumber"/>
        <w:numPr>
          <w:ilvl w:val="0"/>
          <w:numId w:val="11"/>
        </w:numPr>
        <w:spacing w:before="200"/>
      </w:pPr>
      <w:r w:rsidRPr="00774B50">
        <w:t>Spreading by Hand</w:t>
      </w:r>
    </w:p>
    <w:p w14:paraId="08B89A4B" w14:textId="77777777" w:rsidR="00577397" w:rsidRPr="00774B50" w:rsidRDefault="00577397" w:rsidP="004D7325">
      <w:pPr>
        <w:pStyle w:val="List"/>
        <w:rPr>
          <w:lang w:val="en-AU"/>
        </w:rPr>
      </w:pPr>
      <w:r w:rsidRPr="00774B50">
        <w:rPr>
          <w:lang w:val="en-AU"/>
        </w:rPr>
        <w:t>Hand spreading shall only be used for small areas where it is not practical to use a paver.</w:t>
      </w:r>
    </w:p>
    <w:p w14:paraId="08D2E83F" w14:textId="77777777" w:rsidR="00577397" w:rsidRPr="00774B50" w:rsidRDefault="00577397" w:rsidP="00EB0DA4">
      <w:pPr>
        <w:pStyle w:val="ListNumber"/>
        <w:numPr>
          <w:ilvl w:val="0"/>
          <w:numId w:val="11"/>
        </w:numPr>
        <w:spacing w:before="200"/>
      </w:pPr>
      <w:r w:rsidRPr="00774B50">
        <w:t>Echelon Paving</w:t>
      </w:r>
    </w:p>
    <w:p w14:paraId="1E2463F9" w14:textId="77777777" w:rsidR="00577397" w:rsidRPr="00774B50" w:rsidRDefault="00577397" w:rsidP="004D7325">
      <w:pPr>
        <w:pStyle w:val="List"/>
        <w:rPr>
          <w:lang w:val="en-AU"/>
        </w:rPr>
      </w:pPr>
      <w:r w:rsidRPr="00774B50">
        <w:rPr>
          <w:lang w:val="en-AU"/>
        </w:rPr>
        <w:t>Where specified in Clause 407.30(g) two or more pavers in echelon shall be used in locations where a full carriageway wider than 6 m is available clear of traffic.</w:t>
      </w:r>
    </w:p>
    <w:p w14:paraId="751C0BF0" w14:textId="77777777" w:rsidR="00577397" w:rsidRPr="00774B50" w:rsidRDefault="00577397" w:rsidP="004D7325">
      <w:pPr>
        <w:pStyle w:val="List"/>
        <w:rPr>
          <w:lang w:val="en-AU"/>
        </w:rPr>
      </w:pPr>
      <w:r w:rsidRPr="00774B50">
        <w:rPr>
          <w:lang w:val="en-AU"/>
        </w:rPr>
        <w:t>When paving in echelon the longitudinal joints shall be constructed as hot joints.</w:t>
      </w:r>
    </w:p>
    <w:p w14:paraId="5002F723" w14:textId="13B01752" w:rsidR="00577397" w:rsidRDefault="00577397" w:rsidP="00AC4DFD">
      <w:pPr>
        <w:rPr>
          <w:lang w:val="en-AU"/>
        </w:rPr>
      </w:pPr>
    </w:p>
    <w:p w14:paraId="657B6E97" w14:textId="77777777" w:rsidR="00AC4DFD" w:rsidRDefault="00AC4DFD" w:rsidP="00AC4DFD">
      <w:pPr>
        <w:rPr>
          <w:lang w:val="en-AU"/>
        </w:rPr>
      </w:pPr>
    </w:p>
    <w:p w14:paraId="1CCFEAC9" w14:textId="77777777" w:rsidR="00577397" w:rsidRPr="00774B50" w:rsidRDefault="00577397" w:rsidP="009F4E9F">
      <w:pPr>
        <w:pStyle w:val="Heading3SS"/>
      </w:pPr>
      <w:r w:rsidRPr="00774B50">
        <w:t>407.26</w:t>
      </w:r>
      <w:r w:rsidRPr="00774B50">
        <w:tab/>
        <w:t>COMPACTION</w:t>
      </w:r>
    </w:p>
    <w:p w14:paraId="6F6ED82A" w14:textId="1E552C6B" w:rsidR="00577397" w:rsidRPr="00774B50" w:rsidRDefault="00577397" w:rsidP="006B5C44">
      <w:pPr>
        <w:spacing w:before="200"/>
        <w:rPr>
          <w:lang w:val="en-AU"/>
        </w:rPr>
      </w:pPr>
      <w:r w:rsidRPr="00774B50">
        <w:rPr>
          <w:lang w:val="en-AU"/>
        </w:rPr>
        <w:t>Asphalt shall be uniformly compacted to the standards specified in Clause 407.27.  Compaction shall not commence until the asphalt has cooled sufficiently to support the rollers without undue displacement.</w:t>
      </w:r>
    </w:p>
    <w:p w14:paraId="0A67B77A" w14:textId="77777777" w:rsidR="00577397" w:rsidRPr="00774B50" w:rsidRDefault="00577397" w:rsidP="006B5C44">
      <w:pPr>
        <w:spacing w:before="200"/>
        <w:rPr>
          <w:lang w:val="en-AU"/>
        </w:rPr>
      </w:pPr>
      <w:r w:rsidRPr="00774B50">
        <w:rPr>
          <w:lang w:val="en-AU"/>
        </w:rPr>
        <w:t>Vibratory rolling shall not be used to compact asphalt on bridge decks.</w:t>
      </w:r>
    </w:p>
    <w:p w14:paraId="1E2A7726" w14:textId="77777777" w:rsidR="006B5C44" w:rsidRDefault="006B5C44" w:rsidP="006B5C44">
      <w:pPr>
        <w:rPr>
          <w:lang w:val="en-AU"/>
        </w:rPr>
      </w:pPr>
    </w:p>
    <w:p w14:paraId="5E29AAEB" w14:textId="77777777" w:rsidR="006B5C44" w:rsidRDefault="006B5C44" w:rsidP="006B5C44">
      <w:pPr>
        <w:rPr>
          <w:lang w:val="en-AU"/>
        </w:rPr>
      </w:pPr>
    </w:p>
    <w:p w14:paraId="53A5D3E3" w14:textId="77777777" w:rsidR="00577397" w:rsidRPr="00774B50" w:rsidRDefault="00577397" w:rsidP="00D5562C">
      <w:pPr>
        <w:pStyle w:val="Heading3SS"/>
      </w:pPr>
      <w:r w:rsidRPr="00774B50">
        <w:t>407.27</w:t>
      </w:r>
      <w:r w:rsidRPr="00774B50">
        <w:tab/>
        <w:t>REQUIREMENTS FOR TESTING AND ACCEPTANCE OF COMPACTION</w:t>
      </w:r>
    </w:p>
    <w:p w14:paraId="1BBE865B" w14:textId="77777777" w:rsidR="00577397" w:rsidRPr="00774B50" w:rsidRDefault="00577397" w:rsidP="00EB0DA4">
      <w:pPr>
        <w:pStyle w:val="ListNumber"/>
        <w:numPr>
          <w:ilvl w:val="0"/>
          <w:numId w:val="12"/>
        </w:numPr>
        <w:tabs>
          <w:tab w:val="clear" w:pos="425"/>
          <w:tab w:val="left" w:pos="454"/>
        </w:tabs>
        <w:spacing w:before="200"/>
        <w:ind w:left="454" w:hanging="454"/>
      </w:pPr>
      <w:r w:rsidRPr="00774B50">
        <w:t>General</w:t>
      </w:r>
    </w:p>
    <w:p w14:paraId="77351132" w14:textId="7211F61E" w:rsidR="00577397" w:rsidRPr="00774B50" w:rsidRDefault="00577397" w:rsidP="006B5C44">
      <w:pPr>
        <w:pStyle w:val="List"/>
        <w:ind w:left="454"/>
        <w:rPr>
          <w:lang w:val="en-AU"/>
        </w:rPr>
      </w:pPr>
      <w:r w:rsidRPr="00774B50">
        <w:rPr>
          <w:lang w:val="en-AU"/>
        </w:rPr>
        <w:t>Work shall be tested and accepted for compaction on either a test lot basis as provided in Clause</w:t>
      </w:r>
      <w:r w:rsidR="006B5C44">
        <w:rPr>
          <w:lang w:val="en-AU"/>
        </w:rPr>
        <w:t> </w:t>
      </w:r>
      <w:r w:rsidRPr="00774B50">
        <w:rPr>
          <w:lang w:val="en-AU"/>
        </w:rPr>
        <w:t>407.27(b) or on an approved procedural basis as provided in Clause</w:t>
      </w:r>
      <w:r w:rsidR="006B5C44">
        <w:rPr>
          <w:lang w:val="en-AU"/>
        </w:rPr>
        <w:t> </w:t>
      </w:r>
      <w:r w:rsidRPr="00774B50">
        <w:rPr>
          <w:lang w:val="en-AU"/>
        </w:rPr>
        <w:t>407.27(c).</w:t>
      </w:r>
    </w:p>
    <w:p w14:paraId="49E19796" w14:textId="46AD0A61" w:rsidR="00577397" w:rsidRPr="00774B50" w:rsidRDefault="00577397" w:rsidP="006B5C44">
      <w:pPr>
        <w:pStyle w:val="List"/>
        <w:ind w:left="454"/>
        <w:rPr>
          <w:lang w:val="en-AU"/>
        </w:rPr>
      </w:pPr>
      <w:r w:rsidRPr="00774B50">
        <w:rPr>
          <w:lang w:val="en-AU"/>
        </w:rPr>
        <w:t xml:space="preserve">Where the total quantity of the </w:t>
      </w:r>
      <w:proofErr w:type="gramStart"/>
      <w:r w:rsidRPr="00774B50">
        <w:rPr>
          <w:lang w:val="en-AU"/>
        </w:rPr>
        <w:t>particular size</w:t>
      </w:r>
      <w:proofErr w:type="gramEnd"/>
      <w:r w:rsidRPr="00774B50">
        <w:rPr>
          <w:lang w:val="en-AU"/>
        </w:rPr>
        <w:t xml:space="preserve"> and/or type of asphalt supplied under the contract exceeds 300</w:t>
      </w:r>
      <w:r w:rsidR="006B5C44">
        <w:rPr>
          <w:lang w:val="en-AU"/>
        </w:rPr>
        <w:t> </w:t>
      </w:r>
      <w:r w:rsidRPr="00774B50">
        <w:rPr>
          <w:lang w:val="en-AU"/>
        </w:rPr>
        <w:t>tonnes, compaction shall be tested and accepted on a test lot basis.</w:t>
      </w:r>
    </w:p>
    <w:p w14:paraId="6E812909" w14:textId="77777777" w:rsidR="00577397" w:rsidRPr="00774B50" w:rsidRDefault="00577397" w:rsidP="006B5C44">
      <w:pPr>
        <w:pStyle w:val="List"/>
        <w:ind w:left="454"/>
        <w:rPr>
          <w:lang w:val="en-AU"/>
        </w:rPr>
      </w:pPr>
      <w:r w:rsidRPr="00774B50">
        <w:rPr>
          <w:lang w:val="en-AU"/>
        </w:rPr>
        <w:t>Acceptance of compaction for all other asphalt work may be on a procedural basis.</w:t>
      </w:r>
    </w:p>
    <w:p w14:paraId="5936F73E" w14:textId="77777777" w:rsidR="006B5C44" w:rsidRDefault="00870625" w:rsidP="007132ED">
      <w:pPr>
        <w:pStyle w:val="ListNumber"/>
        <w:numPr>
          <w:ilvl w:val="0"/>
          <w:numId w:val="0"/>
        </w:numPr>
        <w:tabs>
          <w:tab w:val="clear" w:pos="425"/>
          <w:tab w:val="left" w:pos="454"/>
        </w:tabs>
        <w:spacing w:before="200"/>
      </w:pPr>
      <w:r>
        <w:rPr>
          <w:noProof/>
          <w:snapToGrid/>
        </w:rPr>
        <w:pict w14:anchorId="6722510C">
          <v:shape id="_x0000_s1090" type="#_x0000_t202" style="position:absolute;margin-left:0;margin-top:779.65pt;width:481.9pt;height:36.85pt;z-index:-251631104;mso-wrap-distance-top:5.65pt;mso-position-horizontal:center;mso-position-horizontal-relative:page;mso-position-vertical:absolute;mso-position-vertical-relative:page" stroked="f">
            <v:textbox style="mso-next-textbox:#_x0000_s1090" inset="0,,0">
              <w:txbxContent>
                <w:p w14:paraId="0752F6DA" w14:textId="77777777" w:rsidR="00870625" w:rsidRDefault="00870625" w:rsidP="006B5C44">
                  <w:pPr>
                    <w:pBdr>
                      <w:top w:val="single" w:sz="6" w:space="1" w:color="000000"/>
                    </w:pBdr>
                    <w:spacing w:line="60" w:lineRule="exact"/>
                    <w:jc w:val="right"/>
                    <w:rPr>
                      <w:b/>
                      <w:bCs/>
                    </w:rPr>
                  </w:pPr>
                </w:p>
                <w:p w14:paraId="14D4BABA" w14:textId="7E6E47E3" w:rsidR="00870625" w:rsidRDefault="00870625" w:rsidP="006B5C44">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400C2785" w14:textId="5048B0F6" w:rsidR="00870625" w:rsidRDefault="00870625" w:rsidP="006B5C44">
                  <w:pPr>
                    <w:jc w:val="right"/>
                  </w:pPr>
                  <w:r>
                    <w:t>Section 407 (Page 21 of 28)</w:t>
                  </w:r>
                </w:p>
                <w:p w14:paraId="2D54EAC4" w14:textId="77777777" w:rsidR="00870625" w:rsidRDefault="00870625" w:rsidP="006B5C44">
                  <w:pPr>
                    <w:jc w:val="right"/>
                  </w:pPr>
                </w:p>
              </w:txbxContent>
            </v:textbox>
            <w10:wrap anchorx="page" anchory="page"/>
            <w10:anchorlock/>
          </v:shape>
        </w:pict>
      </w:r>
      <w:r w:rsidR="006B5C44">
        <w:br w:type="page"/>
      </w:r>
    </w:p>
    <w:p w14:paraId="4384B8F2" w14:textId="5C5C3A57" w:rsidR="00577397" w:rsidRPr="00774B50" w:rsidRDefault="00577397" w:rsidP="00EB0DA4">
      <w:pPr>
        <w:pStyle w:val="ListNumber"/>
        <w:numPr>
          <w:ilvl w:val="0"/>
          <w:numId w:val="12"/>
        </w:numPr>
        <w:tabs>
          <w:tab w:val="clear" w:pos="425"/>
          <w:tab w:val="left" w:pos="454"/>
        </w:tabs>
        <w:spacing w:before="200"/>
        <w:ind w:left="454" w:hanging="454"/>
      </w:pPr>
      <w:r w:rsidRPr="00774B50">
        <w:t>Testing and Acceptance of Compaction on a Lot Basis</w:t>
      </w:r>
    </w:p>
    <w:p w14:paraId="55B7FF0B" w14:textId="3DC90995" w:rsidR="00577397" w:rsidRPr="00774B50" w:rsidRDefault="00577397" w:rsidP="00EB0DA4">
      <w:pPr>
        <w:pStyle w:val="ListNumber2"/>
        <w:numPr>
          <w:ilvl w:val="1"/>
          <w:numId w:val="4"/>
        </w:numPr>
        <w:spacing w:before="200"/>
        <w:ind w:hanging="539"/>
        <w:rPr>
          <w:lang w:val="en-AU"/>
        </w:rPr>
      </w:pPr>
      <w:r w:rsidRPr="00774B50">
        <w:rPr>
          <w:lang w:val="en-AU"/>
        </w:rPr>
        <w:t>Test requirements</w:t>
      </w:r>
    </w:p>
    <w:p w14:paraId="0EC02EC1" w14:textId="6FCC83F4" w:rsidR="00577397" w:rsidRPr="00774B50" w:rsidRDefault="00577397" w:rsidP="00DA3BB2">
      <w:pPr>
        <w:spacing w:before="200"/>
        <w:ind w:left="992"/>
        <w:rPr>
          <w:lang w:val="en-AU"/>
        </w:rPr>
      </w:pPr>
      <w:r w:rsidRPr="00774B50">
        <w:rPr>
          <w:lang w:val="en-AU"/>
        </w:rPr>
        <w:t xml:space="preserve">The density of extracted cores for the purposes of determining the bulk density for acceptance purposes or to check or assign offsets to a nuclear gauge shall be undertaken in accordance with </w:t>
      </w:r>
      <w:bookmarkStart w:id="14" w:name="_Hlk28011167"/>
      <w:r w:rsidRPr="00774B50">
        <w:rPr>
          <w:lang w:val="en-AU"/>
        </w:rPr>
        <w:t>RC 500.05 and RC</w:t>
      </w:r>
      <w:r w:rsidR="006B5C44">
        <w:rPr>
          <w:lang w:val="en-AU"/>
        </w:rPr>
        <w:t> </w:t>
      </w:r>
      <w:r w:rsidRPr="00774B50">
        <w:rPr>
          <w:lang w:val="en-AU"/>
        </w:rPr>
        <w:t>500.16</w:t>
      </w:r>
      <w:bookmarkEnd w:id="14"/>
      <w:r w:rsidRPr="00774B50">
        <w:rPr>
          <w:lang w:val="en-AU"/>
        </w:rPr>
        <w:t>.</w:t>
      </w:r>
    </w:p>
    <w:p w14:paraId="7DCE48D9" w14:textId="77777777" w:rsidR="00577397" w:rsidRPr="00774B50" w:rsidRDefault="00577397" w:rsidP="00DA3BB2">
      <w:pPr>
        <w:spacing w:before="200"/>
        <w:ind w:left="992"/>
        <w:rPr>
          <w:lang w:val="en-AU"/>
        </w:rPr>
      </w:pPr>
      <w:r w:rsidRPr="00774B50">
        <w:rPr>
          <w:lang w:val="en-AU"/>
        </w:rPr>
        <w:t xml:space="preserve">A lot presented for testing shall consist of an asphalt layer which is placed in one shift under uniform conditions and is essentially homogeneous in respect to placement methods, </w:t>
      </w:r>
      <w:proofErr w:type="gramStart"/>
      <w:r w:rsidRPr="00774B50">
        <w:rPr>
          <w:lang w:val="en-AU"/>
        </w:rPr>
        <w:t>materials</w:t>
      </w:r>
      <w:proofErr w:type="gramEnd"/>
      <w:r w:rsidRPr="00774B50">
        <w:rPr>
          <w:lang w:val="en-AU"/>
        </w:rPr>
        <w:t xml:space="preserve"> and appearance.</w:t>
      </w:r>
    </w:p>
    <w:p w14:paraId="6DCDA983" w14:textId="51B752CC" w:rsidR="00577397" w:rsidRPr="00774B50" w:rsidRDefault="00577397" w:rsidP="00DA3BB2">
      <w:pPr>
        <w:spacing w:before="200"/>
        <w:ind w:left="992"/>
        <w:rPr>
          <w:lang w:val="en-AU"/>
        </w:rPr>
      </w:pPr>
      <w:r w:rsidRPr="00774B50">
        <w:rPr>
          <w:lang w:val="en-AU"/>
        </w:rPr>
        <w:t>Sites for density testing for acceptance of the lot (excluding longitudinal edge strips) shall be selected on a random basis as per RC</w:t>
      </w:r>
      <w:r w:rsidR="006B5C44">
        <w:rPr>
          <w:lang w:val="en-AU"/>
        </w:rPr>
        <w:t> </w:t>
      </w:r>
      <w:r w:rsidRPr="00774B50">
        <w:rPr>
          <w:lang w:val="en-AU"/>
        </w:rPr>
        <w:t>500.16 provided that no site shall be selected within 200</w:t>
      </w:r>
      <w:r w:rsidR="006B5C44">
        <w:rPr>
          <w:lang w:val="en-AU"/>
        </w:rPr>
        <w:t> </w:t>
      </w:r>
      <w:r w:rsidRPr="00774B50">
        <w:rPr>
          <w:lang w:val="en-AU"/>
        </w:rPr>
        <w:t>mm of a joint constructed against a cold edge.</w:t>
      </w:r>
      <w:bookmarkStart w:id="15" w:name="_Hlk57723854"/>
    </w:p>
    <w:p w14:paraId="05ECEA06" w14:textId="7715E847" w:rsidR="00577397" w:rsidRPr="00774B50" w:rsidRDefault="00577397" w:rsidP="00DA3BB2">
      <w:pPr>
        <w:spacing w:before="200"/>
        <w:ind w:left="992"/>
        <w:rPr>
          <w:lang w:val="en-AU"/>
        </w:rPr>
      </w:pPr>
      <w:r w:rsidRPr="00774B50">
        <w:rPr>
          <w:lang w:val="en-AU"/>
        </w:rPr>
        <w:t>For lots exceeding 500</w:t>
      </w:r>
      <w:r w:rsidR="006B5C44">
        <w:rPr>
          <w:lang w:val="en-AU"/>
        </w:rPr>
        <w:t> </w:t>
      </w:r>
      <w:proofErr w:type="spellStart"/>
      <w:r w:rsidRPr="00774B50">
        <w:rPr>
          <w:lang w:val="en-AU"/>
        </w:rPr>
        <w:t>m</w:t>
      </w:r>
      <w:r w:rsidRPr="006B5C44">
        <w:rPr>
          <w:sz w:val="22"/>
          <w:szCs w:val="22"/>
          <w:vertAlign w:val="superscript"/>
          <w:lang w:val="en-AU"/>
        </w:rPr>
        <w:t>2</w:t>
      </w:r>
      <w:proofErr w:type="spellEnd"/>
      <w:r w:rsidRPr="00774B50">
        <w:rPr>
          <w:lang w:val="en-AU"/>
        </w:rPr>
        <w:t xml:space="preserve"> density testing of the longitudinal edge strips for </w:t>
      </w:r>
      <w:r w:rsidR="007132ED">
        <w:rPr>
          <w:lang w:val="en-AU"/>
        </w:rPr>
        <w:t xml:space="preserve">the </w:t>
      </w:r>
      <w:r w:rsidRPr="00774B50">
        <w:rPr>
          <w:lang w:val="en-AU"/>
        </w:rPr>
        <w:t>wearing course shall be undertaken and results reported a</w:t>
      </w:r>
      <w:r w:rsidR="007132ED">
        <w:rPr>
          <w:lang w:val="en-AU"/>
        </w:rPr>
        <w:t>s a separate lot</w:t>
      </w:r>
      <w:r w:rsidRPr="00774B50">
        <w:rPr>
          <w:lang w:val="en-AU"/>
        </w:rPr>
        <w:t xml:space="preserve">. </w:t>
      </w:r>
      <w:r w:rsidR="006B5C44">
        <w:rPr>
          <w:lang w:val="en-AU"/>
        </w:rPr>
        <w:t xml:space="preserve"> </w:t>
      </w:r>
      <w:r w:rsidRPr="00774B50">
        <w:rPr>
          <w:lang w:val="en-AU"/>
        </w:rPr>
        <w:t>Sites for this testing shall be selected as follows:</w:t>
      </w:r>
    </w:p>
    <w:p w14:paraId="6CDA9D27" w14:textId="225E7F9C" w:rsidR="00577397" w:rsidRPr="00774B50" w:rsidRDefault="00577397" w:rsidP="00EB0DA4">
      <w:pPr>
        <w:pStyle w:val="List2"/>
        <w:numPr>
          <w:ilvl w:val="0"/>
          <w:numId w:val="15"/>
        </w:numPr>
        <w:tabs>
          <w:tab w:val="left" w:pos="1276"/>
        </w:tabs>
        <w:spacing w:before="120"/>
        <w:ind w:left="1276" w:hanging="284"/>
        <w:rPr>
          <w:lang w:val="en-AU"/>
        </w:rPr>
      </w:pPr>
      <w:r w:rsidRPr="00774B50">
        <w:rPr>
          <w:lang w:val="en-AU"/>
        </w:rPr>
        <w:t>The length of all the longitudinal edge strips within a lot shall be added and treated as a continuous length.  Six test sites shall be selected so that they are evenly spaced along this length.</w:t>
      </w:r>
    </w:p>
    <w:p w14:paraId="19CBCB1F" w14:textId="556D83B5" w:rsidR="00577397" w:rsidRPr="00774B50" w:rsidRDefault="00577397" w:rsidP="00EB0DA4">
      <w:pPr>
        <w:pStyle w:val="List2"/>
        <w:numPr>
          <w:ilvl w:val="0"/>
          <w:numId w:val="15"/>
        </w:numPr>
        <w:tabs>
          <w:tab w:val="left" w:pos="1276"/>
        </w:tabs>
        <w:spacing w:before="120"/>
        <w:ind w:left="1276" w:hanging="284"/>
        <w:rPr>
          <w:lang w:val="en-AU"/>
        </w:rPr>
      </w:pPr>
      <w:r w:rsidRPr="00774B50">
        <w:rPr>
          <w:lang w:val="en-AU"/>
        </w:rPr>
        <w:t>Sites shall not be located within 2</w:t>
      </w:r>
      <w:r w:rsidR="00D71D64">
        <w:rPr>
          <w:lang w:val="en-AU"/>
        </w:rPr>
        <w:t> </w:t>
      </w:r>
      <w:r w:rsidRPr="00774B50">
        <w:rPr>
          <w:lang w:val="en-AU"/>
        </w:rPr>
        <w:t>m of a transverse joint.</w:t>
      </w:r>
    </w:p>
    <w:p w14:paraId="3A3C11BE" w14:textId="7C7D04D0" w:rsidR="00577397" w:rsidRPr="00774B50" w:rsidRDefault="00577397" w:rsidP="00EB0DA4">
      <w:pPr>
        <w:pStyle w:val="List2"/>
        <w:numPr>
          <w:ilvl w:val="0"/>
          <w:numId w:val="15"/>
        </w:numPr>
        <w:tabs>
          <w:tab w:val="left" w:pos="1276"/>
        </w:tabs>
        <w:spacing w:before="120"/>
        <w:ind w:left="1276" w:hanging="284"/>
        <w:rPr>
          <w:lang w:val="en-AU"/>
        </w:rPr>
      </w:pPr>
      <w:r w:rsidRPr="00774B50">
        <w:rPr>
          <w:lang w:val="en-AU"/>
        </w:rPr>
        <w:t>Where density is measured using a nuclear gauge, testing shall be undertaken so that the gauge is parallel to the direction of paving and the centre of the nuclear gauge shall be located within ±</w:t>
      </w:r>
      <w:r w:rsidR="00D71D64">
        <w:rPr>
          <w:lang w:val="en-AU"/>
        </w:rPr>
        <w:t> </w:t>
      </w:r>
      <w:r w:rsidRPr="00774B50">
        <w:rPr>
          <w:lang w:val="en-AU"/>
        </w:rPr>
        <w:t>50</w:t>
      </w:r>
      <w:r w:rsidR="00D71D64">
        <w:rPr>
          <w:lang w:val="en-AU"/>
        </w:rPr>
        <w:t> </w:t>
      </w:r>
      <w:r w:rsidRPr="00774B50">
        <w:rPr>
          <w:lang w:val="en-AU"/>
        </w:rPr>
        <w:t>mm of the centre of the longitudinal edge strip at the selected test location.</w:t>
      </w:r>
    </w:p>
    <w:bookmarkEnd w:id="15"/>
    <w:p w14:paraId="2D8189AE" w14:textId="77777777" w:rsidR="00577397" w:rsidRPr="00774B50" w:rsidRDefault="00577397" w:rsidP="00DA3BB2">
      <w:pPr>
        <w:spacing w:before="200"/>
        <w:ind w:left="992"/>
        <w:rPr>
          <w:lang w:val="en-AU"/>
        </w:rPr>
      </w:pPr>
      <w:r w:rsidRPr="00774B50">
        <w:rPr>
          <w:lang w:val="en-AU"/>
        </w:rPr>
        <w:t>For core sample tests, the layer thickness is the mean thickness of the core samples and for nuclear gauge tests, the layer thickness is the nominated layer thickness.</w:t>
      </w:r>
    </w:p>
    <w:p w14:paraId="5D8BA204" w14:textId="7891DFCF" w:rsidR="00577397" w:rsidRPr="00774B50" w:rsidRDefault="00577397" w:rsidP="00DA3BB2">
      <w:pPr>
        <w:spacing w:before="200"/>
        <w:ind w:left="992"/>
        <w:rPr>
          <w:lang w:val="en-AU"/>
        </w:rPr>
      </w:pPr>
      <w:r w:rsidRPr="00774B50">
        <w:rPr>
          <w:lang w:val="en-AU"/>
        </w:rPr>
        <w:t>The assigned maximum density of the asphalt shall be determined in accordance with Clause</w:t>
      </w:r>
      <w:r w:rsidR="00D71D64">
        <w:rPr>
          <w:lang w:val="en-AU"/>
        </w:rPr>
        <w:t> </w:t>
      </w:r>
      <w:r w:rsidRPr="00774B50">
        <w:rPr>
          <w:lang w:val="en-AU"/>
        </w:rPr>
        <w:t>407.11(e).</w:t>
      </w:r>
    </w:p>
    <w:p w14:paraId="50D34A12" w14:textId="77777777" w:rsidR="00577397" w:rsidRPr="00774B50" w:rsidRDefault="00577397" w:rsidP="00EB0DA4">
      <w:pPr>
        <w:pStyle w:val="ListNumber2"/>
        <w:numPr>
          <w:ilvl w:val="1"/>
          <w:numId w:val="4"/>
        </w:numPr>
        <w:spacing w:before="200"/>
        <w:ind w:hanging="539"/>
        <w:rPr>
          <w:lang w:val="en-AU"/>
        </w:rPr>
      </w:pPr>
      <w:r w:rsidRPr="00774B50">
        <w:rPr>
          <w:lang w:val="en-AU"/>
        </w:rPr>
        <w:t>Lot size</w:t>
      </w:r>
    </w:p>
    <w:p w14:paraId="54CD6D7A" w14:textId="218D5A74" w:rsidR="00577397" w:rsidRPr="00774B50" w:rsidRDefault="00577397" w:rsidP="00DA3BB2">
      <w:pPr>
        <w:spacing w:before="200"/>
        <w:ind w:left="992"/>
        <w:rPr>
          <w:lang w:val="en-AU"/>
        </w:rPr>
      </w:pPr>
      <w:r w:rsidRPr="00774B50">
        <w:rPr>
          <w:lang w:val="en-AU"/>
        </w:rPr>
        <w:t>For lots with an area less than 50</w:t>
      </w:r>
      <w:r w:rsidR="00D71D64">
        <w:rPr>
          <w:lang w:val="en-AU"/>
        </w:rPr>
        <w:t> </w:t>
      </w:r>
      <w:proofErr w:type="spellStart"/>
      <w:r w:rsidRPr="00774B50">
        <w:rPr>
          <w:lang w:val="en-AU"/>
        </w:rPr>
        <w:t>m</w:t>
      </w:r>
      <w:r w:rsidRPr="00D71D64">
        <w:rPr>
          <w:sz w:val="22"/>
          <w:szCs w:val="22"/>
          <w:vertAlign w:val="superscript"/>
          <w:lang w:val="en-AU"/>
        </w:rPr>
        <w:t>2</w:t>
      </w:r>
      <w:proofErr w:type="spellEnd"/>
      <w:r w:rsidRPr="00774B50">
        <w:rPr>
          <w:lang w:val="en-AU"/>
        </w:rPr>
        <w:t xml:space="preserve"> acceptance of compaction shall be based on procedures outlined in the contractor’s asphalt quality plan.</w:t>
      </w:r>
    </w:p>
    <w:p w14:paraId="67EDD276" w14:textId="4AB6CF5B" w:rsidR="00577397" w:rsidRPr="00774B50" w:rsidRDefault="00577397" w:rsidP="00DA3BB2">
      <w:pPr>
        <w:spacing w:before="200"/>
        <w:ind w:left="992"/>
        <w:rPr>
          <w:lang w:val="en-AU"/>
        </w:rPr>
      </w:pPr>
      <w:r w:rsidRPr="00774B50">
        <w:rPr>
          <w:lang w:val="en-AU"/>
        </w:rPr>
        <w:t>Lots between 50 and 500</w:t>
      </w:r>
      <w:r w:rsidR="00D71D64">
        <w:rPr>
          <w:lang w:val="en-AU"/>
        </w:rPr>
        <w:t> </w:t>
      </w:r>
      <w:proofErr w:type="spellStart"/>
      <w:r w:rsidRPr="00774B50">
        <w:rPr>
          <w:lang w:val="en-AU"/>
        </w:rPr>
        <w:t>m</w:t>
      </w:r>
      <w:r w:rsidRPr="00D71D64">
        <w:rPr>
          <w:sz w:val="22"/>
          <w:szCs w:val="22"/>
          <w:vertAlign w:val="superscript"/>
          <w:lang w:val="en-AU"/>
        </w:rPr>
        <w:t>2</w:t>
      </w:r>
      <w:proofErr w:type="spellEnd"/>
      <w:r w:rsidRPr="00774B50">
        <w:rPr>
          <w:lang w:val="en-AU"/>
        </w:rPr>
        <w:t>, the test procedure specified for small areas in Section 173.04 shall apply.</w:t>
      </w:r>
    </w:p>
    <w:p w14:paraId="29AFDD59" w14:textId="2E4B9B91" w:rsidR="00577397" w:rsidRPr="00774B50" w:rsidRDefault="00577397" w:rsidP="00DA3BB2">
      <w:pPr>
        <w:spacing w:before="200"/>
        <w:ind w:left="992"/>
        <w:rPr>
          <w:lang w:val="en-AU"/>
        </w:rPr>
      </w:pPr>
      <w:r w:rsidRPr="00774B50">
        <w:rPr>
          <w:lang w:val="en-AU"/>
        </w:rPr>
        <w:t>For lots greater than 500 m</w:t>
      </w:r>
      <w:r w:rsidRPr="00D71D64">
        <w:rPr>
          <w:sz w:val="22"/>
          <w:szCs w:val="22"/>
          <w:vertAlign w:val="superscript"/>
          <w:lang w:val="en-AU"/>
        </w:rPr>
        <w:t>2</w:t>
      </w:r>
      <w:r w:rsidRPr="00774B50">
        <w:rPr>
          <w:lang w:val="en-AU"/>
        </w:rPr>
        <w:t xml:space="preserve"> compaction shall be assessed using the characteristic value of density ratio.</w:t>
      </w:r>
      <w:r w:rsidR="00D71D64">
        <w:rPr>
          <w:lang w:val="en-AU"/>
        </w:rPr>
        <w:t xml:space="preserve"> </w:t>
      </w:r>
      <w:r w:rsidRPr="00774B50">
        <w:rPr>
          <w:lang w:val="en-AU"/>
        </w:rPr>
        <w:t xml:space="preserve"> Asphalt Density Ratio is defined as the percentage ratio of the characteristic field bulk density to the assigned bulk density of the approved laboratory mix design.</w:t>
      </w:r>
    </w:p>
    <w:p w14:paraId="5ACB690F" w14:textId="77777777" w:rsidR="00577397" w:rsidRPr="00774B50" w:rsidRDefault="00577397" w:rsidP="00EB0DA4">
      <w:pPr>
        <w:pStyle w:val="ListNumber2"/>
        <w:numPr>
          <w:ilvl w:val="1"/>
          <w:numId w:val="4"/>
        </w:numPr>
        <w:spacing w:before="200"/>
        <w:ind w:hanging="539"/>
        <w:rPr>
          <w:lang w:val="en-AU"/>
        </w:rPr>
      </w:pPr>
      <w:r w:rsidRPr="00774B50">
        <w:rPr>
          <w:lang w:val="en-AU"/>
        </w:rPr>
        <w:t>Characteristic Density Ratio Calculation</w:t>
      </w:r>
    </w:p>
    <w:p w14:paraId="488A5A76" w14:textId="6CA50793" w:rsidR="00577397" w:rsidRPr="00774B50" w:rsidRDefault="00577397" w:rsidP="00DA3BB2">
      <w:pPr>
        <w:spacing w:before="200"/>
        <w:ind w:left="992"/>
        <w:rPr>
          <w:lang w:val="en-AU"/>
        </w:rPr>
      </w:pPr>
      <w:r w:rsidRPr="00774B50">
        <w:rPr>
          <w:lang w:val="en-AU"/>
        </w:rPr>
        <w:t xml:space="preserve">The characteristic field bulk density ratio is the calculated value of </w:t>
      </w:r>
      <w:r w:rsidRPr="00774B50">
        <w:rPr>
          <w:rFonts w:ascii="Symbol" w:hAnsi="Symbol" w:cs="Symbol"/>
          <w:spacing w:val="-2"/>
        </w:rPr>
        <w:t></w:t>
      </w:r>
      <w:r w:rsidRPr="00774B50">
        <w:rPr>
          <w:spacing w:val="-2"/>
        </w:rPr>
        <w:t>x</w:t>
      </w:r>
      <w:r w:rsidR="00D71D64">
        <w:rPr>
          <w:spacing w:val="-2"/>
        </w:rPr>
        <w:t> </w:t>
      </w:r>
      <w:r w:rsidRPr="00774B50">
        <w:rPr>
          <w:lang w:val="en-AU"/>
        </w:rPr>
        <w:t>-</w:t>
      </w:r>
      <w:r w:rsidR="00D71D64">
        <w:rPr>
          <w:lang w:val="en-AU"/>
        </w:rPr>
        <w:t> </w:t>
      </w:r>
      <w:r w:rsidRPr="00774B50">
        <w:rPr>
          <w:lang w:val="en-AU"/>
        </w:rPr>
        <w:t>0.92S for six tests per lot where</w:t>
      </w:r>
      <w:r w:rsidRPr="00774B50">
        <w:rPr>
          <w:rFonts w:ascii="Symbol" w:hAnsi="Symbol" w:cs="Symbol"/>
          <w:spacing w:val="-2"/>
        </w:rPr>
        <w:t></w:t>
      </w:r>
      <w:r w:rsidRPr="00774B50">
        <w:rPr>
          <w:spacing w:val="-2"/>
        </w:rPr>
        <w:t xml:space="preserve">x </w:t>
      </w:r>
      <w:r w:rsidRPr="00774B50">
        <w:rPr>
          <w:lang w:val="en-AU"/>
        </w:rPr>
        <w:t>and S are respectively the mean and standard deviation of the individual density ratio test values for the lot.</w:t>
      </w:r>
    </w:p>
    <w:p w14:paraId="5ADD24CD" w14:textId="77777777" w:rsidR="007132ED" w:rsidRPr="00774B50" w:rsidRDefault="007132ED" w:rsidP="007132ED">
      <w:pPr>
        <w:pStyle w:val="ListNumber2"/>
        <w:numPr>
          <w:ilvl w:val="1"/>
          <w:numId w:val="4"/>
        </w:numPr>
        <w:spacing w:before="200"/>
        <w:ind w:hanging="539"/>
        <w:rPr>
          <w:lang w:val="en-AU"/>
        </w:rPr>
      </w:pPr>
      <w:r w:rsidRPr="00774B50">
        <w:rPr>
          <w:lang w:val="en-AU"/>
        </w:rPr>
        <w:t>Compaction requirements</w:t>
      </w:r>
    </w:p>
    <w:p w14:paraId="70D9AC27" w14:textId="77777777" w:rsidR="007132ED" w:rsidRDefault="007132ED" w:rsidP="007132ED">
      <w:pPr>
        <w:spacing w:before="200"/>
        <w:ind w:left="992"/>
        <w:rPr>
          <w:lang w:val="en-AU"/>
        </w:rPr>
      </w:pPr>
      <w:r w:rsidRPr="00774B50">
        <w:rPr>
          <w:lang w:val="en-AU"/>
        </w:rPr>
        <w:t>The work (excluding longitudinal edge strips) represented by a lot of six tests shall be assessed as shown in Table 407.271.</w:t>
      </w:r>
    </w:p>
    <w:p w14:paraId="1D742D45" w14:textId="77777777" w:rsidR="007132ED" w:rsidRDefault="007132ED" w:rsidP="007132ED">
      <w:pPr>
        <w:rPr>
          <w:lang w:val="en-AU"/>
        </w:rPr>
      </w:pPr>
    </w:p>
    <w:p w14:paraId="4DBF29F6" w14:textId="7A5554DD" w:rsidR="009806E0" w:rsidRDefault="00870625" w:rsidP="007132ED">
      <w:pPr>
        <w:rPr>
          <w:lang w:val="en-AU"/>
        </w:rPr>
      </w:pPr>
      <w:r>
        <w:rPr>
          <w:noProof/>
          <w:snapToGrid/>
          <w:lang w:val="en-AU"/>
        </w:rPr>
        <w:pict w14:anchorId="6722510C">
          <v:shape id="_x0000_s1091" type="#_x0000_t202" style="position:absolute;margin-left:0;margin-top:779.65pt;width:481.9pt;height:36.85pt;z-index:-251630080;mso-wrap-distance-top:5.65pt;mso-position-horizontal:center;mso-position-horizontal-relative:page;mso-position-vertical:absolute;mso-position-vertical-relative:page" stroked="f">
            <v:textbox style="mso-next-textbox:#_x0000_s1091" inset="0,,0">
              <w:txbxContent>
                <w:p w14:paraId="7F1CEFEE" w14:textId="77777777" w:rsidR="00870625" w:rsidRDefault="00870625" w:rsidP="009806E0">
                  <w:pPr>
                    <w:pBdr>
                      <w:top w:val="single" w:sz="6" w:space="1" w:color="000000"/>
                    </w:pBdr>
                    <w:spacing w:line="60" w:lineRule="exact"/>
                    <w:jc w:val="right"/>
                    <w:rPr>
                      <w:b/>
                      <w:bCs/>
                    </w:rPr>
                  </w:pPr>
                </w:p>
                <w:p w14:paraId="142D88FB" w14:textId="1D0A6DEC" w:rsidR="00870625" w:rsidRDefault="00870625" w:rsidP="009806E0">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31ECC10D" w14:textId="61C05D5F" w:rsidR="00870625" w:rsidRDefault="00870625" w:rsidP="009806E0">
                  <w:pPr>
                    <w:jc w:val="right"/>
                  </w:pPr>
                  <w:r>
                    <w:t>Section 407 (Page 22 of 28)</w:t>
                  </w:r>
                </w:p>
                <w:p w14:paraId="62B6EE95" w14:textId="77777777" w:rsidR="00870625" w:rsidRDefault="00870625" w:rsidP="009806E0">
                  <w:pPr>
                    <w:jc w:val="right"/>
                  </w:pPr>
                </w:p>
              </w:txbxContent>
            </v:textbox>
            <w10:wrap anchorx="page" anchory="page"/>
            <w10:anchorlock/>
          </v:shape>
        </w:pict>
      </w:r>
      <w:r w:rsidR="009806E0">
        <w:rPr>
          <w:highlight w:val="lightGray"/>
          <w:lang w:val="en-AU"/>
        </w:rPr>
        <w:br w:type="page"/>
      </w:r>
    </w:p>
    <w:p w14:paraId="689E0F5C" w14:textId="1911FB98" w:rsidR="00577397" w:rsidRPr="00774B50" w:rsidRDefault="00577397" w:rsidP="007132ED">
      <w:pPr>
        <w:spacing w:after="40"/>
        <w:rPr>
          <w:b/>
        </w:rPr>
      </w:pPr>
      <w:r w:rsidRPr="00774B50">
        <w:rPr>
          <w:b/>
        </w:rPr>
        <w:t>Table 407.271</w:t>
      </w:r>
      <w:r w:rsidR="00DA3BB2">
        <w:rPr>
          <w:b/>
        </w:rPr>
        <w:t xml:space="preserve">: </w:t>
      </w:r>
      <w:r w:rsidRPr="00774B50">
        <w:rPr>
          <w:b/>
        </w:rPr>
        <w:t xml:space="preserve"> Limits for Characteristic Density Ratio (Six Tests)</w:t>
      </w:r>
    </w:p>
    <w:tbl>
      <w:tblPr>
        <w:tblW w:w="9696" w:type="dxa"/>
        <w:tblLayout w:type="fixed"/>
        <w:tblCellMar>
          <w:top w:w="102" w:type="dxa"/>
          <w:left w:w="57" w:type="dxa"/>
          <w:bottom w:w="57" w:type="dxa"/>
          <w:right w:w="57" w:type="dxa"/>
        </w:tblCellMar>
        <w:tblLook w:val="0000" w:firstRow="0" w:lastRow="0" w:firstColumn="0" w:lastColumn="0" w:noHBand="0" w:noVBand="0"/>
      </w:tblPr>
      <w:tblGrid>
        <w:gridCol w:w="1617"/>
        <w:gridCol w:w="3260"/>
        <w:gridCol w:w="1701"/>
        <w:gridCol w:w="3118"/>
      </w:tblGrid>
      <w:tr w:rsidR="00577397" w:rsidRPr="00774B50" w14:paraId="3227C7C0" w14:textId="77777777" w:rsidTr="00A41812">
        <w:trPr>
          <w:cantSplit/>
        </w:trPr>
        <w:tc>
          <w:tcPr>
            <w:tcW w:w="4877" w:type="dxa"/>
            <w:gridSpan w:val="2"/>
            <w:tcBorders>
              <w:top w:val="single" w:sz="12" w:space="0" w:color="auto"/>
              <w:left w:val="single" w:sz="12" w:space="0" w:color="auto"/>
              <w:bottom w:val="single" w:sz="8" w:space="0" w:color="auto"/>
              <w:right w:val="single" w:sz="8" w:space="0" w:color="auto"/>
            </w:tcBorders>
            <w:vAlign w:val="bottom"/>
          </w:tcPr>
          <w:p w14:paraId="12C021BA" w14:textId="77777777" w:rsidR="00577397" w:rsidRPr="00774B50" w:rsidRDefault="00577397" w:rsidP="00A41812">
            <w:pPr>
              <w:jc w:val="center"/>
              <w:rPr>
                <w:b/>
                <w:sz w:val="19"/>
                <w:szCs w:val="19"/>
                <w:lang w:val="en-AU"/>
              </w:rPr>
            </w:pPr>
            <w:r w:rsidRPr="00774B50">
              <w:rPr>
                <w:b/>
                <w:sz w:val="19"/>
                <w:szCs w:val="19"/>
                <w:lang w:val="en-AU"/>
              </w:rPr>
              <w:t>For layers less than 50 mm thick</w:t>
            </w:r>
          </w:p>
        </w:tc>
        <w:tc>
          <w:tcPr>
            <w:tcW w:w="4819" w:type="dxa"/>
            <w:gridSpan w:val="2"/>
            <w:tcBorders>
              <w:top w:val="single" w:sz="12" w:space="0" w:color="auto"/>
              <w:left w:val="single" w:sz="8" w:space="0" w:color="auto"/>
              <w:bottom w:val="single" w:sz="8" w:space="0" w:color="auto"/>
              <w:right w:val="single" w:sz="12" w:space="0" w:color="auto"/>
            </w:tcBorders>
            <w:vAlign w:val="bottom"/>
          </w:tcPr>
          <w:p w14:paraId="6FDAA639" w14:textId="77777777" w:rsidR="00577397" w:rsidRPr="00774B50" w:rsidRDefault="00577397" w:rsidP="00A41812">
            <w:pPr>
              <w:jc w:val="center"/>
              <w:rPr>
                <w:b/>
                <w:sz w:val="19"/>
                <w:szCs w:val="19"/>
                <w:lang w:val="en-AU"/>
              </w:rPr>
            </w:pPr>
            <w:r w:rsidRPr="00774B50">
              <w:rPr>
                <w:b/>
                <w:sz w:val="19"/>
                <w:szCs w:val="19"/>
                <w:lang w:val="en-AU"/>
              </w:rPr>
              <w:t>For layers 50 mm thick or greater</w:t>
            </w:r>
          </w:p>
        </w:tc>
      </w:tr>
      <w:tr w:rsidR="00577397" w:rsidRPr="00774B50" w14:paraId="59C8B096" w14:textId="77777777" w:rsidTr="003B0D14">
        <w:trPr>
          <w:cantSplit/>
        </w:trPr>
        <w:tc>
          <w:tcPr>
            <w:tcW w:w="1617" w:type="dxa"/>
            <w:tcBorders>
              <w:top w:val="single" w:sz="8" w:space="0" w:color="auto"/>
              <w:left w:val="single" w:sz="12" w:space="0" w:color="auto"/>
              <w:bottom w:val="single" w:sz="12" w:space="0" w:color="auto"/>
              <w:right w:val="single" w:sz="8" w:space="0" w:color="auto"/>
            </w:tcBorders>
            <w:vAlign w:val="bottom"/>
          </w:tcPr>
          <w:p w14:paraId="3B26F215" w14:textId="77777777" w:rsidR="00577397" w:rsidRPr="00774B50" w:rsidRDefault="00577397" w:rsidP="00A41812">
            <w:pPr>
              <w:jc w:val="center"/>
              <w:rPr>
                <w:b/>
                <w:sz w:val="19"/>
                <w:szCs w:val="19"/>
                <w:lang w:val="en-AU"/>
              </w:rPr>
            </w:pPr>
            <w:r w:rsidRPr="00774B50">
              <w:rPr>
                <w:b/>
                <w:sz w:val="19"/>
                <w:szCs w:val="19"/>
                <w:lang w:val="en-AU"/>
              </w:rPr>
              <w:t>Characteristic Value of the Density Ratio</w:t>
            </w:r>
          </w:p>
          <w:p w14:paraId="6021E798" w14:textId="77777777" w:rsidR="00577397" w:rsidRPr="00774B50" w:rsidRDefault="00577397" w:rsidP="00A41812">
            <w:pPr>
              <w:jc w:val="center"/>
              <w:rPr>
                <w:b/>
                <w:sz w:val="19"/>
                <w:szCs w:val="19"/>
                <w:lang w:val="en-AU"/>
              </w:rPr>
            </w:pPr>
            <w:r w:rsidRPr="00774B50">
              <w:rPr>
                <w:b/>
                <w:sz w:val="19"/>
                <w:szCs w:val="19"/>
                <w:lang w:val="en-AU"/>
              </w:rPr>
              <w:t>(</w:t>
            </w:r>
            <w:proofErr w:type="spellStart"/>
            <w:r w:rsidRPr="00774B50">
              <w:rPr>
                <w:b/>
                <w:sz w:val="19"/>
                <w:szCs w:val="19"/>
                <w:lang w:val="en-AU"/>
              </w:rPr>
              <w:t>Rc</w:t>
            </w:r>
            <w:proofErr w:type="spellEnd"/>
            <w:r w:rsidRPr="00774B50">
              <w:rPr>
                <w:b/>
                <w:sz w:val="19"/>
                <w:szCs w:val="19"/>
                <w:lang w:val="en-AU"/>
              </w:rPr>
              <w:t>)</w:t>
            </w:r>
          </w:p>
        </w:tc>
        <w:tc>
          <w:tcPr>
            <w:tcW w:w="3260" w:type="dxa"/>
            <w:tcBorders>
              <w:top w:val="single" w:sz="8" w:space="0" w:color="auto"/>
              <w:left w:val="single" w:sz="8" w:space="0" w:color="auto"/>
              <w:bottom w:val="single" w:sz="12" w:space="0" w:color="auto"/>
              <w:right w:val="single" w:sz="8" w:space="0" w:color="auto"/>
            </w:tcBorders>
            <w:vAlign w:val="center"/>
          </w:tcPr>
          <w:p w14:paraId="0FBE9581" w14:textId="77777777" w:rsidR="00577397" w:rsidRPr="00774B50" w:rsidRDefault="00577397" w:rsidP="00A41812">
            <w:pPr>
              <w:jc w:val="center"/>
              <w:rPr>
                <w:b/>
                <w:sz w:val="19"/>
                <w:szCs w:val="19"/>
                <w:lang w:val="en-AU"/>
              </w:rPr>
            </w:pPr>
            <w:r w:rsidRPr="00774B50">
              <w:rPr>
                <w:b/>
                <w:sz w:val="19"/>
                <w:szCs w:val="19"/>
                <w:lang w:val="en-AU"/>
              </w:rPr>
              <w:t>Assessment</w:t>
            </w:r>
          </w:p>
        </w:tc>
        <w:tc>
          <w:tcPr>
            <w:tcW w:w="1701" w:type="dxa"/>
            <w:tcBorders>
              <w:top w:val="single" w:sz="8" w:space="0" w:color="auto"/>
              <w:left w:val="single" w:sz="8" w:space="0" w:color="auto"/>
              <w:bottom w:val="single" w:sz="12" w:space="0" w:color="auto"/>
              <w:right w:val="single" w:sz="8" w:space="0" w:color="auto"/>
            </w:tcBorders>
            <w:vAlign w:val="bottom"/>
          </w:tcPr>
          <w:p w14:paraId="1D7A1CD4" w14:textId="77777777" w:rsidR="00577397" w:rsidRPr="00774B50" w:rsidRDefault="00577397" w:rsidP="00A41812">
            <w:pPr>
              <w:jc w:val="center"/>
              <w:rPr>
                <w:b/>
                <w:sz w:val="19"/>
                <w:szCs w:val="19"/>
                <w:lang w:val="en-AU"/>
              </w:rPr>
            </w:pPr>
            <w:r w:rsidRPr="00774B50">
              <w:rPr>
                <w:b/>
                <w:sz w:val="19"/>
                <w:szCs w:val="19"/>
                <w:lang w:val="en-AU"/>
              </w:rPr>
              <w:t>Characteristic Value of the Density Ratio</w:t>
            </w:r>
          </w:p>
          <w:p w14:paraId="70B0B5DF" w14:textId="77777777" w:rsidR="00577397" w:rsidRPr="00774B50" w:rsidRDefault="00577397" w:rsidP="00A41812">
            <w:pPr>
              <w:jc w:val="center"/>
              <w:rPr>
                <w:b/>
                <w:sz w:val="19"/>
                <w:szCs w:val="19"/>
                <w:lang w:val="en-AU"/>
              </w:rPr>
            </w:pPr>
            <w:r w:rsidRPr="00774B50">
              <w:rPr>
                <w:b/>
                <w:sz w:val="19"/>
                <w:szCs w:val="19"/>
                <w:lang w:val="en-AU"/>
              </w:rPr>
              <w:t>(</w:t>
            </w:r>
            <w:proofErr w:type="spellStart"/>
            <w:r w:rsidRPr="00774B50">
              <w:rPr>
                <w:b/>
                <w:sz w:val="19"/>
                <w:szCs w:val="19"/>
                <w:lang w:val="en-AU"/>
              </w:rPr>
              <w:t>Rc</w:t>
            </w:r>
            <w:proofErr w:type="spellEnd"/>
            <w:r w:rsidRPr="00774B50">
              <w:rPr>
                <w:b/>
                <w:sz w:val="19"/>
                <w:szCs w:val="19"/>
                <w:lang w:val="en-AU"/>
              </w:rPr>
              <w:t>)</w:t>
            </w:r>
          </w:p>
        </w:tc>
        <w:tc>
          <w:tcPr>
            <w:tcW w:w="3118" w:type="dxa"/>
            <w:tcBorders>
              <w:top w:val="single" w:sz="8" w:space="0" w:color="auto"/>
              <w:left w:val="single" w:sz="8" w:space="0" w:color="auto"/>
              <w:bottom w:val="single" w:sz="12" w:space="0" w:color="auto"/>
              <w:right w:val="single" w:sz="12" w:space="0" w:color="auto"/>
            </w:tcBorders>
            <w:vAlign w:val="center"/>
          </w:tcPr>
          <w:p w14:paraId="463E2971" w14:textId="77777777" w:rsidR="00577397" w:rsidRPr="00774B50" w:rsidRDefault="00577397" w:rsidP="00A41812">
            <w:pPr>
              <w:jc w:val="center"/>
              <w:rPr>
                <w:b/>
                <w:sz w:val="19"/>
                <w:szCs w:val="19"/>
                <w:lang w:val="en-AU"/>
              </w:rPr>
            </w:pPr>
            <w:r w:rsidRPr="00774B50">
              <w:rPr>
                <w:b/>
                <w:sz w:val="19"/>
                <w:szCs w:val="19"/>
                <w:lang w:val="en-AU"/>
              </w:rPr>
              <w:t>Assessment</w:t>
            </w:r>
          </w:p>
        </w:tc>
      </w:tr>
      <w:tr w:rsidR="00577397" w:rsidRPr="00774B50" w14:paraId="22A44204" w14:textId="77777777" w:rsidTr="003B0D14">
        <w:trPr>
          <w:cantSplit/>
        </w:trPr>
        <w:tc>
          <w:tcPr>
            <w:tcW w:w="1617" w:type="dxa"/>
            <w:tcBorders>
              <w:top w:val="single" w:sz="12" w:space="0" w:color="auto"/>
              <w:left w:val="single" w:sz="12" w:space="0" w:color="auto"/>
              <w:bottom w:val="single" w:sz="8" w:space="0" w:color="auto"/>
              <w:right w:val="single" w:sz="8" w:space="0" w:color="auto"/>
            </w:tcBorders>
          </w:tcPr>
          <w:p w14:paraId="032B50D9" w14:textId="77777777" w:rsidR="00577397" w:rsidRPr="00774B50" w:rsidRDefault="00577397" w:rsidP="00A41812">
            <w:pPr>
              <w:rPr>
                <w:sz w:val="19"/>
                <w:szCs w:val="19"/>
                <w:lang w:val="en-AU"/>
              </w:rPr>
            </w:pPr>
            <w:r w:rsidRPr="00774B50">
              <w:rPr>
                <w:sz w:val="19"/>
                <w:szCs w:val="19"/>
                <w:lang w:val="en-AU"/>
              </w:rPr>
              <w:t>95.0% or more</w:t>
            </w:r>
          </w:p>
        </w:tc>
        <w:tc>
          <w:tcPr>
            <w:tcW w:w="3260" w:type="dxa"/>
            <w:tcBorders>
              <w:top w:val="single" w:sz="12" w:space="0" w:color="auto"/>
              <w:left w:val="single" w:sz="8" w:space="0" w:color="auto"/>
              <w:bottom w:val="single" w:sz="8" w:space="0" w:color="auto"/>
              <w:right w:val="single" w:sz="8" w:space="0" w:color="auto"/>
            </w:tcBorders>
          </w:tcPr>
          <w:p w14:paraId="2FC94CF4" w14:textId="77777777" w:rsidR="00577397" w:rsidRPr="00774B50" w:rsidRDefault="00577397" w:rsidP="00A41812">
            <w:pPr>
              <w:rPr>
                <w:sz w:val="19"/>
                <w:szCs w:val="19"/>
                <w:lang w:val="en-AU"/>
              </w:rPr>
            </w:pPr>
            <w:r w:rsidRPr="00774B50">
              <w:rPr>
                <w:sz w:val="19"/>
                <w:szCs w:val="19"/>
                <w:lang w:val="en-AU"/>
              </w:rPr>
              <w:t>Accept lot subject to no other nonconformances raised for the lot.</w:t>
            </w:r>
          </w:p>
        </w:tc>
        <w:tc>
          <w:tcPr>
            <w:tcW w:w="1701" w:type="dxa"/>
            <w:tcBorders>
              <w:top w:val="single" w:sz="12" w:space="0" w:color="auto"/>
              <w:left w:val="single" w:sz="8" w:space="0" w:color="auto"/>
              <w:bottom w:val="single" w:sz="8" w:space="0" w:color="auto"/>
              <w:right w:val="single" w:sz="8" w:space="0" w:color="auto"/>
            </w:tcBorders>
          </w:tcPr>
          <w:p w14:paraId="589A085B" w14:textId="77777777" w:rsidR="00577397" w:rsidRPr="00774B50" w:rsidRDefault="00577397" w:rsidP="00A41812">
            <w:pPr>
              <w:rPr>
                <w:sz w:val="19"/>
                <w:szCs w:val="19"/>
                <w:lang w:val="en-AU"/>
              </w:rPr>
            </w:pPr>
            <w:r w:rsidRPr="00774B50">
              <w:rPr>
                <w:sz w:val="19"/>
                <w:szCs w:val="19"/>
                <w:lang w:val="en-AU"/>
              </w:rPr>
              <w:t>96.0% or more</w:t>
            </w:r>
          </w:p>
        </w:tc>
        <w:tc>
          <w:tcPr>
            <w:tcW w:w="3118" w:type="dxa"/>
            <w:tcBorders>
              <w:top w:val="single" w:sz="12" w:space="0" w:color="auto"/>
              <w:left w:val="single" w:sz="8" w:space="0" w:color="auto"/>
              <w:bottom w:val="single" w:sz="8" w:space="0" w:color="auto"/>
              <w:right w:val="single" w:sz="12" w:space="0" w:color="auto"/>
            </w:tcBorders>
          </w:tcPr>
          <w:p w14:paraId="283F6221" w14:textId="77777777" w:rsidR="00577397" w:rsidRPr="00774B50" w:rsidRDefault="00577397" w:rsidP="00A41812">
            <w:pPr>
              <w:rPr>
                <w:sz w:val="19"/>
                <w:szCs w:val="19"/>
                <w:lang w:val="en-AU"/>
              </w:rPr>
            </w:pPr>
            <w:r w:rsidRPr="00774B50">
              <w:rPr>
                <w:sz w:val="19"/>
                <w:szCs w:val="19"/>
                <w:lang w:val="en-AU"/>
              </w:rPr>
              <w:t>Accept lot subject to no other nonconformances raised for the lot.</w:t>
            </w:r>
          </w:p>
        </w:tc>
      </w:tr>
      <w:tr w:rsidR="00577397" w:rsidRPr="00774B50" w14:paraId="057CFCFF" w14:textId="77777777" w:rsidTr="003B0D14">
        <w:trPr>
          <w:cantSplit/>
        </w:trPr>
        <w:tc>
          <w:tcPr>
            <w:tcW w:w="1617" w:type="dxa"/>
            <w:tcBorders>
              <w:top w:val="single" w:sz="8" w:space="0" w:color="auto"/>
              <w:left w:val="single" w:sz="12" w:space="0" w:color="auto"/>
              <w:bottom w:val="single" w:sz="8" w:space="0" w:color="auto"/>
              <w:right w:val="single" w:sz="8" w:space="0" w:color="auto"/>
            </w:tcBorders>
          </w:tcPr>
          <w:p w14:paraId="12854582" w14:textId="77777777" w:rsidR="00577397" w:rsidRPr="00774B50" w:rsidRDefault="00577397" w:rsidP="00A41812">
            <w:pPr>
              <w:rPr>
                <w:sz w:val="19"/>
                <w:szCs w:val="19"/>
                <w:lang w:val="en-AU"/>
              </w:rPr>
            </w:pPr>
            <w:r w:rsidRPr="00774B50">
              <w:rPr>
                <w:sz w:val="19"/>
                <w:szCs w:val="19"/>
                <w:lang w:val="en-AU"/>
              </w:rPr>
              <w:t>94.9% to 93.0%</w:t>
            </w:r>
          </w:p>
        </w:tc>
        <w:tc>
          <w:tcPr>
            <w:tcW w:w="3260" w:type="dxa"/>
            <w:tcBorders>
              <w:top w:val="single" w:sz="8" w:space="0" w:color="auto"/>
              <w:left w:val="single" w:sz="8" w:space="0" w:color="auto"/>
              <w:bottom w:val="single" w:sz="8" w:space="0" w:color="auto"/>
              <w:right w:val="single" w:sz="8" w:space="0" w:color="auto"/>
            </w:tcBorders>
          </w:tcPr>
          <w:p w14:paraId="1DC84C98" w14:textId="77777777" w:rsidR="00577397" w:rsidRPr="00774B50" w:rsidRDefault="00577397" w:rsidP="00A41812">
            <w:pPr>
              <w:rPr>
                <w:sz w:val="19"/>
                <w:szCs w:val="19"/>
                <w:lang w:val="en-AU"/>
              </w:rPr>
            </w:pPr>
            <w:r w:rsidRPr="00774B50">
              <w:rPr>
                <w:sz w:val="19"/>
                <w:szCs w:val="19"/>
                <w:lang w:val="en-AU"/>
              </w:rPr>
              <w:t xml:space="preserve">Lot may be accepted at a reduced rate calculated by P = 15 </w:t>
            </w:r>
            <w:proofErr w:type="spellStart"/>
            <w:r w:rsidRPr="00774B50">
              <w:rPr>
                <w:sz w:val="19"/>
                <w:szCs w:val="19"/>
                <w:lang w:val="en-AU"/>
              </w:rPr>
              <w:t>R</w:t>
            </w:r>
            <w:r w:rsidRPr="00774B50">
              <w:rPr>
                <w:sz w:val="24"/>
                <w:szCs w:val="19"/>
                <w:vertAlign w:val="subscript"/>
                <w:lang w:val="en-AU"/>
              </w:rPr>
              <w:t>c</w:t>
            </w:r>
            <w:proofErr w:type="spellEnd"/>
            <w:r w:rsidRPr="00774B50">
              <w:rPr>
                <w:sz w:val="19"/>
                <w:szCs w:val="19"/>
                <w:lang w:val="en-AU"/>
              </w:rPr>
              <w:t xml:space="preserve"> – 1325</w:t>
            </w:r>
          </w:p>
        </w:tc>
        <w:tc>
          <w:tcPr>
            <w:tcW w:w="1701" w:type="dxa"/>
            <w:tcBorders>
              <w:top w:val="single" w:sz="8" w:space="0" w:color="auto"/>
              <w:left w:val="single" w:sz="8" w:space="0" w:color="auto"/>
              <w:bottom w:val="single" w:sz="8" w:space="0" w:color="auto"/>
              <w:right w:val="single" w:sz="8" w:space="0" w:color="auto"/>
            </w:tcBorders>
          </w:tcPr>
          <w:p w14:paraId="282F17D2" w14:textId="77777777" w:rsidR="00577397" w:rsidRPr="00774B50" w:rsidRDefault="00577397" w:rsidP="00A41812">
            <w:pPr>
              <w:rPr>
                <w:sz w:val="19"/>
                <w:szCs w:val="19"/>
                <w:lang w:val="en-AU"/>
              </w:rPr>
            </w:pPr>
            <w:r w:rsidRPr="00774B50">
              <w:rPr>
                <w:sz w:val="19"/>
                <w:szCs w:val="19"/>
                <w:lang w:val="en-AU"/>
              </w:rPr>
              <w:t>95.9% to 94.0%</w:t>
            </w:r>
          </w:p>
        </w:tc>
        <w:tc>
          <w:tcPr>
            <w:tcW w:w="3118" w:type="dxa"/>
            <w:tcBorders>
              <w:top w:val="single" w:sz="8" w:space="0" w:color="auto"/>
              <w:left w:val="single" w:sz="8" w:space="0" w:color="auto"/>
              <w:bottom w:val="single" w:sz="8" w:space="0" w:color="auto"/>
              <w:right w:val="single" w:sz="12" w:space="0" w:color="auto"/>
            </w:tcBorders>
          </w:tcPr>
          <w:p w14:paraId="31B19A66" w14:textId="77777777" w:rsidR="00577397" w:rsidRPr="00774B50" w:rsidRDefault="00577397" w:rsidP="00A41812">
            <w:pPr>
              <w:rPr>
                <w:sz w:val="19"/>
                <w:szCs w:val="19"/>
                <w:lang w:val="en-AU"/>
              </w:rPr>
            </w:pPr>
            <w:r w:rsidRPr="00774B50">
              <w:rPr>
                <w:sz w:val="19"/>
                <w:szCs w:val="19"/>
                <w:lang w:val="en-AU"/>
              </w:rPr>
              <w:t xml:space="preserve">Lot may be accepted at a reduced rate calculated by P = 15 </w:t>
            </w:r>
            <w:proofErr w:type="spellStart"/>
            <w:r w:rsidRPr="00774B50">
              <w:rPr>
                <w:sz w:val="19"/>
                <w:szCs w:val="19"/>
                <w:lang w:val="en-AU"/>
              </w:rPr>
              <w:t>R</w:t>
            </w:r>
            <w:r w:rsidRPr="00774B50">
              <w:rPr>
                <w:sz w:val="24"/>
                <w:szCs w:val="19"/>
                <w:vertAlign w:val="subscript"/>
                <w:lang w:val="en-AU"/>
              </w:rPr>
              <w:t>c</w:t>
            </w:r>
            <w:proofErr w:type="spellEnd"/>
            <w:r w:rsidRPr="00774B50">
              <w:rPr>
                <w:sz w:val="19"/>
                <w:szCs w:val="19"/>
                <w:lang w:val="en-AU"/>
              </w:rPr>
              <w:t xml:space="preserve"> - 1340</w:t>
            </w:r>
          </w:p>
        </w:tc>
      </w:tr>
      <w:tr w:rsidR="00577397" w:rsidRPr="00774B50" w14:paraId="6EB919DB" w14:textId="77777777" w:rsidTr="003B0D14">
        <w:trPr>
          <w:cantSplit/>
        </w:trPr>
        <w:tc>
          <w:tcPr>
            <w:tcW w:w="1617" w:type="dxa"/>
            <w:tcBorders>
              <w:top w:val="single" w:sz="8" w:space="0" w:color="auto"/>
              <w:left w:val="single" w:sz="12" w:space="0" w:color="auto"/>
              <w:bottom w:val="single" w:sz="12" w:space="0" w:color="auto"/>
              <w:right w:val="single" w:sz="8" w:space="0" w:color="auto"/>
            </w:tcBorders>
          </w:tcPr>
          <w:p w14:paraId="2702701F" w14:textId="77777777" w:rsidR="00577397" w:rsidRPr="00774B50" w:rsidRDefault="00577397" w:rsidP="00A41812">
            <w:pPr>
              <w:rPr>
                <w:sz w:val="19"/>
                <w:szCs w:val="19"/>
                <w:lang w:val="en-AU"/>
              </w:rPr>
            </w:pPr>
            <w:r w:rsidRPr="00774B50">
              <w:rPr>
                <w:sz w:val="19"/>
                <w:szCs w:val="19"/>
                <w:lang w:val="en-AU"/>
              </w:rPr>
              <w:t>92.9% or less</w:t>
            </w:r>
          </w:p>
        </w:tc>
        <w:tc>
          <w:tcPr>
            <w:tcW w:w="3260" w:type="dxa"/>
            <w:tcBorders>
              <w:top w:val="single" w:sz="8" w:space="0" w:color="auto"/>
              <w:left w:val="single" w:sz="8" w:space="0" w:color="auto"/>
              <w:bottom w:val="single" w:sz="12" w:space="0" w:color="auto"/>
              <w:right w:val="single" w:sz="8" w:space="0" w:color="auto"/>
            </w:tcBorders>
          </w:tcPr>
          <w:p w14:paraId="2394128E" w14:textId="77777777" w:rsidR="00577397" w:rsidRPr="00774B50" w:rsidRDefault="00577397" w:rsidP="00A41812">
            <w:pPr>
              <w:rPr>
                <w:sz w:val="19"/>
                <w:szCs w:val="19"/>
                <w:lang w:val="en-AU"/>
              </w:rPr>
            </w:pPr>
            <w:r w:rsidRPr="00774B50">
              <w:rPr>
                <w:sz w:val="19"/>
                <w:szCs w:val="19"/>
                <w:lang w:val="en-AU"/>
              </w:rPr>
              <w:t>Remove and replace asphalt</w:t>
            </w:r>
          </w:p>
        </w:tc>
        <w:tc>
          <w:tcPr>
            <w:tcW w:w="1701" w:type="dxa"/>
            <w:tcBorders>
              <w:top w:val="single" w:sz="8" w:space="0" w:color="auto"/>
              <w:left w:val="single" w:sz="8" w:space="0" w:color="auto"/>
              <w:bottom w:val="single" w:sz="12" w:space="0" w:color="auto"/>
              <w:right w:val="single" w:sz="8" w:space="0" w:color="auto"/>
            </w:tcBorders>
          </w:tcPr>
          <w:p w14:paraId="02989B65" w14:textId="77777777" w:rsidR="00577397" w:rsidRPr="00774B50" w:rsidRDefault="00577397" w:rsidP="00A41812">
            <w:pPr>
              <w:rPr>
                <w:sz w:val="19"/>
                <w:szCs w:val="19"/>
                <w:lang w:val="en-AU"/>
              </w:rPr>
            </w:pPr>
            <w:r w:rsidRPr="00774B50">
              <w:rPr>
                <w:sz w:val="19"/>
                <w:szCs w:val="19"/>
                <w:lang w:val="en-AU"/>
              </w:rPr>
              <w:t>93.9% or less</w:t>
            </w:r>
          </w:p>
        </w:tc>
        <w:tc>
          <w:tcPr>
            <w:tcW w:w="3118" w:type="dxa"/>
            <w:tcBorders>
              <w:top w:val="single" w:sz="8" w:space="0" w:color="auto"/>
              <w:left w:val="single" w:sz="8" w:space="0" w:color="auto"/>
              <w:bottom w:val="single" w:sz="12" w:space="0" w:color="auto"/>
              <w:right w:val="single" w:sz="12" w:space="0" w:color="auto"/>
            </w:tcBorders>
          </w:tcPr>
          <w:p w14:paraId="338E21F2" w14:textId="77777777" w:rsidR="00577397" w:rsidRPr="00774B50" w:rsidRDefault="00577397" w:rsidP="00A41812">
            <w:pPr>
              <w:rPr>
                <w:sz w:val="19"/>
                <w:szCs w:val="19"/>
                <w:lang w:val="en-AU"/>
              </w:rPr>
            </w:pPr>
            <w:r w:rsidRPr="00774B50">
              <w:rPr>
                <w:sz w:val="19"/>
                <w:szCs w:val="19"/>
                <w:lang w:val="en-AU"/>
              </w:rPr>
              <w:t>Remove and replace asphalt</w:t>
            </w:r>
          </w:p>
        </w:tc>
      </w:tr>
    </w:tbl>
    <w:p w14:paraId="4E21C857" w14:textId="77777777" w:rsidR="00577397" w:rsidRPr="00774B50" w:rsidRDefault="00577397" w:rsidP="003B0D14">
      <w:pPr>
        <w:spacing w:before="160"/>
        <w:ind w:left="992"/>
        <w:rPr>
          <w:lang w:val="en-AU"/>
        </w:rPr>
      </w:pPr>
      <w:r w:rsidRPr="00774B50">
        <w:rPr>
          <w:lang w:val="en-AU"/>
        </w:rPr>
        <w:t>Notes: (</w:t>
      </w:r>
      <w:proofErr w:type="spellStart"/>
      <w:r w:rsidRPr="00774B50">
        <w:rPr>
          <w:lang w:val="en-AU"/>
        </w:rPr>
        <w:t>R</w:t>
      </w:r>
      <w:r w:rsidRPr="00A41812">
        <w:rPr>
          <w:lang w:val="en-AU"/>
        </w:rPr>
        <w:t>c</w:t>
      </w:r>
      <w:proofErr w:type="spellEnd"/>
      <w:r w:rsidRPr="00774B50">
        <w:rPr>
          <w:lang w:val="en-AU"/>
        </w:rPr>
        <w:t>) is the Characteristic Value of the density ratio for the lot and (P) is the percentage of the relevant scheduled rate to be paid which shall not be greater than 100%.</w:t>
      </w:r>
    </w:p>
    <w:p w14:paraId="010F8D19" w14:textId="77777777" w:rsidR="00577397" w:rsidRPr="00774B50" w:rsidRDefault="00577397" w:rsidP="003B0D14">
      <w:pPr>
        <w:spacing w:before="160"/>
        <w:ind w:left="992"/>
        <w:rPr>
          <w:lang w:val="en-AU"/>
        </w:rPr>
      </w:pPr>
      <w:r w:rsidRPr="00774B50">
        <w:rPr>
          <w:lang w:val="en-AU"/>
        </w:rPr>
        <w:t>Where the Contract is a lump sum Contract the relevant scheduled rate will be that shown in the ‘Rates for Variation Purposes’ schedule accompanying the lump sum tender.  If no such rate is provided a variation will be considered in accordance with the General Conditions of Contract.</w:t>
      </w:r>
    </w:p>
    <w:p w14:paraId="4CA4A33E" w14:textId="77777777" w:rsidR="00577397" w:rsidRPr="00774B50" w:rsidRDefault="00577397" w:rsidP="003B0D14">
      <w:pPr>
        <w:spacing w:before="160"/>
        <w:ind w:left="992"/>
        <w:rPr>
          <w:lang w:val="en-AU"/>
        </w:rPr>
      </w:pPr>
      <w:r w:rsidRPr="00774B50">
        <w:rPr>
          <w:lang w:val="en-AU"/>
        </w:rPr>
        <w:t>The Characteristic Value of the Density Ratio determined for the longitudinal edge strips within the lot shall be submitted for report only.</w:t>
      </w:r>
    </w:p>
    <w:p w14:paraId="63174CFA" w14:textId="77777777" w:rsidR="00577397" w:rsidRPr="00774B50" w:rsidRDefault="00577397" w:rsidP="003B0D14">
      <w:pPr>
        <w:spacing w:before="160"/>
        <w:ind w:left="992"/>
        <w:rPr>
          <w:lang w:val="en-AU"/>
        </w:rPr>
      </w:pPr>
      <w:r w:rsidRPr="00774B50">
        <w:rPr>
          <w:lang w:val="en-AU"/>
        </w:rPr>
        <w:t xml:space="preserve">Where one or more individual core thicknesses are less than the relevant values shown in Table 407.272, they shall be discarded, and the acceptance assessment modified in accordance with Table 407.273 </w:t>
      </w:r>
      <w:proofErr w:type="gramStart"/>
      <w:r w:rsidRPr="00774B50">
        <w:rPr>
          <w:lang w:val="en-AU"/>
        </w:rPr>
        <w:t>provided that</w:t>
      </w:r>
      <w:proofErr w:type="gramEnd"/>
      <w:r w:rsidRPr="00774B50">
        <w:rPr>
          <w:lang w:val="en-AU"/>
        </w:rPr>
        <w:t xml:space="preserve"> there remain at least four test values.</w:t>
      </w:r>
    </w:p>
    <w:p w14:paraId="29EA531A" w14:textId="01A0747B" w:rsidR="00577397" w:rsidRPr="00774B50" w:rsidRDefault="00577397" w:rsidP="003B0D14">
      <w:pPr>
        <w:spacing w:before="240" w:after="60"/>
        <w:rPr>
          <w:b/>
        </w:rPr>
      </w:pPr>
      <w:r w:rsidRPr="00774B50">
        <w:rPr>
          <w:b/>
        </w:rPr>
        <w:t>Table 407.272</w:t>
      </w:r>
      <w:r w:rsidR="00A41812">
        <w:rPr>
          <w:b/>
        </w:rPr>
        <w:t xml:space="preserve">: </w:t>
      </w:r>
      <w:r w:rsidRPr="00774B50">
        <w:rPr>
          <w:b/>
        </w:rPr>
        <w:t xml:space="preserve"> Minimum Thickness of Cores Extracted from the Pavement</w:t>
      </w:r>
    </w:p>
    <w:tbl>
      <w:tblPr>
        <w:tblW w:w="0" w:type="auto"/>
        <w:jc w:val="center"/>
        <w:tblLayout w:type="fixed"/>
        <w:tblCellMar>
          <w:top w:w="57" w:type="dxa"/>
          <w:left w:w="85" w:type="dxa"/>
          <w:bottom w:w="28" w:type="dxa"/>
          <w:right w:w="85" w:type="dxa"/>
        </w:tblCellMar>
        <w:tblLook w:val="0000" w:firstRow="0" w:lastRow="0" w:firstColumn="0" w:lastColumn="0" w:noHBand="0" w:noVBand="0"/>
      </w:tblPr>
      <w:tblGrid>
        <w:gridCol w:w="1485"/>
        <w:gridCol w:w="2135"/>
      </w:tblGrid>
      <w:tr w:rsidR="00577397" w:rsidRPr="00774B50" w14:paraId="0731856F" w14:textId="77777777" w:rsidTr="00F25247">
        <w:trPr>
          <w:cantSplit/>
          <w:jc w:val="center"/>
        </w:trPr>
        <w:tc>
          <w:tcPr>
            <w:tcW w:w="1485" w:type="dxa"/>
            <w:tcBorders>
              <w:top w:val="single" w:sz="12" w:space="0" w:color="auto"/>
              <w:left w:val="single" w:sz="12" w:space="0" w:color="auto"/>
              <w:bottom w:val="single" w:sz="12" w:space="0" w:color="auto"/>
              <w:right w:val="single" w:sz="8" w:space="0" w:color="auto"/>
            </w:tcBorders>
            <w:vAlign w:val="center"/>
          </w:tcPr>
          <w:p w14:paraId="1D82CEC2" w14:textId="77777777" w:rsidR="00577397" w:rsidRPr="00774B50" w:rsidRDefault="00577397" w:rsidP="00F6588E">
            <w:pPr>
              <w:jc w:val="center"/>
              <w:rPr>
                <w:b/>
                <w:lang w:val="en-AU"/>
              </w:rPr>
            </w:pPr>
            <w:r w:rsidRPr="00774B50">
              <w:rPr>
                <w:b/>
                <w:lang w:val="en-AU"/>
              </w:rPr>
              <w:t>Size of Asphalt</w:t>
            </w:r>
          </w:p>
        </w:tc>
        <w:tc>
          <w:tcPr>
            <w:tcW w:w="2135" w:type="dxa"/>
            <w:tcBorders>
              <w:top w:val="single" w:sz="12" w:space="0" w:color="auto"/>
              <w:left w:val="single" w:sz="8" w:space="0" w:color="auto"/>
              <w:bottom w:val="single" w:sz="12" w:space="0" w:color="auto"/>
              <w:right w:val="single" w:sz="12" w:space="0" w:color="auto"/>
            </w:tcBorders>
            <w:vAlign w:val="center"/>
          </w:tcPr>
          <w:p w14:paraId="3E42B8CD" w14:textId="77777777" w:rsidR="00577397" w:rsidRPr="00774B50" w:rsidRDefault="00577397" w:rsidP="00F6588E">
            <w:pPr>
              <w:jc w:val="center"/>
              <w:rPr>
                <w:b/>
                <w:lang w:val="en-AU"/>
              </w:rPr>
            </w:pPr>
            <w:r w:rsidRPr="00774B50">
              <w:rPr>
                <w:b/>
                <w:lang w:val="en-AU"/>
              </w:rPr>
              <w:t>Individual Core Thickness</w:t>
            </w:r>
          </w:p>
          <w:p w14:paraId="20B85F86" w14:textId="77777777" w:rsidR="00577397" w:rsidRPr="00774B50" w:rsidRDefault="00577397" w:rsidP="00F6588E">
            <w:pPr>
              <w:jc w:val="center"/>
              <w:rPr>
                <w:b/>
                <w:lang w:val="en-AU"/>
              </w:rPr>
            </w:pPr>
            <w:r w:rsidRPr="00774B50">
              <w:rPr>
                <w:b/>
                <w:lang w:val="en-AU"/>
              </w:rPr>
              <w:t>(mm)</w:t>
            </w:r>
          </w:p>
          <w:p w14:paraId="5C35635B" w14:textId="77777777" w:rsidR="00577397" w:rsidRPr="00774B50" w:rsidRDefault="00577397" w:rsidP="00F6588E">
            <w:pPr>
              <w:jc w:val="center"/>
              <w:rPr>
                <w:b/>
                <w:lang w:val="en-AU"/>
              </w:rPr>
            </w:pPr>
            <w:r w:rsidRPr="00774B50">
              <w:rPr>
                <w:b/>
                <w:lang w:val="en-AU"/>
              </w:rPr>
              <w:t>min</w:t>
            </w:r>
          </w:p>
        </w:tc>
      </w:tr>
      <w:tr w:rsidR="00577397" w:rsidRPr="00774B50" w14:paraId="6F037E8A" w14:textId="77777777" w:rsidTr="00F25247">
        <w:trPr>
          <w:cantSplit/>
          <w:jc w:val="center"/>
        </w:trPr>
        <w:tc>
          <w:tcPr>
            <w:tcW w:w="1485" w:type="dxa"/>
            <w:tcBorders>
              <w:top w:val="single" w:sz="12" w:space="0" w:color="auto"/>
              <w:left w:val="single" w:sz="12" w:space="0" w:color="auto"/>
              <w:bottom w:val="single" w:sz="6" w:space="0" w:color="FFFFFF"/>
              <w:right w:val="single" w:sz="8" w:space="0" w:color="auto"/>
            </w:tcBorders>
            <w:vAlign w:val="bottom"/>
          </w:tcPr>
          <w:p w14:paraId="11D8B1F8" w14:textId="77777777" w:rsidR="00577397" w:rsidRPr="00774B50" w:rsidRDefault="00577397" w:rsidP="00F6588E">
            <w:pPr>
              <w:jc w:val="center"/>
              <w:rPr>
                <w:lang w:val="en-AU"/>
              </w:rPr>
            </w:pPr>
            <w:r w:rsidRPr="00774B50">
              <w:rPr>
                <w:lang w:val="en-AU"/>
              </w:rPr>
              <w:t>7</w:t>
            </w:r>
          </w:p>
        </w:tc>
        <w:tc>
          <w:tcPr>
            <w:tcW w:w="2135" w:type="dxa"/>
            <w:tcBorders>
              <w:top w:val="single" w:sz="12" w:space="0" w:color="auto"/>
              <w:left w:val="single" w:sz="8" w:space="0" w:color="auto"/>
              <w:bottom w:val="single" w:sz="6" w:space="0" w:color="FFFFFF"/>
              <w:right w:val="single" w:sz="12" w:space="0" w:color="auto"/>
            </w:tcBorders>
            <w:vAlign w:val="bottom"/>
          </w:tcPr>
          <w:p w14:paraId="413024E0" w14:textId="77777777" w:rsidR="00577397" w:rsidRPr="00774B50" w:rsidRDefault="00577397" w:rsidP="00F6588E">
            <w:pPr>
              <w:jc w:val="center"/>
              <w:rPr>
                <w:lang w:val="en-AU"/>
              </w:rPr>
            </w:pPr>
            <w:r w:rsidRPr="00774B50">
              <w:rPr>
                <w:lang w:val="en-AU"/>
              </w:rPr>
              <w:t>20</w:t>
            </w:r>
          </w:p>
        </w:tc>
      </w:tr>
      <w:tr w:rsidR="00577397" w:rsidRPr="00774B50" w14:paraId="0D4ABDCC" w14:textId="77777777" w:rsidTr="00F25247">
        <w:trPr>
          <w:cantSplit/>
          <w:jc w:val="center"/>
        </w:trPr>
        <w:tc>
          <w:tcPr>
            <w:tcW w:w="1485" w:type="dxa"/>
            <w:tcBorders>
              <w:top w:val="single" w:sz="6" w:space="0" w:color="FFFFFF"/>
              <w:left w:val="single" w:sz="12" w:space="0" w:color="auto"/>
              <w:bottom w:val="single" w:sz="6" w:space="0" w:color="FFFFFF"/>
              <w:right w:val="single" w:sz="8" w:space="0" w:color="auto"/>
            </w:tcBorders>
            <w:vAlign w:val="bottom"/>
          </w:tcPr>
          <w:p w14:paraId="741A53D0" w14:textId="77777777" w:rsidR="00577397" w:rsidRPr="00774B50" w:rsidRDefault="00577397" w:rsidP="00F6588E">
            <w:pPr>
              <w:jc w:val="center"/>
              <w:rPr>
                <w:lang w:val="en-AU"/>
              </w:rPr>
            </w:pPr>
            <w:r w:rsidRPr="00774B50">
              <w:rPr>
                <w:lang w:val="en-AU"/>
              </w:rPr>
              <w:t>10</w:t>
            </w:r>
          </w:p>
        </w:tc>
        <w:tc>
          <w:tcPr>
            <w:tcW w:w="2135" w:type="dxa"/>
            <w:tcBorders>
              <w:top w:val="single" w:sz="6" w:space="0" w:color="FFFFFF"/>
              <w:left w:val="single" w:sz="8" w:space="0" w:color="auto"/>
              <w:bottom w:val="single" w:sz="6" w:space="0" w:color="FFFFFF"/>
              <w:right w:val="single" w:sz="12" w:space="0" w:color="auto"/>
            </w:tcBorders>
            <w:vAlign w:val="bottom"/>
          </w:tcPr>
          <w:p w14:paraId="310E511E" w14:textId="77777777" w:rsidR="00577397" w:rsidRPr="00774B50" w:rsidRDefault="00577397" w:rsidP="00F6588E">
            <w:pPr>
              <w:jc w:val="center"/>
              <w:rPr>
                <w:lang w:val="en-AU"/>
              </w:rPr>
            </w:pPr>
            <w:r w:rsidRPr="00774B50">
              <w:rPr>
                <w:lang w:val="en-AU"/>
              </w:rPr>
              <w:t>25</w:t>
            </w:r>
          </w:p>
        </w:tc>
      </w:tr>
      <w:tr w:rsidR="00577397" w:rsidRPr="00774B50" w14:paraId="7C4C8ACC" w14:textId="77777777" w:rsidTr="00F25247">
        <w:trPr>
          <w:cantSplit/>
          <w:jc w:val="center"/>
        </w:trPr>
        <w:tc>
          <w:tcPr>
            <w:tcW w:w="1485" w:type="dxa"/>
            <w:tcBorders>
              <w:top w:val="single" w:sz="6" w:space="0" w:color="FFFFFF"/>
              <w:left w:val="single" w:sz="12" w:space="0" w:color="auto"/>
              <w:bottom w:val="single" w:sz="6" w:space="0" w:color="FFFFFF"/>
              <w:right w:val="single" w:sz="8" w:space="0" w:color="auto"/>
            </w:tcBorders>
            <w:vAlign w:val="bottom"/>
          </w:tcPr>
          <w:p w14:paraId="0760030B" w14:textId="77777777" w:rsidR="00577397" w:rsidRPr="00774B50" w:rsidRDefault="00577397" w:rsidP="00F6588E">
            <w:pPr>
              <w:jc w:val="center"/>
              <w:rPr>
                <w:lang w:val="en-AU"/>
              </w:rPr>
            </w:pPr>
            <w:r w:rsidRPr="00774B50">
              <w:rPr>
                <w:lang w:val="en-AU"/>
              </w:rPr>
              <w:t>14</w:t>
            </w:r>
          </w:p>
        </w:tc>
        <w:tc>
          <w:tcPr>
            <w:tcW w:w="2135" w:type="dxa"/>
            <w:tcBorders>
              <w:top w:val="single" w:sz="6" w:space="0" w:color="FFFFFF"/>
              <w:left w:val="single" w:sz="8" w:space="0" w:color="auto"/>
              <w:bottom w:val="single" w:sz="6" w:space="0" w:color="FFFFFF"/>
              <w:right w:val="single" w:sz="12" w:space="0" w:color="auto"/>
            </w:tcBorders>
            <w:vAlign w:val="bottom"/>
          </w:tcPr>
          <w:p w14:paraId="09617EDD" w14:textId="77777777" w:rsidR="00577397" w:rsidRPr="00774B50" w:rsidRDefault="00577397" w:rsidP="00F6588E">
            <w:pPr>
              <w:jc w:val="center"/>
              <w:rPr>
                <w:lang w:val="en-AU"/>
              </w:rPr>
            </w:pPr>
            <w:r w:rsidRPr="00774B50">
              <w:rPr>
                <w:lang w:val="en-AU"/>
              </w:rPr>
              <w:t>35</w:t>
            </w:r>
          </w:p>
        </w:tc>
      </w:tr>
      <w:tr w:rsidR="00577397" w:rsidRPr="00774B50" w14:paraId="19663734" w14:textId="77777777" w:rsidTr="00F25247">
        <w:trPr>
          <w:cantSplit/>
          <w:jc w:val="center"/>
        </w:trPr>
        <w:tc>
          <w:tcPr>
            <w:tcW w:w="1485" w:type="dxa"/>
            <w:tcBorders>
              <w:top w:val="single" w:sz="6" w:space="0" w:color="FFFFFF"/>
              <w:left w:val="single" w:sz="12" w:space="0" w:color="auto"/>
              <w:bottom w:val="single" w:sz="12" w:space="0" w:color="auto"/>
              <w:right w:val="single" w:sz="8" w:space="0" w:color="auto"/>
            </w:tcBorders>
            <w:vAlign w:val="bottom"/>
          </w:tcPr>
          <w:p w14:paraId="1F759BE3" w14:textId="77777777" w:rsidR="00577397" w:rsidRPr="00774B50" w:rsidRDefault="00577397" w:rsidP="00F6588E">
            <w:pPr>
              <w:jc w:val="center"/>
              <w:rPr>
                <w:lang w:val="en-AU"/>
              </w:rPr>
            </w:pPr>
            <w:r w:rsidRPr="00774B50">
              <w:rPr>
                <w:lang w:val="en-AU"/>
              </w:rPr>
              <w:t>20</w:t>
            </w:r>
          </w:p>
        </w:tc>
        <w:tc>
          <w:tcPr>
            <w:tcW w:w="2135" w:type="dxa"/>
            <w:tcBorders>
              <w:top w:val="single" w:sz="6" w:space="0" w:color="FFFFFF"/>
              <w:left w:val="single" w:sz="8" w:space="0" w:color="auto"/>
              <w:bottom w:val="single" w:sz="12" w:space="0" w:color="auto"/>
              <w:right w:val="single" w:sz="12" w:space="0" w:color="auto"/>
            </w:tcBorders>
            <w:vAlign w:val="bottom"/>
          </w:tcPr>
          <w:p w14:paraId="7DEA1CF7" w14:textId="77777777" w:rsidR="00577397" w:rsidRPr="00774B50" w:rsidRDefault="00577397" w:rsidP="00F6588E">
            <w:pPr>
              <w:jc w:val="center"/>
              <w:rPr>
                <w:lang w:val="en-AU"/>
              </w:rPr>
            </w:pPr>
            <w:r w:rsidRPr="00774B50">
              <w:rPr>
                <w:lang w:val="en-AU"/>
              </w:rPr>
              <w:t>50</w:t>
            </w:r>
          </w:p>
        </w:tc>
      </w:tr>
    </w:tbl>
    <w:p w14:paraId="208646F1" w14:textId="77777777" w:rsidR="00577397" w:rsidRPr="00774B50" w:rsidRDefault="00577397" w:rsidP="00A41812">
      <w:pPr>
        <w:rPr>
          <w:lang w:val="en-AU"/>
        </w:rPr>
      </w:pPr>
    </w:p>
    <w:p w14:paraId="5A5C4039" w14:textId="03A13EAC" w:rsidR="00577397" w:rsidRPr="00774B50" w:rsidRDefault="00577397" w:rsidP="003B0D14">
      <w:pPr>
        <w:widowControl/>
        <w:spacing w:after="60"/>
        <w:rPr>
          <w:b/>
        </w:rPr>
      </w:pPr>
      <w:r w:rsidRPr="00774B50">
        <w:rPr>
          <w:b/>
        </w:rPr>
        <w:t>Table 407.273</w:t>
      </w:r>
      <w:r w:rsidR="00A41812">
        <w:rPr>
          <w:b/>
        </w:rPr>
        <w:t>:</w:t>
      </w:r>
      <w:r w:rsidRPr="00774B50">
        <w:rPr>
          <w:b/>
        </w:rPr>
        <w:t xml:space="preserve">  Mean Density Ratio (less than six cores)</w:t>
      </w:r>
    </w:p>
    <w:tbl>
      <w:tblPr>
        <w:tblW w:w="9072" w:type="dxa"/>
        <w:tblInd w:w="567" w:type="dxa"/>
        <w:tblLayout w:type="fixed"/>
        <w:tblCellMar>
          <w:top w:w="102" w:type="dxa"/>
          <w:left w:w="85" w:type="dxa"/>
          <w:bottom w:w="57" w:type="dxa"/>
          <w:right w:w="85" w:type="dxa"/>
        </w:tblCellMar>
        <w:tblLook w:val="0000" w:firstRow="0" w:lastRow="0" w:firstColumn="0" w:lastColumn="0" w:noHBand="0" w:noVBand="0"/>
      </w:tblPr>
      <w:tblGrid>
        <w:gridCol w:w="1842"/>
        <w:gridCol w:w="2410"/>
        <w:gridCol w:w="1843"/>
        <w:gridCol w:w="2977"/>
      </w:tblGrid>
      <w:tr w:rsidR="00577397" w:rsidRPr="00774B50" w14:paraId="26C1F1FC" w14:textId="77777777" w:rsidTr="00257154">
        <w:trPr>
          <w:cantSplit/>
        </w:trPr>
        <w:tc>
          <w:tcPr>
            <w:tcW w:w="4252" w:type="dxa"/>
            <w:gridSpan w:val="2"/>
            <w:tcBorders>
              <w:top w:val="single" w:sz="12" w:space="0" w:color="auto"/>
              <w:left w:val="single" w:sz="12" w:space="0" w:color="auto"/>
              <w:bottom w:val="single" w:sz="8" w:space="0" w:color="auto"/>
              <w:right w:val="single" w:sz="8" w:space="0" w:color="auto"/>
            </w:tcBorders>
            <w:vAlign w:val="center"/>
          </w:tcPr>
          <w:p w14:paraId="2018BF26" w14:textId="77777777" w:rsidR="00577397" w:rsidRPr="00774B50" w:rsidRDefault="00577397" w:rsidP="00614E52">
            <w:pPr>
              <w:jc w:val="center"/>
              <w:rPr>
                <w:b/>
                <w:sz w:val="18"/>
                <w:szCs w:val="18"/>
                <w:lang w:val="en-AU"/>
              </w:rPr>
            </w:pPr>
            <w:r w:rsidRPr="00774B50">
              <w:rPr>
                <w:b/>
                <w:sz w:val="18"/>
                <w:szCs w:val="18"/>
                <w:lang w:val="en-AU"/>
              </w:rPr>
              <w:t>For layers less than 50 mm thickness</w:t>
            </w:r>
          </w:p>
        </w:tc>
        <w:tc>
          <w:tcPr>
            <w:tcW w:w="4820" w:type="dxa"/>
            <w:gridSpan w:val="2"/>
            <w:tcBorders>
              <w:top w:val="single" w:sz="12" w:space="0" w:color="auto"/>
              <w:left w:val="single" w:sz="8" w:space="0" w:color="auto"/>
              <w:bottom w:val="single" w:sz="8" w:space="0" w:color="auto"/>
              <w:right w:val="single" w:sz="12" w:space="0" w:color="auto"/>
            </w:tcBorders>
            <w:vAlign w:val="center"/>
          </w:tcPr>
          <w:p w14:paraId="7069D29E" w14:textId="77777777" w:rsidR="00577397" w:rsidRPr="00774B50" w:rsidRDefault="00577397" w:rsidP="00614E52">
            <w:pPr>
              <w:jc w:val="center"/>
              <w:rPr>
                <w:b/>
                <w:sz w:val="18"/>
                <w:szCs w:val="18"/>
                <w:lang w:val="en-AU"/>
              </w:rPr>
            </w:pPr>
            <w:r w:rsidRPr="00774B50">
              <w:rPr>
                <w:b/>
                <w:sz w:val="18"/>
                <w:szCs w:val="18"/>
                <w:lang w:val="en-AU"/>
              </w:rPr>
              <w:t>For layers 50 mm thickness or greater</w:t>
            </w:r>
          </w:p>
        </w:tc>
      </w:tr>
      <w:tr w:rsidR="00577397" w:rsidRPr="00774B50" w14:paraId="4678DC53" w14:textId="77777777" w:rsidTr="008E6431">
        <w:trPr>
          <w:cantSplit/>
        </w:trPr>
        <w:tc>
          <w:tcPr>
            <w:tcW w:w="1842" w:type="dxa"/>
            <w:tcBorders>
              <w:top w:val="single" w:sz="8" w:space="0" w:color="auto"/>
              <w:left w:val="single" w:sz="12" w:space="0" w:color="auto"/>
              <w:bottom w:val="single" w:sz="12" w:space="0" w:color="auto"/>
              <w:right w:val="single" w:sz="8" w:space="0" w:color="auto"/>
            </w:tcBorders>
            <w:vAlign w:val="center"/>
          </w:tcPr>
          <w:p w14:paraId="796D0A50" w14:textId="77777777" w:rsidR="00577397" w:rsidRPr="00774B50" w:rsidRDefault="00577397" w:rsidP="00614E52">
            <w:pPr>
              <w:jc w:val="center"/>
              <w:rPr>
                <w:b/>
                <w:sz w:val="18"/>
                <w:szCs w:val="18"/>
                <w:lang w:val="en-AU"/>
              </w:rPr>
            </w:pPr>
            <w:r w:rsidRPr="00774B50">
              <w:rPr>
                <w:b/>
                <w:sz w:val="18"/>
                <w:szCs w:val="18"/>
                <w:lang w:val="en-AU"/>
              </w:rPr>
              <w:t>Mean Value of the Density Ratio</w:t>
            </w:r>
          </w:p>
          <w:p w14:paraId="6731A0FC" w14:textId="77777777" w:rsidR="00577397" w:rsidRPr="00774B50" w:rsidRDefault="00577397" w:rsidP="00614E52">
            <w:pPr>
              <w:jc w:val="center"/>
              <w:rPr>
                <w:b/>
                <w:sz w:val="18"/>
                <w:szCs w:val="18"/>
                <w:lang w:val="en-AU"/>
              </w:rPr>
            </w:pPr>
            <w:r w:rsidRPr="00774B50">
              <w:rPr>
                <w:b/>
                <w:sz w:val="18"/>
                <w:szCs w:val="18"/>
                <w:lang w:val="en-AU"/>
              </w:rPr>
              <w:t>(Rm)</w:t>
            </w:r>
          </w:p>
        </w:tc>
        <w:tc>
          <w:tcPr>
            <w:tcW w:w="2410" w:type="dxa"/>
            <w:tcBorders>
              <w:top w:val="single" w:sz="8" w:space="0" w:color="auto"/>
              <w:left w:val="single" w:sz="8" w:space="0" w:color="auto"/>
              <w:bottom w:val="single" w:sz="12" w:space="0" w:color="auto"/>
              <w:right w:val="single" w:sz="8" w:space="0" w:color="auto"/>
            </w:tcBorders>
            <w:vAlign w:val="center"/>
          </w:tcPr>
          <w:p w14:paraId="75F9E28C" w14:textId="77777777" w:rsidR="00577397" w:rsidRPr="00774B50" w:rsidRDefault="00577397" w:rsidP="00614E52">
            <w:pPr>
              <w:jc w:val="center"/>
              <w:rPr>
                <w:b/>
                <w:sz w:val="18"/>
                <w:szCs w:val="18"/>
                <w:lang w:val="en-AU"/>
              </w:rPr>
            </w:pPr>
            <w:r w:rsidRPr="00774B50">
              <w:rPr>
                <w:b/>
                <w:sz w:val="18"/>
                <w:szCs w:val="18"/>
                <w:lang w:val="en-AU"/>
              </w:rPr>
              <w:t>Assessment</w:t>
            </w:r>
          </w:p>
        </w:tc>
        <w:tc>
          <w:tcPr>
            <w:tcW w:w="1843" w:type="dxa"/>
            <w:tcBorders>
              <w:top w:val="single" w:sz="8" w:space="0" w:color="auto"/>
              <w:left w:val="single" w:sz="8" w:space="0" w:color="auto"/>
              <w:bottom w:val="single" w:sz="12" w:space="0" w:color="auto"/>
              <w:right w:val="single" w:sz="8" w:space="0" w:color="auto"/>
            </w:tcBorders>
            <w:vAlign w:val="center"/>
          </w:tcPr>
          <w:p w14:paraId="0E75107F" w14:textId="77777777" w:rsidR="00577397" w:rsidRPr="00774B50" w:rsidRDefault="00577397" w:rsidP="00614E52">
            <w:pPr>
              <w:jc w:val="center"/>
              <w:rPr>
                <w:b/>
                <w:sz w:val="18"/>
                <w:szCs w:val="18"/>
                <w:lang w:val="en-AU"/>
              </w:rPr>
            </w:pPr>
            <w:r w:rsidRPr="00774B50">
              <w:rPr>
                <w:b/>
                <w:sz w:val="18"/>
                <w:szCs w:val="18"/>
                <w:lang w:val="en-AU"/>
              </w:rPr>
              <w:t>Mean Value of the Density Ratio</w:t>
            </w:r>
          </w:p>
          <w:p w14:paraId="3C068086" w14:textId="77777777" w:rsidR="00577397" w:rsidRPr="00774B50" w:rsidRDefault="00577397" w:rsidP="00614E52">
            <w:pPr>
              <w:jc w:val="center"/>
              <w:rPr>
                <w:b/>
                <w:sz w:val="18"/>
                <w:szCs w:val="18"/>
                <w:lang w:val="en-AU"/>
              </w:rPr>
            </w:pPr>
            <w:r w:rsidRPr="00774B50">
              <w:rPr>
                <w:b/>
                <w:sz w:val="18"/>
                <w:szCs w:val="18"/>
                <w:lang w:val="en-AU"/>
              </w:rPr>
              <w:t>(Rm)</w:t>
            </w:r>
          </w:p>
        </w:tc>
        <w:tc>
          <w:tcPr>
            <w:tcW w:w="2977" w:type="dxa"/>
            <w:tcBorders>
              <w:top w:val="single" w:sz="8" w:space="0" w:color="auto"/>
              <w:left w:val="single" w:sz="8" w:space="0" w:color="auto"/>
              <w:bottom w:val="single" w:sz="12" w:space="0" w:color="auto"/>
              <w:right w:val="single" w:sz="12" w:space="0" w:color="auto"/>
            </w:tcBorders>
            <w:vAlign w:val="center"/>
          </w:tcPr>
          <w:p w14:paraId="607D6AD8" w14:textId="77777777" w:rsidR="00577397" w:rsidRPr="00774B50" w:rsidRDefault="00577397" w:rsidP="00614E52">
            <w:pPr>
              <w:jc w:val="center"/>
              <w:rPr>
                <w:b/>
                <w:sz w:val="18"/>
                <w:szCs w:val="18"/>
                <w:lang w:val="en-AU"/>
              </w:rPr>
            </w:pPr>
            <w:r w:rsidRPr="00774B50">
              <w:rPr>
                <w:b/>
                <w:sz w:val="18"/>
                <w:szCs w:val="18"/>
                <w:lang w:val="en-AU"/>
              </w:rPr>
              <w:t>Assessment</w:t>
            </w:r>
          </w:p>
        </w:tc>
      </w:tr>
      <w:tr w:rsidR="00577397" w:rsidRPr="00774B50" w14:paraId="59FF1BAA" w14:textId="77777777" w:rsidTr="008E6431">
        <w:trPr>
          <w:cantSplit/>
        </w:trPr>
        <w:tc>
          <w:tcPr>
            <w:tcW w:w="1842" w:type="dxa"/>
            <w:tcBorders>
              <w:top w:val="single" w:sz="12" w:space="0" w:color="auto"/>
              <w:left w:val="single" w:sz="12" w:space="0" w:color="auto"/>
              <w:bottom w:val="single" w:sz="6" w:space="0" w:color="auto"/>
              <w:right w:val="single" w:sz="8" w:space="0" w:color="auto"/>
            </w:tcBorders>
          </w:tcPr>
          <w:p w14:paraId="25A93FA9" w14:textId="77777777" w:rsidR="00577397" w:rsidRPr="00774B50" w:rsidRDefault="00577397" w:rsidP="00614E52">
            <w:pPr>
              <w:rPr>
                <w:sz w:val="18"/>
                <w:szCs w:val="18"/>
                <w:lang w:val="en-AU"/>
              </w:rPr>
            </w:pPr>
            <w:r w:rsidRPr="00774B50">
              <w:rPr>
                <w:sz w:val="18"/>
                <w:szCs w:val="18"/>
                <w:lang w:val="en-AU"/>
              </w:rPr>
              <w:t>96.5% or more</w:t>
            </w:r>
          </w:p>
        </w:tc>
        <w:tc>
          <w:tcPr>
            <w:tcW w:w="2410" w:type="dxa"/>
            <w:tcBorders>
              <w:top w:val="single" w:sz="12" w:space="0" w:color="auto"/>
              <w:left w:val="single" w:sz="8" w:space="0" w:color="auto"/>
              <w:bottom w:val="single" w:sz="6" w:space="0" w:color="auto"/>
              <w:right w:val="single" w:sz="8" w:space="0" w:color="auto"/>
            </w:tcBorders>
          </w:tcPr>
          <w:p w14:paraId="68FBF243" w14:textId="77777777" w:rsidR="00577397" w:rsidRPr="00774B50" w:rsidRDefault="00577397" w:rsidP="00614E52">
            <w:pPr>
              <w:rPr>
                <w:sz w:val="18"/>
                <w:szCs w:val="18"/>
                <w:lang w:val="en-AU"/>
              </w:rPr>
            </w:pPr>
            <w:r w:rsidRPr="00774B50">
              <w:rPr>
                <w:sz w:val="18"/>
                <w:szCs w:val="18"/>
                <w:lang w:val="en-AU"/>
              </w:rPr>
              <w:t>Accept lot subject to no other nonconformances raised for the lot.</w:t>
            </w:r>
          </w:p>
        </w:tc>
        <w:tc>
          <w:tcPr>
            <w:tcW w:w="1843" w:type="dxa"/>
            <w:tcBorders>
              <w:top w:val="single" w:sz="12" w:space="0" w:color="auto"/>
              <w:left w:val="single" w:sz="8" w:space="0" w:color="auto"/>
              <w:bottom w:val="single" w:sz="6" w:space="0" w:color="auto"/>
              <w:right w:val="single" w:sz="8" w:space="0" w:color="auto"/>
            </w:tcBorders>
          </w:tcPr>
          <w:p w14:paraId="2489D333" w14:textId="77777777" w:rsidR="00577397" w:rsidRPr="00774B50" w:rsidRDefault="00577397" w:rsidP="00614E52">
            <w:pPr>
              <w:rPr>
                <w:sz w:val="18"/>
                <w:szCs w:val="18"/>
                <w:lang w:val="en-AU"/>
              </w:rPr>
            </w:pPr>
            <w:r w:rsidRPr="00774B50">
              <w:rPr>
                <w:sz w:val="18"/>
                <w:szCs w:val="18"/>
                <w:lang w:val="en-AU"/>
              </w:rPr>
              <w:t>97.0% or more</w:t>
            </w:r>
          </w:p>
        </w:tc>
        <w:tc>
          <w:tcPr>
            <w:tcW w:w="2977" w:type="dxa"/>
            <w:tcBorders>
              <w:top w:val="single" w:sz="12" w:space="0" w:color="auto"/>
              <w:left w:val="single" w:sz="8" w:space="0" w:color="auto"/>
              <w:bottom w:val="single" w:sz="6" w:space="0" w:color="auto"/>
              <w:right w:val="single" w:sz="12" w:space="0" w:color="auto"/>
            </w:tcBorders>
          </w:tcPr>
          <w:p w14:paraId="567823B8" w14:textId="77777777" w:rsidR="00577397" w:rsidRPr="00774B50" w:rsidRDefault="00577397" w:rsidP="00614E52">
            <w:pPr>
              <w:rPr>
                <w:sz w:val="18"/>
                <w:szCs w:val="18"/>
                <w:lang w:val="en-AU"/>
              </w:rPr>
            </w:pPr>
            <w:r w:rsidRPr="00774B50">
              <w:rPr>
                <w:sz w:val="18"/>
                <w:szCs w:val="18"/>
                <w:lang w:val="en-AU"/>
              </w:rPr>
              <w:t>Accept lot subject to no other nonconformances raised for the lot.</w:t>
            </w:r>
          </w:p>
        </w:tc>
      </w:tr>
      <w:tr w:rsidR="00577397" w:rsidRPr="00774B50" w14:paraId="76D3D523" w14:textId="77777777" w:rsidTr="008E6431">
        <w:trPr>
          <w:cantSplit/>
        </w:trPr>
        <w:tc>
          <w:tcPr>
            <w:tcW w:w="1842" w:type="dxa"/>
            <w:tcBorders>
              <w:top w:val="single" w:sz="6" w:space="0" w:color="auto"/>
              <w:left w:val="single" w:sz="12" w:space="0" w:color="auto"/>
              <w:bottom w:val="single" w:sz="6" w:space="0" w:color="auto"/>
              <w:right w:val="single" w:sz="8" w:space="0" w:color="auto"/>
            </w:tcBorders>
          </w:tcPr>
          <w:p w14:paraId="2AD53016" w14:textId="77777777" w:rsidR="00577397" w:rsidRPr="00774B50" w:rsidRDefault="00577397" w:rsidP="00614E52">
            <w:pPr>
              <w:rPr>
                <w:sz w:val="18"/>
                <w:szCs w:val="18"/>
                <w:lang w:val="en-AU"/>
              </w:rPr>
            </w:pPr>
            <w:r w:rsidRPr="00774B50">
              <w:rPr>
                <w:sz w:val="18"/>
                <w:szCs w:val="18"/>
                <w:lang w:val="en-AU"/>
              </w:rPr>
              <w:t>94.5% to 96.4%</w:t>
            </w:r>
          </w:p>
        </w:tc>
        <w:tc>
          <w:tcPr>
            <w:tcW w:w="2410" w:type="dxa"/>
            <w:tcBorders>
              <w:top w:val="single" w:sz="6" w:space="0" w:color="auto"/>
              <w:left w:val="single" w:sz="8" w:space="0" w:color="auto"/>
              <w:bottom w:val="single" w:sz="6" w:space="0" w:color="auto"/>
              <w:right w:val="single" w:sz="8" w:space="0" w:color="auto"/>
            </w:tcBorders>
          </w:tcPr>
          <w:p w14:paraId="4FA281F9" w14:textId="77777777" w:rsidR="00577397" w:rsidRPr="00774B50" w:rsidRDefault="00577397" w:rsidP="00614E52">
            <w:pPr>
              <w:rPr>
                <w:sz w:val="18"/>
                <w:szCs w:val="18"/>
                <w:lang w:val="en-AU"/>
              </w:rPr>
            </w:pPr>
            <w:r w:rsidRPr="00774B50">
              <w:rPr>
                <w:sz w:val="18"/>
                <w:szCs w:val="18"/>
                <w:lang w:val="en-AU"/>
              </w:rPr>
              <w:t>Lot may be accepted at a reduced rate calculated by</w:t>
            </w:r>
          </w:p>
          <w:p w14:paraId="28612053" w14:textId="67EAF6BC" w:rsidR="00577397" w:rsidRPr="00774B50" w:rsidRDefault="00577397" w:rsidP="00614E52">
            <w:pPr>
              <w:rPr>
                <w:sz w:val="18"/>
                <w:szCs w:val="18"/>
                <w:lang w:val="en-AU"/>
              </w:rPr>
            </w:pPr>
            <w:r w:rsidRPr="00774B50">
              <w:rPr>
                <w:sz w:val="18"/>
                <w:szCs w:val="18"/>
                <w:lang w:val="en-AU"/>
              </w:rPr>
              <w:t xml:space="preserve">P = 15 Rm </w:t>
            </w:r>
            <w:r w:rsidR="00247736">
              <w:rPr>
                <w:sz w:val="18"/>
                <w:szCs w:val="18"/>
                <w:lang w:val="en-AU"/>
              </w:rPr>
              <w:t>–</w:t>
            </w:r>
            <w:r w:rsidRPr="00774B50">
              <w:rPr>
                <w:sz w:val="18"/>
                <w:szCs w:val="18"/>
                <w:lang w:val="en-AU"/>
              </w:rPr>
              <w:t xml:space="preserve"> 1348</w:t>
            </w:r>
          </w:p>
        </w:tc>
        <w:tc>
          <w:tcPr>
            <w:tcW w:w="1843" w:type="dxa"/>
            <w:tcBorders>
              <w:top w:val="single" w:sz="6" w:space="0" w:color="auto"/>
              <w:left w:val="single" w:sz="8" w:space="0" w:color="auto"/>
              <w:bottom w:val="single" w:sz="6" w:space="0" w:color="auto"/>
              <w:right w:val="single" w:sz="8" w:space="0" w:color="auto"/>
            </w:tcBorders>
          </w:tcPr>
          <w:p w14:paraId="3121D516" w14:textId="77777777" w:rsidR="00577397" w:rsidRPr="00774B50" w:rsidRDefault="00577397" w:rsidP="00614E52">
            <w:pPr>
              <w:rPr>
                <w:sz w:val="18"/>
                <w:szCs w:val="18"/>
                <w:lang w:val="en-AU"/>
              </w:rPr>
            </w:pPr>
            <w:r w:rsidRPr="00774B50">
              <w:rPr>
                <w:sz w:val="18"/>
                <w:szCs w:val="18"/>
                <w:lang w:val="en-AU"/>
              </w:rPr>
              <w:t>95.0% to 96.9%</w:t>
            </w:r>
          </w:p>
        </w:tc>
        <w:tc>
          <w:tcPr>
            <w:tcW w:w="2977" w:type="dxa"/>
            <w:tcBorders>
              <w:top w:val="single" w:sz="6" w:space="0" w:color="auto"/>
              <w:left w:val="single" w:sz="8" w:space="0" w:color="auto"/>
              <w:bottom w:val="single" w:sz="6" w:space="0" w:color="auto"/>
              <w:right w:val="single" w:sz="12" w:space="0" w:color="auto"/>
            </w:tcBorders>
          </w:tcPr>
          <w:p w14:paraId="79F88B06" w14:textId="77777777" w:rsidR="00577397" w:rsidRPr="00774B50" w:rsidRDefault="00577397" w:rsidP="00614E52">
            <w:pPr>
              <w:rPr>
                <w:sz w:val="18"/>
                <w:szCs w:val="18"/>
                <w:lang w:val="en-AU"/>
              </w:rPr>
            </w:pPr>
            <w:r w:rsidRPr="00774B50">
              <w:rPr>
                <w:sz w:val="18"/>
                <w:szCs w:val="18"/>
                <w:lang w:val="en-AU"/>
              </w:rPr>
              <w:t>Lot may be accepted at a reduced rate calculated by</w:t>
            </w:r>
          </w:p>
          <w:p w14:paraId="4EFA63CF" w14:textId="77777777" w:rsidR="00577397" w:rsidRPr="00774B50" w:rsidRDefault="00577397" w:rsidP="00614E52">
            <w:pPr>
              <w:rPr>
                <w:sz w:val="18"/>
                <w:szCs w:val="18"/>
                <w:lang w:val="en-AU"/>
              </w:rPr>
            </w:pPr>
            <w:r w:rsidRPr="00774B50">
              <w:rPr>
                <w:sz w:val="18"/>
                <w:szCs w:val="18"/>
                <w:lang w:val="en-AU"/>
              </w:rPr>
              <w:t>P = 15Rm – 1355</w:t>
            </w:r>
          </w:p>
        </w:tc>
      </w:tr>
      <w:tr w:rsidR="00577397" w:rsidRPr="00774B50" w14:paraId="1741F1CB" w14:textId="77777777" w:rsidTr="008E6431">
        <w:trPr>
          <w:cantSplit/>
        </w:trPr>
        <w:tc>
          <w:tcPr>
            <w:tcW w:w="1842" w:type="dxa"/>
            <w:tcBorders>
              <w:top w:val="single" w:sz="6" w:space="0" w:color="auto"/>
              <w:left w:val="single" w:sz="12" w:space="0" w:color="auto"/>
              <w:bottom w:val="single" w:sz="12" w:space="0" w:color="auto"/>
              <w:right w:val="single" w:sz="8" w:space="0" w:color="auto"/>
            </w:tcBorders>
          </w:tcPr>
          <w:p w14:paraId="37A490DB" w14:textId="77777777" w:rsidR="00577397" w:rsidRPr="00774B50" w:rsidRDefault="00577397" w:rsidP="00614E52">
            <w:pPr>
              <w:rPr>
                <w:sz w:val="18"/>
                <w:szCs w:val="18"/>
                <w:lang w:val="en-AU"/>
              </w:rPr>
            </w:pPr>
            <w:r w:rsidRPr="00774B50">
              <w:rPr>
                <w:sz w:val="18"/>
                <w:szCs w:val="18"/>
                <w:lang w:val="en-AU"/>
              </w:rPr>
              <w:t>94.4% or less</w:t>
            </w:r>
          </w:p>
        </w:tc>
        <w:tc>
          <w:tcPr>
            <w:tcW w:w="2410" w:type="dxa"/>
            <w:tcBorders>
              <w:top w:val="single" w:sz="6" w:space="0" w:color="auto"/>
              <w:left w:val="single" w:sz="8" w:space="0" w:color="auto"/>
              <w:bottom w:val="single" w:sz="12" w:space="0" w:color="auto"/>
              <w:right w:val="single" w:sz="8" w:space="0" w:color="auto"/>
            </w:tcBorders>
          </w:tcPr>
          <w:p w14:paraId="3F560630" w14:textId="77777777" w:rsidR="00577397" w:rsidRPr="00774B50" w:rsidRDefault="00577397" w:rsidP="00614E52">
            <w:pPr>
              <w:rPr>
                <w:sz w:val="18"/>
                <w:szCs w:val="18"/>
                <w:lang w:val="en-AU"/>
              </w:rPr>
            </w:pPr>
            <w:r w:rsidRPr="00774B50">
              <w:rPr>
                <w:sz w:val="18"/>
                <w:szCs w:val="18"/>
                <w:lang w:val="en-AU"/>
              </w:rPr>
              <w:t>Remove and replace</w:t>
            </w:r>
          </w:p>
        </w:tc>
        <w:tc>
          <w:tcPr>
            <w:tcW w:w="1843" w:type="dxa"/>
            <w:tcBorders>
              <w:top w:val="single" w:sz="6" w:space="0" w:color="auto"/>
              <w:left w:val="single" w:sz="8" w:space="0" w:color="auto"/>
              <w:bottom w:val="single" w:sz="12" w:space="0" w:color="auto"/>
              <w:right w:val="single" w:sz="8" w:space="0" w:color="auto"/>
            </w:tcBorders>
          </w:tcPr>
          <w:p w14:paraId="6238371A" w14:textId="77777777" w:rsidR="00577397" w:rsidRPr="00774B50" w:rsidRDefault="00577397" w:rsidP="00614E52">
            <w:pPr>
              <w:rPr>
                <w:sz w:val="18"/>
                <w:szCs w:val="18"/>
                <w:lang w:val="en-AU"/>
              </w:rPr>
            </w:pPr>
            <w:r w:rsidRPr="00774B50">
              <w:rPr>
                <w:sz w:val="18"/>
                <w:szCs w:val="18"/>
                <w:lang w:val="en-AU"/>
              </w:rPr>
              <w:t>94.9% or less</w:t>
            </w:r>
          </w:p>
        </w:tc>
        <w:tc>
          <w:tcPr>
            <w:tcW w:w="2977" w:type="dxa"/>
            <w:tcBorders>
              <w:top w:val="single" w:sz="6" w:space="0" w:color="auto"/>
              <w:left w:val="single" w:sz="8" w:space="0" w:color="auto"/>
              <w:bottom w:val="single" w:sz="12" w:space="0" w:color="auto"/>
              <w:right w:val="single" w:sz="12" w:space="0" w:color="auto"/>
            </w:tcBorders>
          </w:tcPr>
          <w:p w14:paraId="21A6CE38" w14:textId="77777777" w:rsidR="00577397" w:rsidRPr="00774B50" w:rsidRDefault="00577397" w:rsidP="00614E52">
            <w:pPr>
              <w:rPr>
                <w:sz w:val="18"/>
                <w:szCs w:val="18"/>
                <w:lang w:val="en-AU"/>
              </w:rPr>
            </w:pPr>
            <w:r w:rsidRPr="00774B50">
              <w:rPr>
                <w:sz w:val="18"/>
                <w:szCs w:val="18"/>
                <w:lang w:val="en-AU"/>
              </w:rPr>
              <w:t>Remove and replace</w:t>
            </w:r>
          </w:p>
        </w:tc>
      </w:tr>
    </w:tbl>
    <w:p w14:paraId="236E3CF7" w14:textId="5ED85C4D" w:rsidR="00A41812" w:rsidRDefault="00577397" w:rsidP="003B0D14">
      <w:pPr>
        <w:widowControl/>
        <w:tabs>
          <w:tab w:val="left" w:pos="454"/>
        </w:tabs>
        <w:spacing w:before="160"/>
        <w:ind w:left="454" w:hanging="454"/>
        <w:rPr>
          <w:lang w:val="en-AU"/>
        </w:rPr>
      </w:pPr>
      <w:r w:rsidRPr="00774B50">
        <w:rPr>
          <w:lang w:val="en-AU"/>
        </w:rPr>
        <w:tab/>
        <w:t>(Rm) is the mean of the individual density ratios for the lot and (P) is the percentage of the relevant scheduled rate to be paid which shall not be greater than 100%.</w:t>
      </w:r>
    </w:p>
    <w:p w14:paraId="5256967F" w14:textId="5D1F176B" w:rsidR="00577397" w:rsidRPr="00774B50" w:rsidRDefault="00870625" w:rsidP="00893550">
      <w:pPr>
        <w:widowControl/>
        <w:tabs>
          <w:tab w:val="left" w:pos="454"/>
        </w:tabs>
        <w:spacing w:line="80" w:lineRule="exact"/>
        <w:rPr>
          <w:lang w:val="en-AU"/>
        </w:rPr>
      </w:pPr>
      <w:r>
        <w:rPr>
          <w:noProof/>
          <w:snapToGrid/>
          <w:lang w:val="en-AU"/>
        </w:rPr>
        <w:pict w14:anchorId="6722510C">
          <v:shape id="_x0000_s1092" type="#_x0000_t202" style="position:absolute;margin-left:0;margin-top:779.65pt;width:481.9pt;height:36.85pt;z-index:-251629056;mso-wrap-distance-top:5.65pt;mso-position-horizontal:center;mso-position-horizontal-relative:page;mso-position-vertical:absolute;mso-position-vertical-relative:page" stroked="f">
            <v:textbox style="mso-next-textbox:#_x0000_s1092" inset="0,,0">
              <w:txbxContent>
                <w:p w14:paraId="7D8B25AC" w14:textId="77777777" w:rsidR="00870625" w:rsidRDefault="00870625" w:rsidP="00A41812">
                  <w:pPr>
                    <w:pBdr>
                      <w:top w:val="single" w:sz="6" w:space="1" w:color="000000"/>
                    </w:pBdr>
                    <w:spacing w:line="60" w:lineRule="exact"/>
                    <w:jc w:val="right"/>
                    <w:rPr>
                      <w:b/>
                      <w:bCs/>
                    </w:rPr>
                  </w:pPr>
                </w:p>
                <w:p w14:paraId="5E313164" w14:textId="74B05DA2" w:rsidR="00870625" w:rsidRDefault="00870625" w:rsidP="00A41812">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2040B78D" w14:textId="22460197" w:rsidR="00870625" w:rsidRDefault="00870625" w:rsidP="00A41812">
                  <w:pPr>
                    <w:jc w:val="right"/>
                  </w:pPr>
                  <w:r>
                    <w:t>Section 407 (Page 23 of 28)</w:t>
                  </w:r>
                </w:p>
                <w:p w14:paraId="6DCE571D" w14:textId="77777777" w:rsidR="00870625" w:rsidRDefault="00870625" w:rsidP="00A41812">
                  <w:pPr>
                    <w:jc w:val="right"/>
                  </w:pPr>
                </w:p>
              </w:txbxContent>
            </v:textbox>
            <w10:wrap anchorx="page" anchory="page"/>
            <w10:anchorlock/>
          </v:shape>
        </w:pict>
      </w:r>
      <w:r w:rsidR="00A41812">
        <w:rPr>
          <w:lang w:val="en-AU"/>
        </w:rPr>
        <w:br w:type="page"/>
      </w:r>
    </w:p>
    <w:p w14:paraId="57258B72" w14:textId="2C7BCEC8" w:rsidR="00577397" w:rsidRPr="00774B50" w:rsidRDefault="00577397" w:rsidP="00EB0DA4">
      <w:pPr>
        <w:pStyle w:val="ListNumber2"/>
        <w:numPr>
          <w:ilvl w:val="1"/>
          <w:numId w:val="4"/>
        </w:numPr>
        <w:spacing w:before="0"/>
        <w:ind w:hanging="539"/>
        <w:rPr>
          <w:lang w:val="en-AU"/>
        </w:rPr>
      </w:pPr>
      <w:r w:rsidRPr="00774B50">
        <w:rPr>
          <w:lang w:val="en-AU"/>
        </w:rPr>
        <w:t>In situ Air Voids and Characteristic In situ Air Voids</w:t>
      </w:r>
    </w:p>
    <w:p w14:paraId="56638BB3" w14:textId="77777777" w:rsidR="00577397" w:rsidRPr="00774B50" w:rsidRDefault="00577397" w:rsidP="00BD1708">
      <w:pPr>
        <w:spacing w:before="160"/>
        <w:ind w:left="992"/>
        <w:rPr>
          <w:lang w:val="en-AU"/>
        </w:rPr>
      </w:pPr>
      <w:r w:rsidRPr="00774B50">
        <w:rPr>
          <w:lang w:val="en-AU"/>
        </w:rPr>
        <w:t>In situ Air Voids and Characteristic In situ Air Voids shall be reported for each lot.</w:t>
      </w:r>
    </w:p>
    <w:p w14:paraId="43F33276" w14:textId="3DF259A4" w:rsidR="00577397" w:rsidRPr="00774B50" w:rsidRDefault="00577397" w:rsidP="00BD1708">
      <w:pPr>
        <w:spacing w:before="160"/>
        <w:ind w:left="992"/>
        <w:rPr>
          <w:lang w:val="en-AU"/>
        </w:rPr>
      </w:pPr>
      <w:r w:rsidRPr="00774B50">
        <w:rPr>
          <w:lang w:val="en-AU"/>
        </w:rPr>
        <w:t>Percentage In situ Air Voids is defined as the ratio of In-situ Air Voids to the Maximum Density of asphalt.  Percentage In situ Air Voids represents the Air Voids of the compacted asphalt as placed onsite, and shall be determined as follows:</w:t>
      </w:r>
    </w:p>
    <w:p w14:paraId="63E3A9F0" w14:textId="77777777" w:rsidR="00577397" w:rsidRPr="00774B50" w:rsidRDefault="00577397" w:rsidP="00BF3A3C">
      <w:pPr>
        <w:widowControl/>
        <w:rPr>
          <w:lang w:val="en-AU"/>
        </w:rPr>
      </w:pPr>
    </w:p>
    <w:tbl>
      <w:tblPr>
        <w:tblW w:w="0" w:type="auto"/>
        <w:jc w:val="center"/>
        <w:tblLayout w:type="fixed"/>
        <w:tblCellMar>
          <w:left w:w="57" w:type="dxa"/>
          <w:right w:w="57" w:type="dxa"/>
        </w:tblCellMar>
        <w:tblLook w:val="01E0" w:firstRow="1" w:lastRow="1" w:firstColumn="1" w:lastColumn="1" w:noHBand="0" w:noVBand="0"/>
      </w:tblPr>
      <w:tblGrid>
        <w:gridCol w:w="1801"/>
        <w:gridCol w:w="4295"/>
        <w:gridCol w:w="897"/>
      </w:tblGrid>
      <w:tr w:rsidR="00577397" w:rsidRPr="00774B50" w14:paraId="6BBD994B" w14:textId="77777777" w:rsidTr="00BD1708">
        <w:trPr>
          <w:cantSplit/>
          <w:jc w:val="center"/>
        </w:trPr>
        <w:tc>
          <w:tcPr>
            <w:tcW w:w="1801" w:type="dxa"/>
            <w:vMerge w:val="restart"/>
            <w:tcMar>
              <w:right w:w="113" w:type="dxa"/>
            </w:tcMar>
            <w:vAlign w:val="center"/>
          </w:tcPr>
          <w:p w14:paraId="2FFB4A8F" w14:textId="77777777" w:rsidR="00577397" w:rsidRPr="00774B50" w:rsidRDefault="00577397" w:rsidP="00BF3A3C">
            <w:pPr>
              <w:widowControl/>
              <w:tabs>
                <w:tab w:val="left" w:pos="465"/>
              </w:tabs>
              <w:jc w:val="center"/>
              <w:rPr>
                <w:lang w:val="en-AU"/>
              </w:rPr>
            </w:pPr>
            <w:r w:rsidRPr="00774B50">
              <w:rPr>
                <w:lang w:val="en-AU"/>
              </w:rPr>
              <w:t>In situ Air Voids  =</w:t>
            </w:r>
          </w:p>
        </w:tc>
        <w:tc>
          <w:tcPr>
            <w:tcW w:w="4295" w:type="dxa"/>
            <w:tcBorders>
              <w:bottom w:val="single" w:sz="8" w:space="0" w:color="auto"/>
            </w:tcBorders>
            <w:tcMar>
              <w:left w:w="0" w:type="dxa"/>
              <w:right w:w="0" w:type="dxa"/>
            </w:tcMar>
            <w:vAlign w:val="center"/>
          </w:tcPr>
          <w:p w14:paraId="566818C7" w14:textId="77777777" w:rsidR="00577397" w:rsidRPr="00774B50" w:rsidRDefault="00577397" w:rsidP="00864F1C">
            <w:pPr>
              <w:widowControl/>
              <w:tabs>
                <w:tab w:val="left" w:pos="465"/>
              </w:tabs>
              <w:jc w:val="center"/>
              <w:rPr>
                <w:lang w:val="en-AU"/>
              </w:rPr>
            </w:pPr>
            <w:r w:rsidRPr="00774B50">
              <w:rPr>
                <w:lang w:val="en-AU"/>
              </w:rPr>
              <w:t>Assigned Maximum density – field bulk density</w:t>
            </w:r>
          </w:p>
        </w:tc>
        <w:tc>
          <w:tcPr>
            <w:tcW w:w="897" w:type="dxa"/>
            <w:vMerge w:val="restart"/>
            <w:vAlign w:val="center"/>
          </w:tcPr>
          <w:p w14:paraId="728B7969" w14:textId="77777777" w:rsidR="00577397" w:rsidRPr="00774B50" w:rsidRDefault="00577397" w:rsidP="00BF3A3C">
            <w:pPr>
              <w:widowControl/>
              <w:tabs>
                <w:tab w:val="left" w:pos="465"/>
              </w:tabs>
              <w:jc w:val="center"/>
              <w:rPr>
                <w:lang w:val="en-AU"/>
              </w:rPr>
            </w:pPr>
            <w:r w:rsidRPr="00774B50">
              <w:rPr>
                <w:lang w:val="en-AU"/>
              </w:rPr>
              <w:t>x  100</w:t>
            </w:r>
          </w:p>
        </w:tc>
      </w:tr>
      <w:tr w:rsidR="00577397" w:rsidRPr="00774B50" w14:paraId="3D5DE435" w14:textId="77777777" w:rsidTr="00BD1708">
        <w:trPr>
          <w:cantSplit/>
          <w:jc w:val="center"/>
        </w:trPr>
        <w:tc>
          <w:tcPr>
            <w:tcW w:w="1801" w:type="dxa"/>
            <w:vMerge/>
            <w:vAlign w:val="center"/>
          </w:tcPr>
          <w:p w14:paraId="63AEBEAA" w14:textId="77777777" w:rsidR="00577397" w:rsidRPr="00774B50" w:rsidRDefault="00577397" w:rsidP="00BF3A3C">
            <w:pPr>
              <w:widowControl/>
              <w:tabs>
                <w:tab w:val="left" w:pos="465"/>
              </w:tabs>
              <w:jc w:val="center"/>
              <w:rPr>
                <w:lang w:val="en-AU"/>
              </w:rPr>
            </w:pPr>
          </w:p>
        </w:tc>
        <w:tc>
          <w:tcPr>
            <w:tcW w:w="4295" w:type="dxa"/>
            <w:tcBorders>
              <w:top w:val="single" w:sz="8" w:space="0" w:color="auto"/>
            </w:tcBorders>
            <w:tcMar>
              <w:left w:w="0" w:type="dxa"/>
              <w:right w:w="0" w:type="dxa"/>
            </w:tcMar>
            <w:vAlign w:val="center"/>
          </w:tcPr>
          <w:p w14:paraId="41D579AB" w14:textId="77777777" w:rsidR="00577397" w:rsidRPr="00774B50" w:rsidRDefault="00577397" w:rsidP="00BF3A3C">
            <w:pPr>
              <w:widowControl/>
              <w:tabs>
                <w:tab w:val="left" w:pos="465"/>
              </w:tabs>
              <w:jc w:val="center"/>
              <w:rPr>
                <w:lang w:val="en-AU"/>
              </w:rPr>
            </w:pPr>
            <w:r w:rsidRPr="00774B50">
              <w:rPr>
                <w:lang w:val="en-AU"/>
              </w:rPr>
              <w:t>Assigned Maximum density</w:t>
            </w:r>
          </w:p>
        </w:tc>
        <w:tc>
          <w:tcPr>
            <w:tcW w:w="897" w:type="dxa"/>
            <w:vMerge/>
            <w:vAlign w:val="center"/>
          </w:tcPr>
          <w:p w14:paraId="35A95CE7" w14:textId="77777777" w:rsidR="00577397" w:rsidRPr="00774B50" w:rsidRDefault="00577397" w:rsidP="00BF3A3C">
            <w:pPr>
              <w:widowControl/>
              <w:tabs>
                <w:tab w:val="left" w:pos="465"/>
              </w:tabs>
              <w:jc w:val="center"/>
              <w:rPr>
                <w:lang w:val="en-AU"/>
              </w:rPr>
            </w:pPr>
          </w:p>
        </w:tc>
      </w:tr>
    </w:tbl>
    <w:p w14:paraId="56089A5F" w14:textId="77777777" w:rsidR="00577397" w:rsidRPr="00774B50" w:rsidRDefault="00577397" w:rsidP="00BF3A3C">
      <w:pPr>
        <w:widowControl/>
        <w:rPr>
          <w:lang w:val="en-AU"/>
        </w:rPr>
      </w:pPr>
    </w:p>
    <w:p w14:paraId="2317158A" w14:textId="78DCD26E" w:rsidR="00577397" w:rsidRPr="00774B50" w:rsidRDefault="00577397" w:rsidP="00BD1708">
      <w:pPr>
        <w:spacing w:before="160"/>
        <w:ind w:left="992"/>
        <w:rPr>
          <w:lang w:val="en-AU"/>
        </w:rPr>
      </w:pPr>
      <w:bookmarkStart w:id="16" w:name="_Hlk7692548"/>
      <w:r w:rsidRPr="00774B50">
        <w:rPr>
          <w:lang w:val="en-AU"/>
        </w:rPr>
        <w:t xml:space="preserve">The Characteristic Value of </w:t>
      </w:r>
      <w:proofErr w:type="gramStart"/>
      <w:r w:rsidRPr="00774B50">
        <w:rPr>
          <w:lang w:val="en-AU"/>
        </w:rPr>
        <w:t>In</w:t>
      </w:r>
      <w:proofErr w:type="gramEnd"/>
      <w:r w:rsidRPr="00774B50">
        <w:rPr>
          <w:lang w:val="en-AU"/>
        </w:rPr>
        <w:t xml:space="preserve"> situ Air Voids is the calculated value of </w:t>
      </w:r>
      <w:r w:rsidRPr="00774B50">
        <w:rPr>
          <w:rFonts w:ascii="Symbol" w:hAnsi="Symbol" w:cs="Symbol"/>
        </w:rPr>
        <w:t></w:t>
      </w:r>
      <w:r w:rsidRPr="00774B50">
        <w:t>x</w:t>
      </w:r>
      <w:r w:rsidR="00BD1708">
        <w:t> </w:t>
      </w:r>
      <w:r w:rsidRPr="00774B50">
        <w:rPr>
          <w:lang w:val="en-AU"/>
        </w:rPr>
        <w:t>+</w:t>
      </w:r>
      <w:r w:rsidR="00BD1708">
        <w:rPr>
          <w:lang w:val="en-AU"/>
        </w:rPr>
        <w:t> </w:t>
      </w:r>
      <w:r w:rsidRPr="00774B50">
        <w:rPr>
          <w:lang w:val="en-AU"/>
        </w:rPr>
        <w:t>0.92S for six tests per lot where</w:t>
      </w:r>
      <w:r w:rsidRPr="00774B50">
        <w:rPr>
          <w:rFonts w:ascii="Symbol" w:hAnsi="Symbol" w:cs="Symbol"/>
        </w:rPr>
        <w:t></w:t>
      </w:r>
      <w:r w:rsidRPr="00774B50">
        <w:t xml:space="preserve">x  </w:t>
      </w:r>
      <w:r w:rsidRPr="00774B50">
        <w:rPr>
          <w:lang w:val="en-AU"/>
        </w:rPr>
        <w:t xml:space="preserve">and </w:t>
      </w:r>
      <w:proofErr w:type="spellStart"/>
      <w:r w:rsidRPr="00774B50">
        <w:rPr>
          <w:lang w:val="en-AU"/>
        </w:rPr>
        <w:t>S</w:t>
      </w:r>
      <w:proofErr w:type="spellEnd"/>
      <w:r w:rsidRPr="00774B50">
        <w:rPr>
          <w:lang w:val="en-AU"/>
        </w:rPr>
        <w:t xml:space="preserve"> are the mean and standard deviation of the individual In situ Air Void test values for the lot, respectively</w:t>
      </w:r>
      <w:bookmarkEnd w:id="16"/>
      <w:r w:rsidRPr="00774B50">
        <w:rPr>
          <w:lang w:val="en-AU"/>
        </w:rPr>
        <w:t>.</w:t>
      </w:r>
    </w:p>
    <w:p w14:paraId="47A21F9B" w14:textId="77777777" w:rsidR="00577397" w:rsidRPr="00774B50" w:rsidRDefault="00577397" w:rsidP="00BD1708">
      <w:pPr>
        <w:pStyle w:val="ListNumber"/>
        <w:numPr>
          <w:ilvl w:val="0"/>
          <w:numId w:val="12"/>
        </w:numPr>
        <w:tabs>
          <w:tab w:val="clear" w:pos="425"/>
          <w:tab w:val="left" w:pos="454"/>
        </w:tabs>
        <w:spacing w:before="200"/>
        <w:ind w:left="454" w:hanging="454"/>
      </w:pPr>
      <w:r w:rsidRPr="00774B50">
        <w:t>Acceptance of Compaction on a Procedural Basis</w:t>
      </w:r>
    </w:p>
    <w:p w14:paraId="31A35A4C" w14:textId="77777777" w:rsidR="00577397" w:rsidRPr="00774B50" w:rsidRDefault="00577397" w:rsidP="00BD1708">
      <w:pPr>
        <w:pStyle w:val="List"/>
        <w:ind w:left="454"/>
        <w:rPr>
          <w:lang w:val="en-AU"/>
        </w:rPr>
      </w:pPr>
      <w:r w:rsidRPr="00774B50">
        <w:rPr>
          <w:lang w:val="en-AU"/>
        </w:rPr>
        <w:t>Where a procedural basis is to be used, the Contractor is required to develop a compaction procedure that has been validated against density testing for the mix placed. Acceptance of work for compaction shall be based on the adoption of these approved placing procedures and a density test check plan that provides for a minimum test frequency of 5% of relevant lots to be tested.  The test check plan shall provide for additional testing to demonstrate correction of non</w:t>
      </w:r>
      <w:r w:rsidRPr="00774B50">
        <w:rPr>
          <w:lang w:val="en-AU"/>
        </w:rPr>
        <w:noBreakHyphen/>
        <w:t>conformance.  Placing procedures shall be in accordance with AS 2150.</w:t>
      </w:r>
    </w:p>
    <w:p w14:paraId="62CBD90B" w14:textId="77777777" w:rsidR="00577397" w:rsidRPr="001727D5" w:rsidRDefault="00577397" w:rsidP="001727D5">
      <w:pPr>
        <w:rPr>
          <w:lang w:val="en-AU"/>
        </w:rPr>
      </w:pPr>
    </w:p>
    <w:p w14:paraId="4152671E" w14:textId="6009F5E9" w:rsidR="00577397" w:rsidRPr="001727D5" w:rsidRDefault="00577397" w:rsidP="001727D5">
      <w:pPr>
        <w:rPr>
          <w:lang w:val="en-AU"/>
        </w:rPr>
      </w:pPr>
    </w:p>
    <w:p w14:paraId="114AC7DD" w14:textId="44DD662B" w:rsidR="00577397" w:rsidRPr="001727D5" w:rsidRDefault="00577397" w:rsidP="001727D5">
      <w:pPr>
        <w:pStyle w:val="Heading3SS"/>
      </w:pPr>
      <w:r w:rsidRPr="001727D5">
        <w:t>407.28</w:t>
      </w:r>
      <w:r w:rsidR="001727D5">
        <w:tab/>
      </w:r>
      <w:r w:rsidRPr="001727D5">
        <w:t>TRAFFICKING OF ASPHALT AND PAVING OF MULTIPLE LAYERS</w:t>
      </w:r>
    </w:p>
    <w:p w14:paraId="082E8542" w14:textId="401B8CFD" w:rsidR="00577397" w:rsidRPr="00774B50" w:rsidRDefault="00577397" w:rsidP="001727D5">
      <w:pPr>
        <w:spacing w:before="200"/>
        <w:rPr>
          <w:lang w:val="en-AU"/>
        </w:rPr>
      </w:pPr>
      <w:r w:rsidRPr="00774B50">
        <w:rPr>
          <w:lang w:val="en-AU"/>
        </w:rPr>
        <w:t xml:space="preserve">Trafficking of asphalt or placement of asphalt over freshly laid asphalt layer is not permitted unless </w:t>
      </w:r>
      <w:proofErr w:type="gramStart"/>
      <w:r w:rsidRPr="00774B50">
        <w:rPr>
          <w:lang w:val="en-AU"/>
        </w:rPr>
        <w:t>the majority of</w:t>
      </w:r>
      <w:proofErr w:type="gramEnd"/>
      <w:r w:rsidRPr="00774B50">
        <w:rPr>
          <w:lang w:val="en-AU"/>
        </w:rPr>
        <w:t xml:space="preserve"> the asphalt has a surface temperature lower than that specified in Table</w:t>
      </w:r>
      <w:r w:rsidR="001727D5">
        <w:rPr>
          <w:lang w:val="en-AU"/>
        </w:rPr>
        <w:t> </w:t>
      </w:r>
      <w:r w:rsidRPr="00774B50">
        <w:rPr>
          <w:lang w:val="en-AU"/>
        </w:rPr>
        <w:t>407.281.</w:t>
      </w:r>
    </w:p>
    <w:p w14:paraId="7BBAF171" w14:textId="77777777" w:rsidR="00577397" w:rsidRPr="00774B50" w:rsidRDefault="00577397" w:rsidP="001727D5">
      <w:pPr>
        <w:rPr>
          <w:lang w:val="en-AU"/>
        </w:rPr>
      </w:pPr>
    </w:p>
    <w:p w14:paraId="4DCD6C4B" w14:textId="7C1E02A4" w:rsidR="00577397" w:rsidRPr="00774B50" w:rsidRDefault="00577397" w:rsidP="008E6431">
      <w:pPr>
        <w:spacing w:line="200" w:lineRule="exact"/>
        <w:rPr>
          <w:b/>
          <w:lang w:val="en-AU"/>
        </w:rPr>
      </w:pPr>
      <w:r w:rsidRPr="00774B50">
        <w:rPr>
          <w:b/>
          <w:lang w:val="en-AU"/>
        </w:rPr>
        <w:t>Table 407.281</w:t>
      </w:r>
      <w:r w:rsidR="001727D5">
        <w:rPr>
          <w:b/>
          <w:lang w:val="en-AU"/>
        </w:rPr>
        <w:t xml:space="preserve">: </w:t>
      </w:r>
      <w:r w:rsidRPr="00774B50">
        <w:rPr>
          <w:b/>
          <w:lang w:val="en-AU"/>
        </w:rPr>
        <w:t xml:space="preserve"> Maximum surface temperature of mixes before trafficking or placement</w:t>
      </w:r>
    </w:p>
    <w:p w14:paraId="5CC056FB" w14:textId="77777777" w:rsidR="00577397" w:rsidRPr="00774B50" w:rsidRDefault="00577397" w:rsidP="008E6431">
      <w:pPr>
        <w:spacing w:line="200" w:lineRule="exact"/>
        <w:rPr>
          <w:b/>
          <w:lang w:val="en-AU"/>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2727"/>
      </w:tblGrid>
      <w:tr w:rsidR="00577397" w:rsidRPr="00774B50" w14:paraId="157A5594" w14:textId="77777777" w:rsidTr="00B8121E">
        <w:trPr>
          <w:trHeight w:val="572"/>
          <w:jc w:val="center"/>
        </w:trPr>
        <w:tc>
          <w:tcPr>
            <w:tcW w:w="1828" w:type="dxa"/>
            <w:vAlign w:val="center"/>
          </w:tcPr>
          <w:p w14:paraId="59D5BDF0" w14:textId="77777777" w:rsidR="00577397" w:rsidRPr="00774B50" w:rsidRDefault="00577397" w:rsidP="008E6431">
            <w:pPr>
              <w:spacing w:line="200" w:lineRule="exact"/>
              <w:jc w:val="center"/>
              <w:rPr>
                <w:b/>
                <w:lang w:val="en-AU"/>
              </w:rPr>
            </w:pPr>
            <w:r w:rsidRPr="00774B50">
              <w:rPr>
                <w:b/>
                <w:lang w:val="en-AU"/>
              </w:rPr>
              <w:t>Mix Type</w:t>
            </w:r>
          </w:p>
        </w:tc>
        <w:tc>
          <w:tcPr>
            <w:tcW w:w="2727" w:type="dxa"/>
            <w:vAlign w:val="center"/>
          </w:tcPr>
          <w:p w14:paraId="77E48975" w14:textId="77777777" w:rsidR="00577397" w:rsidRPr="00774B50" w:rsidRDefault="00577397" w:rsidP="008E6431">
            <w:pPr>
              <w:spacing w:line="200" w:lineRule="exact"/>
              <w:jc w:val="center"/>
              <w:rPr>
                <w:b/>
                <w:lang w:val="en-AU"/>
              </w:rPr>
            </w:pPr>
            <w:r w:rsidRPr="00774B50">
              <w:rPr>
                <w:b/>
                <w:lang w:val="en-AU"/>
              </w:rPr>
              <w:t>Maximum Surface Temperature (</w:t>
            </w:r>
            <w:r w:rsidRPr="00774B50">
              <w:rPr>
                <w:rFonts w:cs="Arial"/>
                <w:b/>
                <w:lang w:val="en-AU"/>
              </w:rPr>
              <w:t>°</w:t>
            </w:r>
            <w:r w:rsidRPr="00774B50">
              <w:rPr>
                <w:b/>
                <w:lang w:val="en-AU"/>
              </w:rPr>
              <w:t>C)</w:t>
            </w:r>
          </w:p>
        </w:tc>
      </w:tr>
      <w:tr w:rsidR="00577397" w:rsidRPr="00774B50" w14:paraId="30C20D6D" w14:textId="77777777" w:rsidTr="00B8121E">
        <w:trPr>
          <w:trHeight w:val="505"/>
          <w:jc w:val="center"/>
        </w:trPr>
        <w:tc>
          <w:tcPr>
            <w:tcW w:w="1828" w:type="dxa"/>
            <w:vAlign w:val="center"/>
          </w:tcPr>
          <w:p w14:paraId="1131BCDA" w14:textId="77777777" w:rsidR="00577397" w:rsidRPr="00774B50" w:rsidRDefault="00577397" w:rsidP="008E6431">
            <w:pPr>
              <w:spacing w:line="200" w:lineRule="exact"/>
              <w:jc w:val="center"/>
              <w:rPr>
                <w:lang w:val="en-AU"/>
              </w:rPr>
            </w:pPr>
            <w:r w:rsidRPr="00774B50">
              <w:rPr>
                <w:lang w:val="en-AU"/>
              </w:rPr>
              <w:t>SF</w:t>
            </w:r>
          </w:p>
        </w:tc>
        <w:tc>
          <w:tcPr>
            <w:tcW w:w="2727" w:type="dxa"/>
            <w:vAlign w:val="center"/>
          </w:tcPr>
          <w:p w14:paraId="3C269F82" w14:textId="77777777" w:rsidR="00577397" w:rsidRPr="00774B50" w:rsidRDefault="00577397" w:rsidP="008E6431">
            <w:pPr>
              <w:spacing w:line="200" w:lineRule="exact"/>
              <w:jc w:val="center"/>
              <w:rPr>
                <w:lang w:val="en-AU"/>
              </w:rPr>
            </w:pPr>
            <w:r w:rsidRPr="00774B50">
              <w:rPr>
                <w:lang w:val="en-AU"/>
              </w:rPr>
              <w:t>50</w:t>
            </w:r>
          </w:p>
        </w:tc>
      </w:tr>
    </w:tbl>
    <w:p w14:paraId="1F89E837" w14:textId="77777777" w:rsidR="00577397" w:rsidRPr="00774B50" w:rsidRDefault="00577397" w:rsidP="00247736">
      <w:pPr>
        <w:rPr>
          <w:lang w:val="en-AU"/>
        </w:rPr>
      </w:pPr>
    </w:p>
    <w:p w14:paraId="089E42C0" w14:textId="77777777" w:rsidR="00577397" w:rsidRPr="00774B50" w:rsidRDefault="00577397" w:rsidP="00247736">
      <w:pPr>
        <w:rPr>
          <w:lang w:val="en-AU"/>
        </w:rPr>
      </w:pPr>
      <w:r w:rsidRPr="00774B50">
        <w:rPr>
          <w:lang w:val="en-AU"/>
        </w:rPr>
        <w:t>Where trafficking results in deformation of the asphalt, further trafficking shall cease until such time that the asphalt has adequately cooled to allow trafficking without further damage.</w:t>
      </w:r>
    </w:p>
    <w:p w14:paraId="67DB2A1C" w14:textId="77777777" w:rsidR="00247736" w:rsidRPr="001727D5" w:rsidRDefault="00247736" w:rsidP="00247736">
      <w:pPr>
        <w:rPr>
          <w:lang w:val="en-AU"/>
        </w:rPr>
      </w:pPr>
    </w:p>
    <w:p w14:paraId="5DEB6DB4" w14:textId="77777777" w:rsidR="00247736" w:rsidRPr="001727D5" w:rsidRDefault="00247736" w:rsidP="00247736">
      <w:pPr>
        <w:rPr>
          <w:lang w:val="en-AU"/>
        </w:rPr>
      </w:pPr>
    </w:p>
    <w:p w14:paraId="7BE1552D" w14:textId="77777777" w:rsidR="00577397" w:rsidRPr="00774B50" w:rsidRDefault="00577397" w:rsidP="00BF3A3C">
      <w:pPr>
        <w:pStyle w:val="Heading3SS"/>
      </w:pPr>
      <w:r w:rsidRPr="00774B50">
        <w:t>407.29</w:t>
      </w:r>
      <w:r w:rsidRPr="00774B50">
        <w:tab/>
        <w:t>SURFACE FINISH AND CONFORMITY WITH DRAWINGS</w:t>
      </w:r>
    </w:p>
    <w:p w14:paraId="0E8D9C08" w14:textId="77777777" w:rsidR="00577397" w:rsidRPr="00774B50" w:rsidRDefault="00577397" w:rsidP="00247736">
      <w:pPr>
        <w:pStyle w:val="ListNumber"/>
        <w:numPr>
          <w:ilvl w:val="0"/>
          <w:numId w:val="13"/>
        </w:numPr>
        <w:tabs>
          <w:tab w:val="clear" w:pos="425"/>
          <w:tab w:val="left" w:pos="454"/>
        </w:tabs>
        <w:spacing w:before="200"/>
        <w:ind w:left="454" w:hanging="454"/>
      </w:pPr>
      <w:r w:rsidRPr="00774B50">
        <w:t>General</w:t>
      </w:r>
    </w:p>
    <w:p w14:paraId="69A79BF8" w14:textId="04F06BEE" w:rsidR="00577397" w:rsidRPr="00774B50" w:rsidRDefault="00577397" w:rsidP="00247736">
      <w:pPr>
        <w:widowControl/>
        <w:spacing w:before="200"/>
        <w:ind w:left="454"/>
        <w:rPr>
          <w:lang w:val="en-AU"/>
        </w:rPr>
      </w:pPr>
      <w:r w:rsidRPr="00774B50">
        <w:rPr>
          <w:lang w:val="en-AU"/>
        </w:rPr>
        <w:t xml:space="preserve">For all asphalt works the following requirements shall apply for conformance with shape, location, </w:t>
      </w:r>
      <w:proofErr w:type="gramStart"/>
      <w:r w:rsidRPr="00774B50">
        <w:rPr>
          <w:lang w:val="en-AU"/>
        </w:rPr>
        <w:t>alignment</w:t>
      </w:r>
      <w:proofErr w:type="gramEnd"/>
      <w:r w:rsidRPr="00774B50">
        <w:rPr>
          <w:lang w:val="en-AU"/>
        </w:rPr>
        <w:t xml:space="preserve"> and width.</w:t>
      </w:r>
    </w:p>
    <w:p w14:paraId="5E177AB8" w14:textId="77777777" w:rsidR="00577397" w:rsidRPr="00774B50" w:rsidRDefault="00577397" w:rsidP="00247736">
      <w:pPr>
        <w:pStyle w:val="ListNumber2"/>
        <w:numPr>
          <w:ilvl w:val="1"/>
          <w:numId w:val="4"/>
        </w:numPr>
        <w:spacing w:before="200"/>
        <w:ind w:hanging="539"/>
        <w:rPr>
          <w:lang w:val="en-AU"/>
        </w:rPr>
      </w:pPr>
      <w:r w:rsidRPr="00774B50">
        <w:rPr>
          <w:lang w:val="en-AU"/>
        </w:rPr>
        <w:t>Surface Finish</w:t>
      </w:r>
    </w:p>
    <w:p w14:paraId="45CBC7D3" w14:textId="77777777" w:rsidR="00577397" w:rsidRPr="00774B50" w:rsidRDefault="00577397" w:rsidP="00247736">
      <w:pPr>
        <w:pStyle w:val="List2"/>
        <w:ind w:left="993"/>
        <w:rPr>
          <w:lang w:val="en-AU"/>
        </w:rPr>
      </w:pPr>
      <w:r w:rsidRPr="00774B50">
        <w:rPr>
          <w:lang w:val="en-AU"/>
        </w:rPr>
        <w:t xml:space="preserve">The finished surface of any asphalt course shall be of uniform appearance, free of dragged areas, cracks, open textured </w:t>
      </w:r>
      <w:proofErr w:type="gramStart"/>
      <w:r w:rsidRPr="00774B50">
        <w:rPr>
          <w:lang w:val="en-AU"/>
        </w:rPr>
        <w:t>patches</w:t>
      </w:r>
      <w:proofErr w:type="gramEnd"/>
      <w:r w:rsidRPr="00774B50">
        <w:rPr>
          <w:lang w:val="en-AU"/>
        </w:rPr>
        <w:t xml:space="preserve"> and roller marks.</w:t>
      </w:r>
    </w:p>
    <w:p w14:paraId="35BDC178" w14:textId="77777777" w:rsidR="00577397" w:rsidRPr="00774B50" w:rsidRDefault="00577397" w:rsidP="00247736">
      <w:pPr>
        <w:pStyle w:val="ListNumber2"/>
        <w:numPr>
          <w:ilvl w:val="1"/>
          <w:numId w:val="4"/>
        </w:numPr>
        <w:spacing w:before="200"/>
        <w:ind w:hanging="539"/>
        <w:rPr>
          <w:lang w:val="en-AU"/>
        </w:rPr>
      </w:pPr>
      <w:r w:rsidRPr="00774B50">
        <w:rPr>
          <w:lang w:val="en-AU"/>
        </w:rPr>
        <w:t>Kerb and Channel</w:t>
      </w:r>
    </w:p>
    <w:p w14:paraId="4BB3EDF0" w14:textId="5D120F08" w:rsidR="00577397" w:rsidRDefault="00577397" w:rsidP="00247736">
      <w:pPr>
        <w:pStyle w:val="List2"/>
        <w:ind w:left="993"/>
        <w:rPr>
          <w:lang w:val="en-AU"/>
        </w:rPr>
      </w:pPr>
      <w:r w:rsidRPr="00774B50">
        <w:rPr>
          <w:lang w:val="en-AU"/>
        </w:rPr>
        <w:t>Where asphalt is placed against kerb and channel the surface at the edge of the wearing course shall be either flush with or not more than 5 mm above the lip of the channel.</w:t>
      </w:r>
    </w:p>
    <w:p w14:paraId="18D795C7" w14:textId="4A924C9A" w:rsidR="00247736" w:rsidRPr="00774B50" w:rsidRDefault="00870625" w:rsidP="00893550">
      <w:pPr>
        <w:pStyle w:val="List2"/>
        <w:spacing w:before="0" w:line="80" w:lineRule="exact"/>
        <w:ind w:left="0"/>
        <w:rPr>
          <w:lang w:val="en-AU"/>
        </w:rPr>
      </w:pPr>
      <w:r>
        <w:rPr>
          <w:noProof/>
          <w:snapToGrid/>
          <w:lang w:val="en-AU"/>
        </w:rPr>
        <w:pict w14:anchorId="6722510C">
          <v:shape id="_x0000_s1093" type="#_x0000_t202" style="position:absolute;margin-left:0;margin-top:779.65pt;width:481.9pt;height:36.85pt;z-index:-251628032;mso-wrap-distance-top:5.65pt;mso-position-horizontal:center;mso-position-horizontal-relative:page;mso-position-vertical:absolute;mso-position-vertical-relative:page" stroked="f">
            <v:textbox style="mso-next-textbox:#_x0000_s1093" inset="0,,0">
              <w:txbxContent>
                <w:p w14:paraId="26FBCCF0" w14:textId="77777777" w:rsidR="00870625" w:rsidRDefault="00870625" w:rsidP="00247736">
                  <w:pPr>
                    <w:pBdr>
                      <w:top w:val="single" w:sz="6" w:space="1" w:color="000000"/>
                    </w:pBdr>
                    <w:spacing w:line="60" w:lineRule="exact"/>
                    <w:jc w:val="right"/>
                    <w:rPr>
                      <w:b/>
                      <w:bCs/>
                    </w:rPr>
                  </w:pPr>
                </w:p>
                <w:p w14:paraId="24F1DDD1" w14:textId="36AA5662" w:rsidR="00870625" w:rsidRDefault="00870625" w:rsidP="00247736">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6DD77177" w14:textId="112E2119" w:rsidR="00870625" w:rsidRDefault="00870625" w:rsidP="00247736">
                  <w:pPr>
                    <w:jc w:val="right"/>
                  </w:pPr>
                  <w:r>
                    <w:t>Section 407 (Page 24 of 28)</w:t>
                  </w:r>
                </w:p>
                <w:p w14:paraId="7D28DA90" w14:textId="77777777" w:rsidR="00870625" w:rsidRDefault="00870625" w:rsidP="00247736">
                  <w:pPr>
                    <w:jc w:val="right"/>
                  </w:pPr>
                </w:p>
              </w:txbxContent>
            </v:textbox>
            <w10:wrap anchorx="page" anchory="page"/>
            <w10:anchorlock/>
          </v:shape>
        </w:pict>
      </w:r>
      <w:r w:rsidR="00247736">
        <w:rPr>
          <w:lang w:val="en-AU"/>
        </w:rPr>
        <w:br w:type="page"/>
      </w:r>
    </w:p>
    <w:p w14:paraId="50BBE5C1" w14:textId="77777777" w:rsidR="00577397" w:rsidRPr="00774B50" w:rsidRDefault="00577397" w:rsidP="00247736">
      <w:pPr>
        <w:pStyle w:val="ListNumber2"/>
        <w:numPr>
          <w:ilvl w:val="1"/>
          <w:numId w:val="4"/>
        </w:numPr>
        <w:spacing w:before="0"/>
        <w:ind w:hanging="539"/>
        <w:rPr>
          <w:lang w:val="en-AU"/>
        </w:rPr>
      </w:pPr>
      <w:r w:rsidRPr="00774B50">
        <w:rPr>
          <w:lang w:val="en-AU"/>
        </w:rPr>
        <w:t>Shape</w:t>
      </w:r>
    </w:p>
    <w:p w14:paraId="536A0796" w14:textId="2BFE7D1A" w:rsidR="00577397" w:rsidRPr="00774B50" w:rsidRDefault="00577397" w:rsidP="00893550">
      <w:pPr>
        <w:pStyle w:val="List2"/>
        <w:spacing w:before="120"/>
        <w:ind w:left="1021"/>
        <w:rPr>
          <w:lang w:val="en-AU"/>
        </w:rPr>
      </w:pPr>
      <w:r w:rsidRPr="00774B50">
        <w:rPr>
          <w:lang w:val="en-AU"/>
        </w:rPr>
        <w:t xml:space="preserve">No point on the finished surface of the wearing course shall lie more than 4 mm below a 3 m straight edge laid either parallel to the centreline of the pavement or, except on crowned sections, at right angles to the centreline. </w:t>
      </w:r>
      <w:r w:rsidR="00247736">
        <w:rPr>
          <w:lang w:val="en-AU"/>
        </w:rPr>
        <w:t xml:space="preserve"> </w:t>
      </w:r>
      <w:r w:rsidRPr="00774B50">
        <w:rPr>
          <w:lang w:val="en-AU"/>
        </w:rPr>
        <w:t>For intermediate and base course layers, the distance below the straight edge shall not exceed 6 mm and 10</w:t>
      </w:r>
      <w:r w:rsidR="00247736">
        <w:rPr>
          <w:lang w:val="en-AU"/>
        </w:rPr>
        <w:t> </w:t>
      </w:r>
      <w:r w:rsidRPr="00774B50">
        <w:rPr>
          <w:lang w:val="en-AU"/>
        </w:rPr>
        <w:t>mm respectively.</w:t>
      </w:r>
    </w:p>
    <w:p w14:paraId="25B1E39B" w14:textId="77777777" w:rsidR="00577397" w:rsidRPr="00774B50" w:rsidRDefault="00577397" w:rsidP="00893550">
      <w:pPr>
        <w:pStyle w:val="ListNumber2"/>
        <w:numPr>
          <w:ilvl w:val="1"/>
          <w:numId w:val="4"/>
        </w:numPr>
        <w:ind w:hanging="539"/>
        <w:rPr>
          <w:lang w:val="en-AU"/>
        </w:rPr>
      </w:pPr>
      <w:r w:rsidRPr="00774B50">
        <w:rPr>
          <w:lang w:val="en-AU"/>
        </w:rPr>
        <w:t>Alignment</w:t>
      </w:r>
    </w:p>
    <w:p w14:paraId="34756A2E" w14:textId="77777777" w:rsidR="00577397" w:rsidRPr="00774B50" w:rsidRDefault="00577397" w:rsidP="00893550">
      <w:pPr>
        <w:pStyle w:val="List2"/>
        <w:spacing w:before="120"/>
        <w:ind w:left="1021"/>
        <w:rPr>
          <w:lang w:val="en-AU"/>
        </w:rPr>
      </w:pPr>
      <w:r w:rsidRPr="00774B50">
        <w:rPr>
          <w:lang w:val="en-AU"/>
        </w:rPr>
        <w:t>Where asphalt pavement is not placed against a concrete edging, the edge of asphalt layers shall not be more than 50 mm inside nor more than 100 mm outside, the designed offset from centreline or design line.  Within these tolerances, the rate of change of offset of the edge of layer shall not be greater than 25 mm in 10 m.</w:t>
      </w:r>
    </w:p>
    <w:p w14:paraId="17773B62" w14:textId="77777777" w:rsidR="00577397" w:rsidRPr="00774B50" w:rsidRDefault="00577397" w:rsidP="00893550">
      <w:pPr>
        <w:pStyle w:val="ListNumber2"/>
        <w:numPr>
          <w:ilvl w:val="1"/>
          <w:numId w:val="4"/>
        </w:numPr>
        <w:ind w:hanging="539"/>
        <w:rPr>
          <w:lang w:val="en-AU"/>
        </w:rPr>
      </w:pPr>
      <w:r w:rsidRPr="00774B50">
        <w:rPr>
          <w:lang w:val="en-AU"/>
        </w:rPr>
        <w:t>Width</w:t>
      </w:r>
    </w:p>
    <w:p w14:paraId="542DDBD1" w14:textId="77777777" w:rsidR="00577397" w:rsidRPr="00774B50" w:rsidRDefault="00577397" w:rsidP="00893550">
      <w:pPr>
        <w:pStyle w:val="List2"/>
        <w:spacing w:before="120"/>
        <w:ind w:left="1021"/>
        <w:rPr>
          <w:lang w:val="en-AU"/>
        </w:rPr>
      </w:pPr>
      <w:r w:rsidRPr="00774B50">
        <w:rPr>
          <w:lang w:val="en-AU"/>
        </w:rPr>
        <w:t>Where asphalt pavement is not placed against a concrete edging, the width of asphalt layers shall not be less than the design or specified width of layer by more than 50 mm or greater than the design or specified width by more than 100 mm.  The average width over any 300 m shall not be less than the design or specified width.</w:t>
      </w:r>
    </w:p>
    <w:p w14:paraId="7E56CA1F" w14:textId="77777777" w:rsidR="00577397" w:rsidRPr="00774B50" w:rsidRDefault="00577397" w:rsidP="00893550">
      <w:pPr>
        <w:pStyle w:val="ListNumber"/>
        <w:numPr>
          <w:ilvl w:val="0"/>
          <w:numId w:val="13"/>
        </w:numPr>
        <w:tabs>
          <w:tab w:val="clear" w:pos="425"/>
          <w:tab w:val="left" w:pos="454"/>
        </w:tabs>
        <w:ind w:left="454" w:hanging="454"/>
      </w:pPr>
      <w:r w:rsidRPr="00774B50">
        <w:t>Conformity with Drawings for New Pavements and Major Pavement Rehabilitation Projects</w:t>
      </w:r>
    </w:p>
    <w:p w14:paraId="6295085D" w14:textId="6DE660B4" w:rsidR="00577397" w:rsidRPr="00774B50" w:rsidRDefault="00577397" w:rsidP="00893550">
      <w:pPr>
        <w:widowControl/>
        <w:spacing w:before="160"/>
        <w:ind w:left="454"/>
        <w:rPr>
          <w:lang w:val="en-AU"/>
        </w:rPr>
      </w:pPr>
      <w:r w:rsidRPr="00774B50">
        <w:rPr>
          <w:lang w:val="en-AU"/>
        </w:rPr>
        <w:t>For pavement works where design drawings show the finished surface level and thickness of each pavement course, the surface level of each asphalt course shall be measured in accordance with the requirements of Section 173.  Every test lot shall meet either a Scale A, B or C requirement as specified in Clause 407.30(b).</w:t>
      </w:r>
    </w:p>
    <w:p w14:paraId="0A6EB06E" w14:textId="6C471D73" w:rsidR="00577397" w:rsidRPr="00774B50" w:rsidRDefault="00577397" w:rsidP="00893550">
      <w:pPr>
        <w:widowControl/>
        <w:spacing w:before="160"/>
        <w:ind w:left="454"/>
        <w:rPr>
          <w:lang w:val="en-AU"/>
        </w:rPr>
      </w:pPr>
      <w:r w:rsidRPr="00774B50">
        <w:rPr>
          <w:lang w:val="en-AU"/>
        </w:rPr>
        <w:t>Unless otherwise specified in Clause 407.30(f), the maximum lot size for measurement and assessment of surface level shall be 4,000 </w:t>
      </w:r>
      <w:proofErr w:type="spellStart"/>
      <w:r w:rsidRPr="00774B50">
        <w:rPr>
          <w:lang w:val="en-AU"/>
        </w:rPr>
        <w:t>m</w:t>
      </w:r>
      <w:r w:rsidRPr="005E6B5D">
        <w:rPr>
          <w:sz w:val="22"/>
          <w:szCs w:val="22"/>
          <w:lang w:val="en-AU"/>
        </w:rPr>
        <w:t>²</w:t>
      </w:r>
      <w:proofErr w:type="spellEnd"/>
      <w:r w:rsidRPr="00774B50">
        <w:rPr>
          <w:lang w:val="en-AU"/>
        </w:rPr>
        <w:t>.</w:t>
      </w:r>
    </w:p>
    <w:p w14:paraId="53731ADD" w14:textId="5089FAB9" w:rsidR="00577397" w:rsidRPr="005E6B5D" w:rsidRDefault="00577397" w:rsidP="00893550">
      <w:pPr>
        <w:pStyle w:val="ListNumber2"/>
        <w:numPr>
          <w:ilvl w:val="1"/>
          <w:numId w:val="4"/>
        </w:numPr>
        <w:ind w:hanging="539"/>
        <w:rPr>
          <w:lang w:val="en-AU"/>
        </w:rPr>
      </w:pPr>
      <w:r w:rsidRPr="005E6B5D">
        <w:rPr>
          <w:lang w:val="en-AU"/>
        </w:rPr>
        <w:t>Scale A and B Surface Level Requirements</w:t>
      </w:r>
    </w:p>
    <w:p w14:paraId="01DA8541" w14:textId="77777777" w:rsidR="00577397" w:rsidRPr="00774B50" w:rsidRDefault="00577397" w:rsidP="00893550">
      <w:pPr>
        <w:pStyle w:val="ListNumber3"/>
        <w:tabs>
          <w:tab w:val="left" w:pos="1361"/>
        </w:tabs>
        <w:spacing w:before="100"/>
        <w:ind w:left="1361" w:hanging="369"/>
        <w:contextualSpacing w:val="0"/>
        <w:rPr>
          <w:lang w:val="en-AU"/>
        </w:rPr>
      </w:pPr>
      <w:r w:rsidRPr="00774B50">
        <w:rPr>
          <w:lang w:val="en-AU"/>
        </w:rPr>
        <w:t>Each level measurement shall be taken at random locations over the area of the lot in accordance with the relevant Test Method and the number of measurements taken within each lot shall not be less that the number specified in Table 407.292.</w:t>
      </w:r>
    </w:p>
    <w:p w14:paraId="3736B07B" w14:textId="77777777" w:rsidR="00577397" w:rsidRPr="00774B50" w:rsidRDefault="00577397" w:rsidP="00893550">
      <w:pPr>
        <w:pStyle w:val="ListNumber3"/>
        <w:tabs>
          <w:tab w:val="left" w:pos="1361"/>
        </w:tabs>
        <w:spacing w:before="100"/>
        <w:ind w:left="1361" w:hanging="369"/>
        <w:contextualSpacing w:val="0"/>
      </w:pPr>
      <w:r w:rsidRPr="00774B50">
        <w:rPr>
          <w:lang w:val="en-AU"/>
        </w:rPr>
        <w:t>The mean surface level and the variation in surface level for the base, intermediate and wearing courses within each lot shall meet the requirements of Table 407.293.</w:t>
      </w:r>
    </w:p>
    <w:p w14:paraId="24A3CEA2" w14:textId="59402942" w:rsidR="00577397" w:rsidRPr="00774B50" w:rsidRDefault="00577397" w:rsidP="00893550">
      <w:pPr>
        <w:widowControl/>
        <w:spacing w:before="160" w:after="40"/>
        <w:ind w:left="992"/>
        <w:rPr>
          <w:b/>
        </w:rPr>
      </w:pPr>
      <w:r w:rsidRPr="00774B50">
        <w:rPr>
          <w:b/>
        </w:rPr>
        <w:t>Table 407.292</w:t>
      </w:r>
      <w:r w:rsidR="00215042">
        <w:rPr>
          <w:b/>
        </w:rPr>
        <w:t xml:space="preserve">:  </w:t>
      </w:r>
      <w:r w:rsidRPr="00774B50">
        <w:rPr>
          <w:b/>
        </w:rPr>
        <w:t>Minimum Number of Level Measurements per Lot</w:t>
      </w:r>
    </w:p>
    <w:tbl>
      <w:tblPr>
        <w:tblW w:w="0" w:type="auto"/>
        <w:tblInd w:w="9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85" w:type="dxa"/>
          <w:left w:w="85" w:type="dxa"/>
          <w:bottom w:w="57" w:type="dxa"/>
          <w:right w:w="85" w:type="dxa"/>
        </w:tblCellMar>
        <w:tblLook w:val="0000" w:firstRow="0" w:lastRow="0" w:firstColumn="0" w:lastColumn="0" w:noHBand="0" w:noVBand="0"/>
      </w:tblPr>
      <w:tblGrid>
        <w:gridCol w:w="3827"/>
        <w:gridCol w:w="3502"/>
      </w:tblGrid>
      <w:tr w:rsidR="00577397" w:rsidRPr="00774B50" w14:paraId="72DD4B88" w14:textId="77777777" w:rsidTr="00215042">
        <w:trPr>
          <w:cantSplit/>
          <w:trHeight w:val="406"/>
        </w:trPr>
        <w:tc>
          <w:tcPr>
            <w:tcW w:w="3827" w:type="dxa"/>
            <w:tcBorders>
              <w:bottom w:val="single" w:sz="12" w:space="0" w:color="auto"/>
            </w:tcBorders>
            <w:vAlign w:val="center"/>
          </w:tcPr>
          <w:p w14:paraId="3B3AD6B2" w14:textId="77777777" w:rsidR="00577397" w:rsidRPr="00774B50" w:rsidRDefault="00577397" w:rsidP="00614E52">
            <w:pPr>
              <w:jc w:val="center"/>
              <w:rPr>
                <w:b/>
              </w:rPr>
            </w:pPr>
            <w:r w:rsidRPr="00774B50">
              <w:rPr>
                <w:b/>
              </w:rPr>
              <w:t>Scale of Surface Level Measurement</w:t>
            </w:r>
          </w:p>
        </w:tc>
        <w:tc>
          <w:tcPr>
            <w:tcW w:w="3502" w:type="dxa"/>
            <w:tcBorders>
              <w:bottom w:val="single" w:sz="12" w:space="0" w:color="auto"/>
            </w:tcBorders>
            <w:vAlign w:val="center"/>
          </w:tcPr>
          <w:p w14:paraId="5B4B4D32" w14:textId="77777777" w:rsidR="00577397" w:rsidRPr="00774B50" w:rsidRDefault="00577397" w:rsidP="00614E52">
            <w:pPr>
              <w:jc w:val="center"/>
              <w:rPr>
                <w:b/>
              </w:rPr>
            </w:pPr>
            <w:r w:rsidRPr="00774B50">
              <w:rPr>
                <w:b/>
              </w:rPr>
              <w:t xml:space="preserve">Minimum Number of Measurements Per </w:t>
            </w:r>
            <w:smartTag w:uri="urn:schemas-microsoft-com:office:smarttags" w:element="place">
              <w:r w:rsidRPr="00774B50">
                <w:rPr>
                  <w:b/>
                </w:rPr>
                <w:t>Lot</w:t>
              </w:r>
            </w:smartTag>
          </w:p>
        </w:tc>
      </w:tr>
      <w:tr w:rsidR="00577397" w:rsidRPr="00774B50" w14:paraId="5ADB99B0" w14:textId="77777777" w:rsidTr="00215042">
        <w:trPr>
          <w:cantSplit/>
        </w:trPr>
        <w:tc>
          <w:tcPr>
            <w:tcW w:w="3827" w:type="dxa"/>
            <w:tcBorders>
              <w:bottom w:val="single" w:sz="4" w:space="0" w:color="auto"/>
            </w:tcBorders>
            <w:vAlign w:val="center"/>
          </w:tcPr>
          <w:p w14:paraId="2EA78E7A" w14:textId="77777777" w:rsidR="00577397" w:rsidRPr="00774B50" w:rsidRDefault="00577397" w:rsidP="00614E52">
            <w:pPr>
              <w:jc w:val="center"/>
            </w:pPr>
            <w:r w:rsidRPr="00774B50">
              <w:t>Scale A</w:t>
            </w:r>
          </w:p>
        </w:tc>
        <w:tc>
          <w:tcPr>
            <w:tcW w:w="3502" w:type="dxa"/>
            <w:tcBorders>
              <w:bottom w:val="single" w:sz="4" w:space="0" w:color="auto"/>
            </w:tcBorders>
            <w:vAlign w:val="center"/>
          </w:tcPr>
          <w:p w14:paraId="6D11B1B7" w14:textId="77777777" w:rsidR="00577397" w:rsidRPr="00774B50" w:rsidRDefault="00577397" w:rsidP="00614E52">
            <w:pPr>
              <w:jc w:val="center"/>
            </w:pPr>
            <w:r w:rsidRPr="00774B50">
              <w:t>80</w:t>
            </w:r>
          </w:p>
        </w:tc>
      </w:tr>
      <w:tr w:rsidR="00577397" w:rsidRPr="00774B50" w14:paraId="047BCD71" w14:textId="77777777" w:rsidTr="00215042">
        <w:trPr>
          <w:cantSplit/>
        </w:trPr>
        <w:tc>
          <w:tcPr>
            <w:tcW w:w="3827" w:type="dxa"/>
            <w:tcBorders>
              <w:top w:val="single" w:sz="4" w:space="0" w:color="auto"/>
            </w:tcBorders>
            <w:vAlign w:val="center"/>
          </w:tcPr>
          <w:p w14:paraId="35A3D778" w14:textId="77777777" w:rsidR="00577397" w:rsidRPr="00774B50" w:rsidRDefault="00577397" w:rsidP="00614E52">
            <w:pPr>
              <w:jc w:val="center"/>
            </w:pPr>
            <w:r w:rsidRPr="00774B50">
              <w:t>Scale B</w:t>
            </w:r>
          </w:p>
        </w:tc>
        <w:tc>
          <w:tcPr>
            <w:tcW w:w="3502" w:type="dxa"/>
            <w:tcBorders>
              <w:top w:val="single" w:sz="4" w:space="0" w:color="auto"/>
            </w:tcBorders>
            <w:vAlign w:val="center"/>
          </w:tcPr>
          <w:p w14:paraId="698DEAF6" w14:textId="77777777" w:rsidR="00577397" w:rsidRPr="00774B50" w:rsidRDefault="00577397" w:rsidP="00614E52">
            <w:pPr>
              <w:jc w:val="center"/>
            </w:pPr>
            <w:r w:rsidRPr="00774B50">
              <w:t>40</w:t>
            </w:r>
          </w:p>
        </w:tc>
      </w:tr>
    </w:tbl>
    <w:p w14:paraId="1C851503" w14:textId="77777777" w:rsidR="00577397" w:rsidRPr="00774B50" w:rsidRDefault="00577397" w:rsidP="00BF3A3C"/>
    <w:p w14:paraId="3883C6F8" w14:textId="10CD63D0" w:rsidR="00577397" w:rsidRPr="00774B50" w:rsidRDefault="00577397" w:rsidP="00215042">
      <w:pPr>
        <w:tabs>
          <w:tab w:val="left" w:pos="2778"/>
        </w:tabs>
        <w:spacing w:after="40"/>
        <w:ind w:left="992"/>
        <w:rPr>
          <w:b/>
        </w:rPr>
      </w:pPr>
      <w:r w:rsidRPr="00774B50">
        <w:rPr>
          <w:b/>
        </w:rPr>
        <w:t xml:space="preserve">Table </w:t>
      </w:r>
      <w:proofErr w:type="gramStart"/>
      <w:r w:rsidRPr="00774B50">
        <w:rPr>
          <w:b/>
        </w:rPr>
        <w:t>407.293  Mean</w:t>
      </w:r>
      <w:proofErr w:type="gramEnd"/>
      <w:r w:rsidRPr="00774B50">
        <w:rPr>
          <w:b/>
        </w:rPr>
        <w:t xml:space="preserve"> Surface Level Tolerances for the Sub-base and Pavement Courses</w:t>
      </w:r>
    </w:p>
    <w:tbl>
      <w:tblPr>
        <w:tblW w:w="0" w:type="auto"/>
        <w:tblInd w:w="978" w:type="dxa"/>
        <w:tblLayout w:type="fixed"/>
        <w:tblCellMar>
          <w:top w:w="102" w:type="dxa"/>
          <w:left w:w="85" w:type="dxa"/>
          <w:bottom w:w="57" w:type="dxa"/>
          <w:right w:w="85" w:type="dxa"/>
        </w:tblCellMar>
        <w:tblLook w:val="0000" w:firstRow="0" w:lastRow="0" w:firstColumn="0" w:lastColumn="0" w:noHBand="0" w:noVBand="0"/>
      </w:tblPr>
      <w:tblGrid>
        <w:gridCol w:w="2165"/>
        <w:gridCol w:w="1195"/>
        <w:gridCol w:w="1134"/>
        <w:gridCol w:w="1417"/>
        <w:gridCol w:w="1418"/>
      </w:tblGrid>
      <w:tr w:rsidR="00577397" w:rsidRPr="00774B50" w14:paraId="66CED81F" w14:textId="77777777" w:rsidTr="00215042">
        <w:trPr>
          <w:cantSplit/>
        </w:trPr>
        <w:tc>
          <w:tcPr>
            <w:tcW w:w="2165" w:type="dxa"/>
            <w:vMerge w:val="restart"/>
            <w:tcBorders>
              <w:top w:val="single" w:sz="12" w:space="0" w:color="auto"/>
              <w:left w:val="single" w:sz="12" w:space="0" w:color="auto"/>
              <w:bottom w:val="nil"/>
              <w:right w:val="single" w:sz="6" w:space="0" w:color="000000"/>
            </w:tcBorders>
            <w:vAlign w:val="center"/>
          </w:tcPr>
          <w:p w14:paraId="3274D862" w14:textId="77777777" w:rsidR="00577397" w:rsidRPr="00774B50" w:rsidRDefault="00577397" w:rsidP="00F6588E">
            <w:pPr>
              <w:jc w:val="center"/>
              <w:rPr>
                <w:b/>
                <w:lang w:val="en-AU"/>
              </w:rPr>
            </w:pPr>
            <w:r w:rsidRPr="00774B50">
              <w:rPr>
                <w:b/>
                <w:lang w:val="en-AU"/>
              </w:rPr>
              <w:t>Scale of Surface Level Measurement</w:t>
            </w:r>
          </w:p>
        </w:tc>
        <w:tc>
          <w:tcPr>
            <w:tcW w:w="2329" w:type="dxa"/>
            <w:gridSpan w:val="2"/>
            <w:tcBorders>
              <w:top w:val="single" w:sz="12" w:space="0" w:color="auto"/>
              <w:left w:val="single" w:sz="6" w:space="0" w:color="000000"/>
              <w:bottom w:val="single" w:sz="4" w:space="0" w:color="auto"/>
              <w:right w:val="single" w:sz="4" w:space="0" w:color="auto"/>
            </w:tcBorders>
            <w:vAlign w:val="center"/>
          </w:tcPr>
          <w:p w14:paraId="479DFB99" w14:textId="77777777" w:rsidR="00577397" w:rsidRPr="00774B50" w:rsidRDefault="00577397" w:rsidP="00F6588E">
            <w:pPr>
              <w:jc w:val="center"/>
              <w:rPr>
                <w:b/>
                <w:lang w:val="en-AU"/>
              </w:rPr>
            </w:pPr>
            <w:r w:rsidRPr="00774B50">
              <w:rPr>
                <w:b/>
                <w:lang w:val="en-AU"/>
              </w:rPr>
              <w:t>Granular or Cement Treated Subbase</w:t>
            </w:r>
          </w:p>
        </w:tc>
        <w:tc>
          <w:tcPr>
            <w:tcW w:w="2835" w:type="dxa"/>
            <w:gridSpan w:val="2"/>
            <w:tcBorders>
              <w:top w:val="single" w:sz="12" w:space="0" w:color="auto"/>
              <w:left w:val="nil"/>
              <w:bottom w:val="single" w:sz="4" w:space="0" w:color="auto"/>
              <w:right w:val="single" w:sz="12" w:space="0" w:color="auto"/>
            </w:tcBorders>
            <w:vAlign w:val="center"/>
          </w:tcPr>
          <w:p w14:paraId="12C9E7D0" w14:textId="77777777" w:rsidR="00577397" w:rsidRPr="00774B50" w:rsidRDefault="00577397" w:rsidP="00F6588E">
            <w:pPr>
              <w:jc w:val="center"/>
              <w:rPr>
                <w:b/>
                <w:lang w:val="en-AU"/>
              </w:rPr>
            </w:pPr>
            <w:r w:rsidRPr="00774B50">
              <w:rPr>
                <w:b/>
                <w:lang w:val="en-AU"/>
              </w:rPr>
              <w:t>Asphalt Layers</w:t>
            </w:r>
          </w:p>
        </w:tc>
      </w:tr>
      <w:tr w:rsidR="00577397" w:rsidRPr="00774B50" w14:paraId="3A2D544C" w14:textId="77777777" w:rsidTr="00215042">
        <w:trPr>
          <w:cantSplit/>
        </w:trPr>
        <w:tc>
          <w:tcPr>
            <w:tcW w:w="2165" w:type="dxa"/>
            <w:vMerge/>
            <w:tcBorders>
              <w:top w:val="nil"/>
              <w:left w:val="single" w:sz="12" w:space="0" w:color="auto"/>
              <w:bottom w:val="single" w:sz="12" w:space="0" w:color="auto"/>
              <w:right w:val="single" w:sz="6" w:space="0" w:color="000000"/>
            </w:tcBorders>
            <w:vAlign w:val="center"/>
          </w:tcPr>
          <w:p w14:paraId="28461AFE" w14:textId="77777777" w:rsidR="00577397" w:rsidRPr="00774B50" w:rsidRDefault="00577397" w:rsidP="00F6588E">
            <w:pPr>
              <w:jc w:val="center"/>
              <w:rPr>
                <w:b/>
                <w:lang w:val="en-AU"/>
              </w:rPr>
            </w:pPr>
          </w:p>
        </w:tc>
        <w:tc>
          <w:tcPr>
            <w:tcW w:w="1195" w:type="dxa"/>
            <w:tcBorders>
              <w:top w:val="single" w:sz="4" w:space="0" w:color="auto"/>
              <w:left w:val="single" w:sz="6" w:space="0" w:color="000000"/>
              <w:bottom w:val="single" w:sz="12" w:space="0" w:color="auto"/>
              <w:right w:val="single" w:sz="6" w:space="0" w:color="000000"/>
            </w:tcBorders>
            <w:vAlign w:val="center"/>
          </w:tcPr>
          <w:p w14:paraId="2486542C" w14:textId="77777777" w:rsidR="00577397" w:rsidRPr="00774B50" w:rsidRDefault="00577397" w:rsidP="00F6588E">
            <w:pPr>
              <w:jc w:val="center"/>
              <w:rPr>
                <w:b/>
                <w:lang w:val="en-AU"/>
              </w:rPr>
            </w:pPr>
            <w:r w:rsidRPr="00774B50">
              <w:rPr>
                <w:rFonts w:ascii="Symbol" w:hAnsi="Symbol" w:cs="Symbol"/>
                <w:b/>
              </w:rPr>
              <w:t></w:t>
            </w:r>
            <w:proofErr w:type="gramStart"/>
            <w:r w:rsidRPr="00774B50">
              <w:rPr>
                <w:b/>
              </w:rPr>
              <w:t xml:space="preserve">x  </w:t>
            </w:r>
            <w:r w:rsidRPr="00774B50">
              <w:rPr>
                <w:b/>
                <w:lang w:val="en-AU"/>
              </w:rPr>
              <w:t>Range</w:t>
            </w:r>
            <w:proofErr w:type="gramEnd"/>
          </w:p>
          <w:p w14:paraId="5057E3EA" w14:textId="77777777" w:rsidR="00577397" w:rsidRPr="00774B50" w:rsidRDefault="00577397" w:rsidP="00F6588E">
            <w:pPr>
              <w:jc w:val="center"/>
              <w:rPr>
                <w:b/>
                <w:lang w:val="en-AU"/>
              </w:rPr>
            </w:pPr>
            <w:r w:rsidRPr="00774B50">
              <w:rPr>
                <w:b/>
                <w:lang w:val="en-AU"/>
              </w:rPr>
              <w:t>(mm)</w:t>
            </w:r>
          </w:p>
        </w:tc>
        <w:tc>
          <w:tcPr>
            <w:tcW w:w="1134" w:type="dxa"/>
            <w:tcBorders>
              <w:top w:val="single" w:sz="4" w:space="0" w:color="auto"/>
              <w:left w:val="single" w:sz="6" w:space="0" w:color="000000"/>
              <w:bottom w:val="single" w:sz="12" w:space="0" w:color="auto"/>
              <w:right w:val="single" w:sz="6" w:space="0" w:color="000000"/>
            </w:tcBorders>
            <w:vAlign w:val="center"/>
          </w:tcPr>
          <w:p w14:paraId="56CF703B" w14:textId="77777777" w:rsidR="00577397" w:rsidRPr="00774B50" w:rsidRDefault="00577397" w:rsidP="00F6588E">
            <w:pPr>
              <w:jc w:val="center"/>
              <w:rPr>
                <w:b/>
                <w:lang w:val="en-AU"/>
              </w:rPr>
            </w:pPr>
            <w:r w:rsidRPr="00774B50">
              <w:rPr>
                <w:b/>
                <w:lang w:val="en-AU"/>
              </w:rPr>
              <w:t>Max. S</w:t>
            </w:r>
          </w:p>
          <w:p w14:paraId="6F117AAC" w14:textId="77777777" w:rsidR="00577397" w:rsidRPr="00774B50" w:rsidRDefault="00577397" w:rsidP="00F6588E">
            <w:pPr>
              <w:jc w:val="center"/>
              <w:rPr>
                <w:b/>
                <w:lang w:val="en-AU"/>
              </w:rPr>
            </w:pPr>
            <w:r w:rsidRPr="00774B50">
              <w:rPr>
                <w:b/>
                <w:lang w:val="en-AU"/>
              </w:rPr>
              <w:t>(mm)</w:t>
            </w:r>
          </w:p>
        </w:tc>
        <w:tc>
          <w:tcPr>
            <w:tcW w:w="1417" w:type="dxa"/>
            <w:tcBorders>
              <w:top w:val="single" w:sz="4" w:space="0" w:color="auto"/>
              <w:left w:val="single" w:sz="6" w:space="0" w:color="000000"/>
              <w:bottom w:val="single" w:sz="12" w:space="0" w:color="auto"/>
              <w:right w:val="single" w:sz="6" w:space="0" w:color="000000"/>
            </w:tcBorders>
            <w:vAlign w:val="center"/>
          </w:tcPr>
          <w:p w14:paraId="0C9C0043" w14:textId="77777777" w:rsidR="00577397" w:rsidRPr="00774B50" w:rsidRDefault="00577397" w:rsidP="00F6588E">
            <w:pPr>
              <w:jc w:val="center"/>
              <w:rPr>
                <w:b/>
                <w:lang w:val="en-AU"/>
              </w:rPr>
            </w:pPr>
            <w:r w:rsidRPr="00774B50">
              <w:rPr>
                <w:rFonts w:ascii="Symbol" w:hAnsi="Symbol" w:cs="Symbol"/>
                <w:b/>
              </w:rPr>
              <w:t></w:t>
            </w:r>
            <w:proofErr w:type="gramStart"/>
            <w:r w:rsidRPr="00774B50">
              <w:rPr>
                <w:b/>
              </w:rPr>
              <w:t xml:space="preserve">x  </w:t>
            </w:r>
            <w:r w:rsidRPr="00774B50">
              <w:rPr>
                <w:b/>
                <w:lang w:val="en-AU"/>
              </w:rPr>
              <w:t>Range</w:t>
            </w:r>
            <w:proofErr w:type="gramEnd"/>
          </w:p>
          <w:p w14:paraId="57C2D3D8" w14:textId="77777777" w:rsidR="00577397" w:rsidRPr="00774B50" w:rsidRDefault="00577397" w:rsidP="00F6588E">
            <w:pPr>
              <w:jc w:val="center"/>
              <w:rPr>
                <w:b/>
                <w:lang w:val="en-AU"/>
              </w:rPr>
            </w:pPr>
            <w:r w:rsidRPr="00774B50">
              <w:rPr>
                <w:b/>
                <w:lang w:val="en-AU"/>
              </w:rPr>
              <w:t>(mm)</w:t>
            </w:r>
          </w:p>
        </w:tc>
        <w:tc>
          <w:tcPr>
            <w:tcW w:w="1418" w:type="dxa"/>
            <w:tcBorders>
              <w:top w:val="single" w:sz="4" w:space="0" w:color="auto"/>
              <w:left w:val="single" w:sz="6" w:space="0" w:color="000000"/>
              <w:bottom w:val="single" w:sz="12" w:space="0" w:color="auto"/>
              <w:right w:val="single" w:sz="12" w:space="0" w:color="auto"/>
            </w:tcBorders>
            <w:vAlign w:val="center"/>
          </w:tcPr>
          <w:p w14:paraId="6845E693" w14:textId="77777777" w:rsidR="00577397" w:rsidRPr="00774B50" w:rsidRDefault="00577397" w:rsidP="00F6588E">
            <w:pPr>
              <w:jc w:val="center"/>
              <w:rPr>
                <w:b/>
                <w:lang w:val="en-AU"/>
              </w:rPr>
            </w:pPr>
            <w:r w:rsidRPr="00774B50">
              <w:rPr>
                <w:b/>
                <w:lang w:val="en-AU"/>
              </w:rPr>
              <w:t>Max. S</w:t>
            </w:r>
          </w:p>
          <w:p w14:paraId="5CAB7ED3" w14:textId="77777777" w:rsidR="00577397" w:rsidRPr="00774B50" w:rsidRDefault="00577397" w:rsidP="00F6588E">
            <w:pPr>
              <w:jc w:val="center"/>
              <w:rPr>
                <w:b/>
                <w:lang w:val="en-AU"/>
              </w:rPr>
            </w:pPr>
            <w:r w:rsidRPr="00774B50">
              <w:rPr>
                <w:b/>
                <w:lang w:val="en-AU"/>
              </w:rPr>
              <w:t>(mm)</w:t>
            </w:r>
          </w:p>
        </w:tc>
      </w:tr>
      <w:tr w:rsidR="00577397" w:rsidRPr="00774B50" w14:paraId="6516AF3D" w14:textId="77777777" w:rsidTr="00215042">
        <w:trPr>
          <w:cantSplit/>
        </w:trPr>
        <w:tc>
          <w:tcPr>
            <w:tcW w:w="2165" w:type="dxa"/>
            <w:tcBorders>
              <w:top w:val="single" w:sz="12" w:space="0" w:color="auto"/>
              <w:left w:val="single" w:sz="12" w:space="0" w:color="auto"/>
              <w:bottom w:val="single" w:sz="4" w:space="0" w:color="auto"/>
              <w:right w:val="single" w:sz="6" w:space="0" w:color="000000"/>
            </w:tcBorders>
            <w:vAlign w:val="center"/>
          </w:tcPr>
          <w:p w14:paraId="7807B3CF" w14:textId="77777777" w:rsidR="00577397" w:rsidRPr="00774B50" w:rsidRDefault="00577397" w:rsidP="00F6588E">
            <w:pPr>
              <w:rPr>
                <w:lang w:val="en-AU"/>
              </w:rPr>
            </w:pPr>
            <w:r w:rsidRPr="00774B50">
              <w:rPr>
                <w:lang w:val="en-AU"/>
              </w:rPr>
              <w:t>Scale A</w:t>
            </w:r>
          </w:p>
        </w:tc>
        <w:tc>
          <w:tcPr>
            <w:tcW w:w="1195" w:type="dxa"/>
            <w:tcBorders>
              <w:top w:val="single" w:sz="12" w:space="0" w:color="auto"/>
              <w:left w:val="single" w:sz="6" w:space="0" w:color="000000"/>
              <w:bottom w:val="single" w:sz="4" w:space="0" w:color="auto"/>
              <w:right w:val="single" w:sz="6" w:space="0" w:color="000000"/>
            </w:tcBorders>
            <w:vAlign w:val="center"/>
          </w:tcPr>
          <w:p w14:paraId="5A8A01FC" w14:textId="77777777" w:rsidR="00577397" w:rsidRPr="00774B50" w:rsidRDefault="00577397" w:rsidP="00F6588E">
            <w:pPr>
              <w:jc w:val="center"/>
              <w:rPr>
                <w:lang w:val="en-AU"/>
              </w:rPr>
            </w:pPr>
            <w:r w:rsidRPr="00774B50">
              <w:rPr>
                <w:lang w:val="en-AU"/>
              </w:rPr>
              <w:t>+4 to –8</w:t>
            </w:r>
          </w:p>
        </w:tc>
        <w:tc>
          <w:tcPr>
            <w:tcW w:w="1134" w:type="dxa"/>
            <w:tcBorders>
              <w:top w:val="single" w:sz="12" w:space="0" w:color="auto"/>
              <w:left w:val="single" w:sz="6" w:space="0" w:color="000000"/>
              <w:bottom w:val="single" w:sz="4" w:space="0" w:color="auto"/>
              <w:right w:val="single" w:sz="6" w:space="0" w:color="000000"/>
            </w:tcBorders>
            <w:vAlign w:val="center"/>
          </w:tcPr>
          <w:p w14:paraId="7B7B0F10" w14:textId="77777777" w:rsidR="00577397" w:rsidRPr="00774B50" w:rsidRDefault="00577397" w:rsidP="00F6588E">
            <w:pPr>
              <w:jc w:val="center"/>
              <w:rPr>
                <w:lang w:val="en-AU"/>
              </w:rPr>
            </w:pPr>
            <w:r w:rsidRPr="00774B50">
              <w:rPr>
                <w:lang w:val="en-AU"/>
              </w:rPr>
              <w:t>8</w:t>
            </w:r>
          </w:p>
        </w:tc>
        <w:tc>
          <w:tcPr>
            <w:tcW w:w="1417" w:type="dxa"/>
            <w:tcBorders>
              <w:top w:val="single" w:sz="12" w:space="0" w:color="auto"/>
              <w:left w:val="single" w:sz="6" w:space="0" w:color="000000"/>
              <w:bottom w:val="single" w:sz="4" w:space="0" w:color="auto"/>
              <w:right w:val="single" w:sz="6" w:space="0" w:color="000000"/>
            </w:tcBorders>
            <w:vAlign w:val="center"/>
          </w:tcPr>
          <w:p w14:paraId="3AFDD5F2" w14:textId="77777777" w:rsidR="00577397" w:rsidRPr="00774B50" w:rsidRDefault="00577397" w:rsidP="00F6588E">
            <w:pPr>
              <w:jc w:val="center"/>
              <w:rPr>
                <w:lang w:val="en-AU"/>
              </w:rPr>
            </w:pPr>
            <w:r w:rsidRPr="00774B50">
              <w:rPr>
                <w:lang w:val="en-AU"/>
              </w:rPr>
              <w:t>± 5</w:t>
            </w:r>
          </w:p>
        </w:tc>
        <w:tc>
          <w:tcPr>
            <w:tcW w:w="1418" w:type="dxa"/>
            <w:tcBorders>
              <w:top w:val="single" w:sz="12" w:space="0" w:color="auto"/>
              <w:left w:val="single" w:sz="6" w:space="0" w:color="000000"/>
              <w:bottom w:val="single" w:sz="4" w:space="0" w:color="auto"/>
              <w:right w:val="single" w:sz="12" w:space="0" w:color="auto"/>
            </w:tcBorders>
            <w:vAlign w:val="center"/>
          </w:tcPr>
          <w:p w14:paraId="37056594" w14:textId="77777777" w:rsidR="00577397" w:rsidRPr="00774B50" w:rsidRDefault="00577397" w:rsidP="00F6588E">
            <w:pPr>
              <w:jc w:val="center"/>
              <w:rPr>
                <w:lang w:val="en-AU"/>
              </w:rPr>
            </w:pPr>
            <w:r w:rsidRPr="00774B50">
              <w:rPr>
                <w:lang w:val="en-AU"/>
              </w:rPr>
              <w:t>8</w:t>
            </w:r>
          </w:p>
        </w:tc>
      </w:tr>
      <w:tr w:rsidR="00577397" w:rsidRPr="00774B50" w14:paraId="546E2C26" w14:textId="77777777" w:rsidTr="00215042">
        <w:trPr>
          <w:cantSplit/>
        </w:trPr>
        <w:tc>
          <w:tcPr>
            <w:tcW w:w="2165" w:type="dxa"/>
            <w:tcBorders>
              <w:top w:val="single" w:sz="4" w:space="0" w:color="auto"/>
              <w:left w:val="single" w:sz="12" w:space="0" w:color="auto"/>
              <w:bottom w:val="single" w:sz="12" w:space="0" w:color="auto"/>
              <w:right w:val="single" w:sz="6" w:space="0" w:color="000000"/>
            </w:tcBorders>
            <w:vAlign w:val="center"/>
          </w:tcPr>
          <w:p w14:paraId="324D9426" w14:textId="77777777" w:rsidR="00577397" w:rsidRPr="00774B50" w:rsidRDefault="00577397" w:rsidP="00F6588E">
            <w:pPr>
              <w:rPr>
                <w:lang w:val="en-AU"/>
              </w:rPr>
            </w:pPr>
            <w:r w:rsidRPr="00774B50">
              <w:rPr>
                <w:lang w:val="en-AU"/>
              </w:rPr>
              <w:t>Scale B</w:t>
            </w:r>
          </w:p>
        </w:tc>
        <w:tc>
          <w:tcPr>
            <w:tcW w:w="1195" w:type="dxa"/>
            <w:tcBorders>
              <w:top w:val="single" w:sz="4" w:space="0" w:color="auto"/>
              <w:left w:val="single" w:sz="6" w:space="0" w:color="000000"/>
              <w:bottom w:val="single" w:sz="12" w:space="0" w:color="auto"/>
              <w:right w:val="single" w:sz="6" w:space="0" w:color="000000"/>
            </w:tcBorders>
            <w:vAlign w:val="center"/>
          </w:tcPr>
          <w:p w14:paraId="6539393D" w14:textId="77777777" w:rsidR="00577397" w:rsidRPr="00774B50" w:rsidRDefault="00577397" w:rsidP="00F6588E">
            <w:pPr>
              <w:jc w:val="center"/>
              <w:rPr>
                <w:lang w:val="en-AU"/>
              </w:rPr>
            </w:pPr>
            <w:r w:rsidRPr="00774B50">
              <w:rPr>
                <w:lang w:val="en-AU"/>
              </w:rPr>
              <w:t>+6 to -12</w:t>
            </w:r>
          </w:p>
        </w:tc>
        <w:tc>
          <w:tcPr>
            <w:tcW w:w="1134" w:type="dxa"/>
            <w:tcBorders>
              <w:top w:val="single" w:sz="4" w:space="0" w:color="auto"/>
              <w:left w:val="single" w:sz="6" w:space="0" w:color="000000"/>
              <w:bottom w:val="single" w:sz="12" w:space="0" w:color="auto"/>
              <w:right w:val="single" w:sz="6" w:space="0" w:color="000000"/>
            </w:tcBorders>
            <w:vAlign w:val="center"/>
          </w:tcPr>
          <w:p w14:paraId="5F55C548" w14:textId="77777777" w:rsidR="00577397" w:rsidRPr="00774B50" w:rsidRDefault="00577397" w:rsidP="00F6588E">
            <w:pPr>
              <w:jc w:val="center"/>
              <w:rPr>
                <w:lang w:val="en-AU"/>
              </w:rPr>
            </w:pPr>
            <w:r w:rsidRPr="00774B50">
              <w:rPr>
                <w:lang w:val="en-AU"/>
              </w:rPr>
              <w:t>13</w:t>
            </w:r>
          </w:p>
        </w:tc>
        <w:tc>
          <w:tcPr>
            <w:tcW w:w="1417" w:type="dxa"/>
            <w:tcBorders>
              <w:top w:val="single" w:sz="4" w:space="0" w:color="auto"/>
              <w:left w:val="single" w:sz="6" w:space="0" w:color="000000"/>
              <w:bottom w:val="single" w:sz="12" w:space="0" w:color="auto"/>
              <w:right w:val="single" w:sz="6" w:space="0" w:color="000000"/>
            </w:tcBorders>
            <w:vAlign w:val="center"/>
          </w:tcPr>
          <w:p w14:paraId="787E391D" w14:textId="77777777" w:rsidR="00577397" w:rsidRPr="00774B50" w:rsidRDefault="00577397" w:rsidP="00F6588E">
            <w:pPr>
              <w:jc w:val="center"/>
              <w:rPr>
                <w:lang w:val="en-AU"/>
              </w:rPr>
            </w:pPr>
            <w:r w:rsidRPr="00774B50">
              <w:rPr>
                <w:lang w:val="en-AU"/>
              </w:rPr>
              <w:sym w:font="WP MathA" w:char="F0B1"/>
            </w:r>
            <w:r w:rsidRPr="00774B50">
              <w:rPr>
                <w:lang w:val="en-AU"/>
              </w:rPr>
              <w:t xml:space="preserve"> 8</w:t>
            </w:r>
          </w:p>
        </w:tc>
        <w:tc>
          <w:tcPr>
            <w:tcW w:w="1418" w:type="dxa"/>
            <w:tcBorders>
              <w:top w:val="single" w:sz="4" w:space="0" w:color="auto"/>
              <w:left w:val="single" w:sz="6" w:space="0" w:color="000000"/>
              <w:bottom w:val="single" w:sz="12" w:space="0" w:color="auto"/>
              <w:right w:val="single" w:sz="12" w:space="0" w:color="auto"/>
            </w:tcBorders>
            <w:vAlign w:val="center"/>
          </w:tcPr>
          <w:p w14:paraId="1D620533" w14:textId="77777777" w:rsidR="00577397" w:rsidRPr="00774B50" w:rsidRDefault="00577397" w:rsidP="00F6588E">
            <w:pPr>
              <w:jc w:val="center"/>
              <w:rPr>
                <w:lang w:val="en-AU"/>
              </w:rPr>
            </w:pPr>
            <w:r w:rsidRPr="00774B50">
              <w:rPr>
                <w:lang w:val="en-AU"/>
              </w:rPr>
              <w:t>10</w:t>
            </w:r>
          </w:p>
        </w:tc>
      </w:tr>
    </w:tbl>
    <w:p w14:paraId="21A0979B" w14:textId="77777777" w:rsidR="00577397" w:rsidRPr="00215042" w:rsidRDefault="00577397" w:rsidP="00893550">
      <w:pPr>
        <w:spacing w:line="120" w:lineRule="exact"/>
        <w:rPr>
          <w:lang w:val="en-AU"/>
        </w:rPr>
      </w:pPr>
    </w:p>
    <w:p w14:paraId="28E4DB12" w14:textId="027FD0CD" w:rsidR="00577397" w:rsidRPr="00774B50" w:rsidRDefault="00577397" w:rsidP="00C37A6E">
      <w:pPr>
        <w:ind w:left="993" w:right="1418"/>
        <w:rPr>
          <w:b/>
          <w:bCs/>
          <w:lang w:val="en-AU"/>
        </w:rPr>
      </w:pPr>
      <w:r w:rsidRPr="00774B50">
        <w:rPr>
          <w:b/>
          <w:bCs/>
          <w:lang w:val="en-AU"/>
        </w:rPr>
        <w:t>Notes on Table 407.</w:t>
      </w:r>
      <w:r w:rsidR="00F0489A">
        <w:rPr>
          <w:b/>
          <w:bCs/>
          <w:lang w:val="en-AU"/>
        </w:rPr>
        <w:t>29</w:t>
      </w:r>
      <w:r w:rsidRPr="00774B50">
        <w:rPr>
          <w:b/>
          <w:bCs/>
          <w:lang w:val="en-AU"/>
        </w:rPr>
        <w:t>3</w:t>
      </w:r>
    </w:p>
    <w:p w14:paraId="6EB4F922" w14:textId="77777777" w:rsidR="00577397" w:rsidRPr="00774B50" w:rsidRDefault="00577397" w:rsidP="00C37A6E">
      <w:pPr>
        <w:spacing w:before="80"/>
        <w:ind w:left="992" w:right="1418"/>
        <w:rPr>
          <w:lang w:val="en-AU"/>
        </w:rPr>
      </w:pPr>
      <w:r w:rsidRPr="00774B50">
        <w:rPr>
          <w:rFonts w:ascii="Symbol" w:hAnsi="Symbol" w:cs="Symbol"/>
        </w:rPr>
        <w:t></w:t>
      </w:r>
      <w:proofErr w:type="gramStart"/>
      <w:r w:rsidRPr="00774B50">
        <w:t>x  is</w:t>
      </w:r>
      <w:proofErr w:type="gramEnd"/>
      <w:r w:rsidRPr="00774B50">
        <w:t xml:space="preserve"> </w:t>
      </w:r>
      <w:r w:rsidRPr="00774B50">
        <w:rPr>
          <w:lang w:val="en-AU"/>
        </w:rPr>
        <w:t>the mean value of all level readings taken in the lot (a negative value designates a measured departure below the design level and positive value designates a surface level above the design level)</w:t>
      </w:r>
    </w:p>
    <w:p w14:paraId="2FC68503" w14:textId="77777777" w:rsidR="00577397" w:rsidRPr="00774B50" w:rsidRDefault="00577397" w:rsidP="00C37A6E">
      <w:pPr>
        <w:spacing w:before="140"/>
        <w:ind w:left="993" w:right="1418"/>
        <w:rPr>
          <w:lang w:val="en-AU"/>
        </w:rPr>
      </w:pPr>
      <w:r w:rsidRPr="00774B50">
        <w:rPr>
          <w:b/>
          <w:bCs/>
          <w:lang w:val="en-AU"/>
        </w:rPr>
        <w:t>S</w:t>
      </w:r>
      <w:r w:rsidRPr="00774B50">
        <w:rPr>
          <w:lang w:val="en-AU"/>
        </w:rPr>
        <w:t xml:space="preserve"> is the standard deviation of all level readings taken in the lot.</w:t>
      </w:r>
    </w:p>
    <w:p w14:paraId="6DE9A113" w14:textId="3F8ABC83" w:rsidR="00577397" w:rsidRPr="00774B50" w:rsidRDefault="00870625" w:rsidP="0036623E">
      <w:pPr>
        <w:pStyle w:val="List2"/>
        <w:ind w:left="992"/>
      </w:pPr>
      <w:r>
        <w:rPr>
          <w:noProof/>
          <w:snapToGrid/>
          <w:lang w:val="en-AU"/>
        </w:rPr>
        <w:pict w14:anchorId="6722510C">
          <v:shape id="_x0000_s1094" type="#_x0000_t202" style="position:absolute;left:0;text-align:left;margin-left:68.75pt;margin-top:791.65pt;width:481.9pt;height:36.85pt;z-index:-251627008;mso-wrap-distance-top:5.65pt;mso-position-horizontal-relative:page;mso-position-vertical-relative:page" stroked="f">
            <v:textbox style="mso-next-textbox:#_x0000_s1094" inset="0,,0">
              <w:txbxContent>
                <w:p w14:paraId="6875E62A" w14:textId="77777777" w:rsidR="00870625" w:rsidRDefault="00870625" w:rsidP="00C37A6E">
                  <w:pPr>
                    <w:pBdr>
                      <w:top w:val="single" w:sz="6" w:space="1" w:color="000000"/>
                    </w:pBdr>
                    <w:spacing w:line="60" w:lineRule="exact"/>
                    <w:jc w:val="right"/>
                    <w:rPr>
                      <w:b/>
                      <w:bCs/>
                    </w:rPr>
                  </w:pPr>
                </w:p>
                <w:p w14:paraId="0E0BCDA0" w14:textId="5F5746C0" w:rsidR="00870625" w:rsidRDefault="00870625" w:rsidP="00C37A6E">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75DC29F8" w14:textId="0E2075A8" w:rsidR="00870625" w:rsidRDefault="00870625" w:rsidP="00C37A6E">
                  <w:pPr>
                    <w:jc w:val="right"/>
                  </w:pPr>
                  <w:r>
                    <w:t>Section 407 (Page 25 of 28)</w:t>
                  </w:r>
                </w:p>
                <w:p w14:paraId="1A430DCD" w14:textId="77777777" w:rsidR="00870625" w:rsidRDefault="00870625" w:rsidP="00C37A6E">
                  <w:pPr>
                    <w:jc w:val="right"/>
                  </w:pPr>
                </w:p>
              </w:txbxContent>
            </v:textbox>
            <w10:wrap anchorx="page" anchory="page"/>
            <w10:anchorlock/>
          </v:shape>
        </w:pict>
      </w:r>
      <w:r w:rsidR="00893550">
        <w:rPr>
          <w:lang w:val="en-AU"/>
        </w:rPr>
        <w:br w:type="page"/>
      </w:r>
      <w:r w:rsidR="00577397" w:rsidRPr="00774B50">
        <w:rPr>
          <w:lang w:val="en-AU"/>
        </w:rPr>
        <w:t>For Scale</w:t>
      </w:r>
      <w:r w:rsidR="0036623E">
        <w:rPr>
          <w:lang w:val="en-AU"/>
        </w:rPr>
        <w:t> </w:t>
      </w:r>
      <w:r w:rsidR="00577397" w:rsidRPr="00774B50">
        <w:rPr>
          <w:lang w:val="en-AU"/>
        </w:rPr>
        <w:t>A and Scale</w:t>
      </w:r>
      <w:r w:rsidR="0036623E">
        <w:rPr>
          <w:lang w:val="en-AU"/>
        </w:rPr>
        <w:t> </w:t>
      </w:r>
      <w:r w:rsidR="00577397" w:rsidRPr="00774B50">
        <w:rPr>
          <w:lang w:val="en-AU"/>
        </w:rPr>
        <w:t xml:space="preserve">B level requirements, the Superintendent </w:t>
      </w:r>
      <w:r w:rsidR="00577397" w:rsidRPr="00774B50">
        <w:t xml:space="preserve">may agree to accept a lot which does not conform with the limits of Table 407.293 at a reduced payment, in accordance with Table 407.294. </w:t>
      </w:r>
      <w:r w:rsidR="0036623E">
        <w:t xml:space="preserve"> </w:t>
      </w:r>
      <w:r w:rsidR="00577397" w:rsidRPr="00774B50">
        <w:t>The value of the lot of work shall be calculated from the unit rates for pavement construction as specified in Clause 407.30(c).</w:t>
      </w:r>
    </w:p>
    <w:p w14:paraId="36D53FB4" w14:textId="77777777" w:rsidR="00577397" w:rsidRPr="00774B50" w:rsidRDefault="00577397" w:rsidP="0036623E">
      <w:pPr>
        <w:pStyle w:val="List2"/>
        <w:ind w:left="992"/>
      </w:pPr>
      <w:r w:rsidRPr="00774B50">
        <w:t>Where the surface level tolerances exceed the allowable variation in Table 407.294 rectification of the surface levels shall be undertaken</w:t>
      </w:r>
    </w:p>
    <w:p w14:paraId="2DF9A226" w14:textId="79F05963" w:rsidR="00577397" w:rsidRPr="00774B50" w:rsidRDefault="00577397" w:rsidP="0036623E">
      <w:pPr>
        <w:pStyle w:val="HoldPoint"/>
        <w:tabs>
          <w:tab w:val="left" w:pos="993"/>
        </w:tabs>
        <w:ind w:left="993" w:hanging="1277"/>
      </w:pPr>
      <w:r w:rsidRPr="00774B50">
        <w:t>HP</w:t>
      </w:r>
      <w:r w:rsidRPr="00774B50">
        <w:tab/>
        <w:t>Rectification of surface levels shall not commence until approval to proceed is obtained from the Superintendent</w:t>
      </w:r>
      <w:r w:rsidR="0036623E">
        <w:t>.</w:t>
      </w:r>
    </w:p>
    <w:p w14:paraId="5CCE69C3" w14:textId="3A5EC5AF" w:rsidR="00577397" w:rsidRPr="00774B50" w:rsidRDefault="00577397" w:rsidP="0036623E">
      <w:pPr>
        <w:spacing w:before="200" w:after="80"/>
        <w:ind w:left="992"/>
        <w:rPr>
          <w:b/>
        </w:rPr>
      </w:pPr>
      <w:r w:rsidRPr="00774B50">
        <w:rPr>
          <w:b/>
        </w:rPr>
        <w:t>Table 407.294</w:t>
      </w:r>
      <w:r w:rsidR="0036623E">
        <w:rPr>
          <w:b/>
        </w:rPr>
        <w:t xml:space="preserve">: </w:t>
      </w:r>
      <w:r w:rsidRPr="00774B50">
        <w:rPr>
          <w:b/>
        </w:rPr>
        <w:t xml:space="preserve"> Payment Deduction for Surface Level</w:t>
      </w:r>
    </w:p>
    <w:tbl>
      <w:tblPr>
        <w:tblW w:w="0" w:type="auto"/>
        <w:tblInd w:w="1134" w:type="dxa"/>
        <w:tblLayout w:type="fixed"/>
        <w:tblCellMar>
          <w:top w:w="102" w:type="dxa"/>
          <w:left w:w="85" w:type="dxa"/>
          <w:bottom w:w="57" w:type="dxa"/>
          <w:right w:w="85" w:type="dxa"/>
        </w:tblCellMar>
        <w:tblLook w:val="0000" w:firstRow="0" w:lastRow="0" w:firstColumn="0" w:lastColumn="0" w:noHBand="0" w:noVBand="0"/>
      </w:tblPr>
      <w:tblGrid>
        <w:gridCol w:w="4054"/>
        <w:gridCol w:w="4395"/>
      </w:tblGrid>
      <w:tr w:rsidR="00577397" w:rsidRPr="00774B50" w14:paraId="1E025AFA" w14:textId="77777777" w:rsidTr="00614E52">
        <w:trPr>
          <w:cantSplit/>
        </w:trPr>
        <w:tc>
          <w:tcPr>
            <w:tcW w:w="4054" w:type="dxa"/>
            <w:tcBorders>
              <w:top w:val="single" w:sz="12" w:space="0" w:color="auto"/>
              <w:left w:val="single" w:sz="12" w:space="0" w:color="auto"/>
              <w:bottom w:val="single" w:sz="12" w:space="0" w:color="auto"/>
              <w:right w:val="single" w:sz="8" w:space="0" w:color="auto"/>
            </w:tcBorders>
            <w:vAlign w:val="center"/>
          </w:tcPr>
          <w:p w14:paraId="75BC557F" w14:textId="77777777" w:rsidR="00577397" w:rsidRPr="00774B50" w:rsidRDefault="00577397" w:rsidP="00614E52">
            <w:pPr>
              <w:jc w:val="center"/>
              <w:rPr>
                <w:b/>
              </w:rPr>
            </w:pPr>
            <w:r w:rsidRPr="00774B50">
              <w:rPr>
                <w:b/>
              </w:rPr>
              <w:t>Variation</w:t>
            </w:r>
          </w:p>
        </w:tc>
        <w:tc>
          <w:tcPr>
            <w:tcW w:w="4395" w:type="dxa"/>
            <w:tcBorders>
              <w:top w:val="single" w:sz="12" w:space="0" w:color="auto"/>
              <w:left w:val="single" w:sz="8" w:space="0" w:color="auto"/>
              <w:bottom w:val="single" w:sz="12" w:space="0" w:color="auto"/>
              <w:right w:val="single" w:sz="12" w:space="0" w:color="auto"/>
            </w:tcBorders>
            <w:vAlign w:val="center"/>
          </w:tcPr>
          <w:p w14:paraId="5528EC69" w14:textId="77777777" w:rsidR="00577397" w:rsidRPr="00774B50" w:rsidRDefault="00577397" w:rsidP="00614E52">
            <w:pPr>
              <w:jc w:val="center"/>
              <w:rPr>
                <w:b/>
              </w:rPr>
            </w:pPr>
            <w:r w:rsidRPr="00774B50">
              <w:rPr>
                <w:b/>
              </w:rPr>
              <w:t>Payment reduction</w:t>
            </w:r>
          </w:p>
        </w:tc>
      </w:tr>
      <w:tr w:rsidR="00577397" w:rsidRPr="00774B50" w14:paraId="2ABF4DDB" w14:textId="77777777" w:rsidTr="00614E52">
        <w:trPr>
          <w:cantSplit/>
        </w:trPr>
        <w:tc>
          <w:tcPr>
            <w:tcW w:w="4054" w:type="dxa"/>
            <w:tcBorders>
              <w:top w:val="single" w:sz="12" w:space="0" w:color="auto"/>
              <w:left w:val="single" w:sz="12" w:space="0" w:color="auto"/>
              <w:bottom w:val="single" w:sz="6" w:space="0" w:color="FFFFFF"/>
              <w:right w:val="single" w:sz="8" w:space="0" w:color="auto"/>
            </w:tcBorders>
          </w:tcPr>
          <w:p w14:paraId="5B68F2B3" w14:textId="3E38694D" w:rsidR="00577397" w:rsidRPr="00774B50" w:rsidRDefault="00577397" w:rsidP="00614E52">
            <w:r w:rsidRPr="00774B50">
              <w:rPr>
                <w:b/>
                <w:bCs/>
              </w:rPr>
              <w:t>Mean (</w:t>
            </w:r>
            <w:r w:rsidRPr="00774B50">
              <w:rPr>
                <w:rFonts w:ascii="Symbol" w:hAnsi="Symbol" w:cs="Symbol"/>
              </w:rPr>
              <w:t></w:t>
            </w:r>
            <w:proofErr w:type="gramStart"/>
            <w:r w:rsidRPr="00774B50">
              <w:t>x )</w:t>
            </w:r>
            <w:proofErr w:type="gramEnd"/>
            <w:r w:rsidRPr="00774B50">
              <w:t xml:space="preserve"> outside the specified limit up to a maximum of 25% of the limit</w:t>
            </w:r>
          </w:p>
        </w:tc>
        <w:tc>
          <w:tcPr>
            <w:tcW w:w="4395" w:type="dxa"/>
            <w:tcBorders>
              <w:top w:val="single" w:sz="12" w:space="0" w:color="auto"/>
              <w:left w:val="single" w:sz="8" w:space="0" w:color="auto"/>
              <w:bottom w:val="single" w:sz="6" w:space="0" w:color="FFFFFF"/>
              <w:right w:val="single" w:sz="12" w:space="0" w:color="auto"/>
            </w:tcBorders>
          </w:tcPr>
          <w:p w14:paraId="64339A9C" w14:textId="77777777" w:rsidR="00577397" w:rsidRPr="00774B50" w:rsidRDefault="00577397" w:rsidP="00614E52">
            <w:r w:rsidRPr="00774B50">
              <w:t>8% plus 4% reduction for each 1 mm the mean value extends outside the tabulated limit</w:t>
            </w:r>
          </w:p>
        </w:tc>
      </w:tr>
      <w:tr w:rsidR="00577397" w:rsidRPr="00774B50" w14:paraId="164FDC65" w14:textId="77777777" w:rsidTr="00614E52">
        <w:trPr>
          <w:cantSplit/>
        </w:trPr>
        <w:tc>
          <w:tcPr>
            <w:tcW w:w="4054" w:type="dxa"/>
            <w:tcBorders>
              <w:top w:val="single" w:sz="6" w:space="0" w:color="FFFFFF"/>
              <w:left w:val="single" w:sz="12" w:space="0" w:color="auto"/>
              <w:bottom w:val="single" w:sz="12" w:space="0" w:color="auto"/>
              <w:right w:val="single" w:sz="8" w:space="0" w:color="auto"/>
            </w:tcBorders>
          </w:tcPr>
          <w:p w14:paraId="081A95B7" w14:textId="152C95A1" w:rsidR="00577397" w:rsidRPr="00774B50" w:rsidRDefault="00577397" w:rsidP="00614E52">
            <w:r w:rsidRPr="00774B50">
              <w:rPr>
                <w:b/>
                <w:bCs/>
              </w:rPr>
              <w:t>Standard Deviation (S)</w:t>
            </w:r>
            <w:r w:rsidRPr="00774B50">
              <w:t xml:space="preserve"> exceeding the specified limit up to a maximum of 35% of the limit</w:t>
            </w:r>
          </w:p>
        </w:tc>
        <w:tc>
          <w:tcPr>
            <w:tcW w:w="4395" w:type="dxa"/>
            <w:tcBorders>
              <w:top w:val="single" w:sz="6" w:space="0" w:color="FFFFFF"/>
              <w:left w:val="single" w:sz="8" w:space="0" w:color="auto"/>
              <w:bottom w:val="single" w:sz="12" w:space="0" w:color="auto"/>
              <w:right w:val="single" w:sz="12" w:space="0" w:color="auto"/>
            </w:tcBorders>
          </w:tcPr>
          <w:p w14:paraId="7EEE4812" w14:textId="77777777" w:rsidR="00577397" w:rsidRPr="00774B50" w:rsidRDefault="00577397" w:rsidP="00614E52">
            <w:r w:rsidRPr="00774B50">
              <w:t>8% plus 4% reduction for each 1 mm the Standard Deviation extends outside the tabulated limit</w:t>
            </w:r>
          </w:p>
        </w:tc>
      </w:tr>
    </w:tbl>
    <w:p w14:paraId="32D78B85" w14:textId="6A74EF1E" w:rsidR="00577397" w:rsidRPr="00774B50" w:rsidRDefault="00577397" w:rsidP="0036623E">
      <w:pPr>
        <w:tabs>
          <w:tab w:val="left" w:pos="993"/>
        </w:tabs>
        <w:spacing w:before="80"/>
        <w:ind w:left="1021"/>
        <w:rPr>
          <w:b/>
          <w:lang w:val="en-AU"/>
        </w:rPr>
      </w:pPr>
      <w:r w:rsidRPr="00774B50">
        <w:rPr>
          <w:b/>
          <w:lang w:val="en-AU"/>
        </w:rPr>
        <w:t>Note to Table 407.294</w:t>
      </w:r>
    </w:p>
    <w:p w14:paraId="12103FAA" w14:textId="2306437E" w:rsidR="00577397" w:rsidRPr="00774B50" w:rsidRDefault="00577397" w:rsidP="0036623E">
      <w:pPr>
        <w:tabs>
          <w:tab w:val="left" w:pos="993"/>
        </w:tabs>
        <w:ind w:left="1021"/>
        <w:rPr>
          <w:lang w:val="en-AU"/>
        </w:rPr>
      </w:pPr>
      <w:r w:rsidRPr="00774B50">
        <w:rPr>
          <w:lang w:val="en-AU"/>
        </w:rPr>
        <w:t>If both (</w:t>
      </w:r>
      <w:r w:rsidRPr="00774B50">
        <w:rPr>
          <w:rFonts w:ascii="Symbol" w:hAnsi="Symbol" w:cs="Symbol"/>
        </w:rPr>
        <w:t></w:t>
      </w:r>
      <w:r w:rsidRPr="00774B50">
        <w:t>x ) and (S) vary by more than the specified limit, the payment reduction shall be the sum of the payment reductions for both (</w:t>
      </w:r>
      <w:r w:rsidRPr="00774B50">
        <w:rPr>
          <w:rFonts w:ascii="Symbol" w:hAnsi="Symbol" w:cs="Symbol"/>
        </w:rPr>
        <w:t></w:t>
      </w:r>
      <w:r w:rsidRPr="00774B50">
        <w:t>x  ) and (S).</w:t>
      </w:r>
    </w:p>
    <w:p w14:paraId="14672823" w14:textId="77777777" w:rsidR="00577397" w:rsidRPr="00774B50" w:rsidRDefault="00577397" w:rsidP="0036623E">
      <w:pPr>
        <w:pStyle w:val="ListNumber2"/>
        <w:numPr>
          <w:ilvl w:val="1"/>
          <w:numId w:val="4"/>
        </w:numPr>
        <w:ind w:hanging="539"/>
        <w:rPr>
          <w:lang w:val="en-AU"/>
        </w:rPr>
      </w:pPr>
      <w:r w:rsidRPr="00774B50">
        <w:rPr>
          <w:lang w:val="en-AU"/>
        </w:rPr>
        <w:t>Scale C Surface Level and Thickness Requirements</w:t>
      </w:r>
    </w:p>
    <w:p w14:paraId="547B9636" w14:textId="77777777" w:rsidR="00577397" w:rsidRPr="00774B50" w:rsidRDefault="00577397" w:rsidP="0036623E">
      <w:pPr>
        <w:pStyle w:val="List2"/>
        <w:ind w:left="992"/>
        <w:rPr>
          <w:lang w:val="en-AU"/>
        </w:rPr>
      </w:pPr>
      <w:r w:rsidRPr="00774B50">
        <w:rPr>
          <w:lang w:val="en-AU"/>
        </w:rPr>
        <w:t>Surface level and thickness measurements shall be taken in accordance with the procedure specified in Section 173.</w:t>
      </w:r>
    </w:p>
    <w:p w14:paraId="243E8B1B" w14:textId="2E91AC04" w:rsidR="00577397" w:rsidRPr="00774B50" w:rsidRDefault="00577397" w:rsidP="0036623E">
      <w:pPr>
        <w:pStyle w:val="List2"/>
        <w:ind w:left="992"/>
        <w:rPr>
          <w:lang w:val="en-AU"/>
        </w:rPr>
      </w:pPr>
      <w:r w:rsidRPr="00774B50">
        <w:rPr>
          <w:lang w:val="en-AU"/>
        </w:rPr>
        <w:t>The level of the top of each asphalt course shall not differ from the specified level by more than 15 mm for intermediate and base courses and 10</w:t>
      </w:r>
      <w:r w:rsidR="0036623E">
        <w:rPr>
          <w:lang w:val="en-AU"/>
        </w:rPr>
        <w:t> </w:t>
      </w:r>
      <w:r w:rsidRPr="00774B50">
        <w:rPr>
          <w:lang w:val="en-AU"/>
        </w:rPr>
        <w:t>mm for wearing course.</w:t>
      </w:r>
    </w:p>
    <w:p w14:paraId="0E6B5D75" w14:textId="1B2D2B98" w:rsidR="00577397" w:rsidRPr="00774B50" w:rsidRDefault="00577397" w:rsidP="0036623E">
      <w:pPr>
        <w:pStyle w:val="List2"/>
        <w:ind w:left="992"/>
        <w:rPr>
          <w:lang w:val="en-AU"/>
        </w:rPr>
      </w:pPr>
      <w:r w:rsidRPr="00774B50">
        <w:rPr>
          <w:lang w:val="en-AU"/>
        </w:rPr>
        <w:t xml:space="preserve">Where a uniform thickness of new asphalt pavement construction is specified, the mean thickness of a lot of asphalt shall not be less than the combined thickness of all asphalt courses specified in Clause 407.30 or shown on the drawings.  </w:t>
      </w:r>
      <w:proofErr w:type="gramStart"/>
      <w:r w:rsidRPr="00774B50">
        <w:rPr>
          <w:lang w:val="en-AU"/>
        </w:rPr>
        <w:t>For the purpose of</w:t>
      </w:r>
      <w:proofErr w:type="gramEnd"/>
      <w:r w:rsidRPr="00774B50">
        <w:rPr>
          <w:lang w:val="en-AU"/>
        </w:rPr>
        <w:t xml:space="preserve"> this clause, the maximum lot size shall not be more than 4,000 m</w:t>
      </w:r>
      <w:r w:rsidRPr="00774B50">
        <w:rPr>
          <w:vertAlign w:val="superscript"/>
          <w:lang w:val="en-AU"/>
        </w:rPr>
        <w:t>2</w:t>
      </w:r>
      <w:r w:rsidRPr="00774B50">
        <w:rPr>
          <w:lang w:val="en-AU"/>
        </w:rPr>
        <w:t xml:space="preserve"> of pavement area.</w:t>
      </w:r>
    </w:p>
    <w:p w14:paraId="6CE76BB4" w14:textId="77777777" w:rsidR="00577397" w:rsidRPr="00774B50" w:rsidRDefault="00577397" w:rsidP="00F2461D">
      <w:pPr>
        <w:pStyle w:val="ListNumber"/>
        <w:numPr>
          <w:ilvl w:val="0"/>
          <w:numId w:val="13"/>
        </w:numPr>
        <w:tabs>
          <w:tab w:val="clear" w:pos="425"/>
          <w:tab w:val="left" w:pos="454"/>
        </w:tabs>
        <w:ind w:left="454" w:hanging="454"/>
      </w:pPr>
      <w:r w:rsidRPr="00774B50">
        <w:t>Asphalt Overlays</w:t>
      </w:r>
    </w:p>
    <w:p w14:paraId="051BCF61" w14:textId="77777777" w:rsidR="00577397" w:rsidRPr="00774B50" w:rsidRDefault="00577397" w:rsidP="00F2461D">
      <w:pPr>
        <w:pStyle w:val="List"/>
        <w:ind w:left="454"/>
        <w:rPr>
          <w:lang w:val="en-AU"/>
        </w:rPr>
      </w:pPr>
      <w:r w:rsidRPr="00774B50">
        <w:rPr>
          <w:lang w:val="en-AU"/>
        </w:rPr>
        <w:t>Where a minimum average or nominal thickness of overlay is specified, and no existing pavement or finished levels are available, the average thickness of the overlay shall be calculated by:</w:t>
      </w:r>
    </w:p>
    <w:p w14:paraId="16EF80CD" w14:textId="77777777" w:rsidR="00577397" w:rsidRPr="00774B50" w:rsidRDefault="00577397" w:rsidP="00F2461D">
      <w:pPr>
        <w:widowControl/>
        <w:tabs>
          <w:tab w:val="left" w:pos="454"/>
        </w:tabs>
        <w:ind w:left="454" w:hanging="454"/>
        <w:rPr>
          <w:lang w:val="en-AU"/>
        </w:rPr>
      </w:pPr>
    </w:p>
    <w:tbl>
      <w:tblPr>
        <w:tblW w:w="0" w:type="auto"/>
        <w:tblInd w:w="3119" w:type="dxa"/>
        <w:tblLook w:val="04A0" w:firstRow="1" w:lastRow="0" w:firstColumn="1" w:lastColumn="0" w:noHBand="0" w:noVBand="1"/>
      </w:tblPr>
      <w:tblGrid>
        <w:gridCol w:w="993"/>
        <w:gridCol w:w="850"/>
        <w:gridCol w:w="1276"/>
      </w:tblGrid>
      <w:tr w:rsidR="00577397" w:rsidRPr="00774B50" w14:paraId="3DCCC5FB" w14:textId="77777777" w:rsidTr="00F2461D">
        <w:trPr>
          <w:cantSplit/>
        </w:trPr>
        <w:tc>
          <w:tcPr>
            <w:tcW w:w="993" w:type="dxa"/>
            <w:vMerge w:val="restart"/>
            <w:vAlign w:val="center"/>
          </w:tcPr>
          <w:p w14:paraId="408CADA1" w14:textId="77777777" w:rsidR="00577397" w:rsidRPr="00774B50" w:rsidRDefault="00577397" w:rsidP="00971738">
            <w:pPr>
              <w:widowControl/>
              <w:jc w:val="center"/>
              <w:rPr>
                <w:lang w:val="en-AU"/>
              </w:rPr>
            </w:pPr>
            <w:r w:rsidRPr="00774B50">
              <w:rPr>
                <w:i/>
                <w:iCs/>
                <w:sz w:val="28"/>
                <w:szCs w:val="28"/>
                <w:lang w:val="en-AU"/>
              </w:rPr>
              <w:t xml:space="preserve">T   =  </w:t>
            </w:r>
          </w:p>
        </w:tc>
        <w:tc>
          <w:tcPr>
            <w:tcW w:w="850" w:type="dxa"/>
            <w:tcBorders>
              <w:bottom w:val="single" w:sz="4" w:space="0" w:color="auto"/>
            </w:tcBorders>
            <w:tcMar>
              <w:left w:w="0" w:type="dxa"/>
              <w:right w:w="0" w:type="dxa"/>
            </w:tcMar>
            <w:vAlign w:val="center"/>
          </w:tcPr>
          <w:p w14:paraId="6FEDD07A" w14:textId="77777777" w:rsidR="00577397" w:rsidRPr="00774B50" w:rsidRDefault="00577397" w:rsidP="00971738">
            <w:pPr>
              <w:widowControl/>
              <w:jc w:val="center"/>
              <w:rPr>
                <w:lang w:val="en-AU"/>
              </w:rPr>
            </w:pPr>
            <w:r w:rsidRPr="00774B50">
              <w:rPr>
                <w:i/>
                <w:iCs/>
                <w:sz w:val="28"/>
                <w:szCs w:val="28"/>
                <w:lang w:val="en-AU"/>
              </w:rPr>
              <w:t>M</w:t>
            </w:r>
          </w:p>
        </w:tc>
        <w:tc>
          <w:tcPr>
            <w:tcW w:w="1276" w:type="dxa"/>
            <w:vMerge w:val="restart"/>
            <w:vAlign w:val="center"/>
          </w:tcPr>
          <w:p w14:paraId="1163D41B" w14:textId="77777777" w:rsidR="00577397" w:rsidRPr="00774B50" w:rsidRDefault="00577397" w:rsidP="00971738">
            <w:pPr>
              <w:widowControl/>
              <w:jc w:val="center"/>
              <w:rPr>
                <w:lang w:val="en-AU"/>
              </w:rPr>
            </w:pPr>
            <w:r w:rsidRPr="00774B50">
              <w:rPr>
                <w:i/>
                <w:iCs/>
                <w:sz w:val="28"/>
                <w:szCs w:val="28"/>
                <w:lang w:val="en-AU"/>
              </w:rPr>
              <w:t>x  1000</w:t>
            </w:r>
          </w:p>
        </w:tc>
      </w:tr>
      <w:tr w:rsidR="00577397" w:rsidRPr="00774B50" w14:paraId="4B534573" w14:textId="77777777" w:rsidTr="00F2461D">
        <w:trPr>
          <w:cantSplit/>
        </w:trPr>
        <w:tc>
          <w:tcPr>
            <w:tcW w:w="993" w:type="dxa"/>
            <w:vMerge/>
            <w:vAlign w:val="center"/>
          </w:tcPr>
          <w:p w14:paraId="73D41488" w14:textId="77777777" w:rsidR="00577397" w:rsidRPr="00774B50" w:rsidRDefault="00577397" w:rsidP="00971738">
            <w:pPr>
              <w:widowControl/>
              <w:jc w:val="center"/>
              <w:rPr>
                <w:lang w:val="en-AU"/>
              </w:rPr>
            </w:pPr>
          </w:p>
        </w:tc>
        <w:tc>
          <w:tcPr>
            <w:tcW w:w="850" w:type="dxa"/>
            <w:tcBorders>
              <w:top w:val="single" w:sz="4" w:space="0" w:color="auto"/>
            </w:tcBorders>
            <w:tcMar>
              <w:left w:w="0" w:type="dxa"/>
              <w:right w:w="0" w:type="dxa"/>
            </w:tcMar>
            <w:vAlign w:val="center"/>
          </w:tcPr>
          <w:p w14:paraId="2A24AA41" w14:textId="77777777" w:rsidR="00577397" w:rsidRPr="00774B50" w:rsidRDefault="00577397" w:rsidP="00971738">
            <w:pPr>
              <w:widowControl/>
              <w:jc w:val="center"/>
              <w:rPr>
                <w:lang w:val="en-AU"/>
              </w:rPr>
            </w:pPr>
            <w:r w:rsidRPr="00774B50">
              <w:rPr>
                <w:i/>
                <w:iCs/>
                <w:sz w:val="28"/>
                <w:szCs w:val="28"/>
                <w:lang w:val="en-AU"/>
              </w:rPr>
              <w:t>D x A</w:t>
            </w:r>
          </w:p>
        </w:tc>
        <w:tc>
          <w:tcPr>
            <w:tcW w:w="1276" w:type="dxa"/>
            <w:vMerge/>
            <w:vAlign w:val="center"/>
          </w:tcPr>
          <w:p w14:paraId="5BA45B66" w14:textId="77777777" w:rsidR="00577397" w:rsidRPr="00774B50" w:rsidRDefault="00577397" w:rsidP="00971738">
            <w:pPr>
              <w:widowControl/>
              <w:jc w:val="center"/>
              <w:rPr>
                <w:lang w:val="en-AU"/>
              </w:rPr>
            </w:pPr>
          </w:p>
        </w:tc>
      </w:tr>
    </w:tbl>
    <w:p w14:paraId="06A1C024" w14:textId="65C25A08" w:rsidR="00577397" w:rsidRPr="00774B50" w:rsidRDefault="00577397" w:rsidP="00F2461D">
      <w:pPr>
        <w:pStyle w:val="List"/>
        <w:ind w:left="1276"/>
        <w:rPr>
          <w:lang w:val="en-AU"/>
        </w:rPr>
      </w:pPr>
      <w:r w:rsidRPr="00774B50">
        <w:rPr>
          <w:lang w:val="en-AU"/>
        </w:rPr>
        <w:t>Where:</w:t>
      </w:r>
    </w:p>
    <w:p w14:paraId="0654E200" w14:textId="6C04C423" w:rsidR="00577397" w:rsidRPr="00774B50" w:rsidRDefault="00577397" w:rsidP="00F2461D">
      <w:pPr>
        <w:pStyle w:val="List"/>
        <w:spacing w:before="40"/>
        <w:ind w:left="1560"/>
        <w:rPr>
          <w:lang w:val="en-AU"/>
        </w:rPr>
      </w:pPr>
      <w:r w:rsidRPr="00774B50">
        <w:rPr>
          <w:lang w:val="en-AU"/>
        </w:rPr>
        <w:t>T is the thickness of overlay in millimetres</w:t>
      </w:r>
    </w:p>
    <w:p w14:paraId="016EC0F8" w14:textId="0DE56DC0" w:rsidR="00577397" w:rsidRPr="00774B50" w:rsidRDefault="00577397" w:rsidP="00F2461D">
      <w:pPr>
        <w:pStyle w:val="List"/>
        <w:spacing w:before="40"/>
        <w:ind w:left="1560"/>
        <w:rPr>
          <w:lang w:val="en-AU"/>
        </w:rPr>
      </w:pPr>
      <w:r w:rsidRPr="00774B50">
        <w:rPr>
          <w:lang w:val="en-AU"/>
        </w:rPr>
        <w:t>A is the area of the job in square metres</w:t>
      </w:r>
    </w:p>
    <w:p w14:paraId="10ED8898" w14:textId="10C1C4E6" w:rsidR="00577397" w:rsidRPr="00774B50" w:rsidRDefault="00577397" w:rsidP="00F2461D">
      <w:pPr>
        <w:pStyle w:val="List"/>
        <w:spacing w:before="40"/>
        <w:ind w:left="1560"/>
        <w:rPr>
          <w:lang w:val="en-AU"/>
        </w:rPr>
      </w:pPr>
      <w:r w:rsidRPr="00774B50">
        <w:rPr>
          <w:lang w:val="en-AU"/>
        </w:rPr>
        <w:t>D is the mean field density of placed asphalt in tonnes/</w:t>
      </w:r>
      <w:proofErr w:type="spellStart"/>
      <w:r w:rsidRPr="00774B50">
        <w:rPr>
          <w:lang w:val="en-AU"/>
        </w:rPr>
        <w:t>m</w:t>
      </w:r>
      <w:r w:rsidRPr="00F2461D">
        <w:rPr>
          <w:sz w:val="22"/>
          <w:szCs w:val="22"/>
          <w:vertAlign w:val="superscript"/>
          <w:lang w:val="en-AU"/>
        </w:rPr>
        <w:t>3</w:t>
      </w:r>
      <w:proofErr w:type="spellEnd"/>
    </w:p>
    <w:p w14:paraId="039DDFED" w14:textId="40337BAC" w:rsidR="00577397" w:rsidRPr="00774B50" w:rsidRDefault="00577397" w:rsidP="00F2461D">
      <w:pPr>
        <w:pStyle w:val="List"/>
        <w:spacing w:before="40"/>
        <w:ind w:left="1560"/>
        <w:rPr>
          <w:lang w:val="en-AU"/>
        </w:rPr>
      </w:pPr>
      <w:r w:rsidRPr="00774B50">
        <w:rPr>
          <w:lang w:val="en-AU"/>
        </w:rPr>
        <w:t>M is the mass of asphalt used in tonnes</w:t>
      </w:r>
    </w:p>
    <w:p w14:paraId="5AA4489F" w14:textId="74AB73A2" w:rsidR="00577397" w:rsidRPr="00774B50" w:rsidRDefault="00577397" w:rsidP="008E6431">
      <w:pPr>
        <w:pStyle w:val="List"/>
        <w:rPr>
          <w:lang w:val="en-AU"/>
        </w:rPr>
      </w:pPr>
      <w:r w:rsidRPr="00774B50">
        <w:rPr>
          <w:lang w:val="en-AU"/>
        </w:rPr>
        <w:t>The average thickness of the overlay shall not be less than the specified thickness.</w:t>
      </w:r>
    </w:p>
    <w:p w14:paraId="6B82E2D3" w14:textId="77777777" w:rsidR="00577397" w:rsidRPr="00F2461D" w:rsidRDefault="00577397" w:rsidP="00F2461D">
      <w:pPr>
        <w:rPr>
          <w:lang w:val="en-AU"/>
        </w:rPr>
      </w:pPr>
    </w:p>
    <w:p w14:paraId="17449FC2" w14:textId="37283B72" w:rsidR="00577397" w:rsidRPr="00F2461D" w:rsidRDefault="00870625" w:rsidP="00F2461D">
      <w:pPr>
        <w:widowControl/>
        <w:rPr>
          <w:rFonts w:cs="Arial"/>
          <w:snapToGrid/>
          <w:szCs w:val="26"/>
          <w:lang w:val="en-AU"/>
        </w:rPr>
      </w:pPr>
      <w:r>
        <w:rPr>
          <w:rFonts w:cs="Arial"/>
          <w:noProof/>
          <w:snapToGrid/>
          <w:szCs w:val="26"/>
          <w:lang w:val="en-AU"/>
        </w:rPr>
        <w:pict w14:anchorId="6722510C">
          <v:shape id="_x0000_s1095" type="#_x0000_t202" style="position:absolute;margin-left:0;margin-top:779.65pt;width:481.9pt;height:36.85pt;z-index:-251625984;mso-wrap-distance-top:5.65pt;mso-position-horizontal:center;mso-position-horizontal-relative:page;mso-position-vertical:absolute;mso-position-vertical-relative:page" stroked="f">
            <v:textbox style="mso-next-textbox:#_x0000_s1095" inset="0,,0">
              <w:txbxContent>
                <w:p w14:paraId="1BBCFAA8" w14:textId="77777777" w:rsidR="00870625" w:rsidRDefault="00870625" w:rsidP="00F2461D">
                  <w:pPr>
                    <w:pBdr>
                      <w:top w:val="single" w:sz="6" w:space="1" w:color="000000"/>
                    </w:pBdr>
                    <w:spacing w:line="60" w:lineRule="exact"/>
                    <w:jc w:val="right"/>
                    <w:rPr>
                      <w:b/>
                      <w:bCs/>
                    </w:rPr>
                  </w:pPr>
                </w:p>
                <w:p w14:paraId="3BE8BDBF" w14:textId="2D96EE6E" w:rsidR="00870625" w:rsidRDefault="00870625" w:rsidP="00F2461D">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6AC4237F" w14:textId="6F924ECF" w:rsidR="00870625" w:rsidRDefault="00870625" w:rsidP="00F2461D">
                  <w:pPr>
                    <w:jc w:val="right"/>
                  </w:pPr>
                  <w:r>
                    <w:t>Section 407 (Page 26 of 28)</w:t>
                  </w:r>
                </w:p>
                <w:p w14:paraId="0192BA8C" w14:textId="77777777" w:rsidR="00870625" w:rsidRDefault="00870625" w:rsidP="00F2461D">
                  <w:pPr>
                    <w:jc w:val="right"/>
                  </w:pPr>
                </w:p>
              </w:txbxContent>
            </v:textbox>
            <w10:wrap anchorx="page" anchory="page"/>
            <w10:anchorlock/>
          </v:shape>
        </w:pict>
      </w:r>
      <w:r w:rsidR="00F2461D">
        <w:rPr>
          <w:rFonts w:cs="Arial"/>
          <w:snapToGrid/>
          <w:szCs w:val="26"/>
          <w:lang w:val="en-AU"/>
        </w:rPr>
        <w:br w:type="page"/>
      </w:r>
    </w:p>
    <w:p w14:paraId="3EB1868E" w14:textId="77777777" w:rsidR="00577397" w:rsidRPr="00774B50" w:rsidRDefault="00577397" w:rsidP="00BF3A3C">
      <w:pPr>
        <w:pStyle w:val="Heading3SS"/>
      </w:pPr>
      <w:r w:rsidRPr="00774B50">
        <w:t>407.30</w:t>
      </w:r>
      <w:r w:rsidRPr="00774B50">
        <w:tab/>
        <w:t>SCHEDULES OF DETAILS</w:t>
      </w:r>
    </w:p>
    <w:p w14:paraId="3B83CE74" w14:textId="77777777" w:rsidR="00577397" w:rsidRPr="00774B50" w:rsidRDefault="00577397" w:rsidP="00BF3A3C">
      <w:pPr>
        <w:spacing w:line="200" w:lineRule="exact"/>
        <w:rPr>
          <w:lang w:val="en-AU"/>
        </w:rPr>
      </w:pPr>
    </w:p>
    <w:p w14:paraId="4A93FBF3" w14:textId="77777777" w:rsidR="00577397" w:rsidRPr="00774B50" w:rsidRDefault="00577397" w:rsidP="00F2461D">
      <w:pPr>
        <w:pStyle w:val="Heading5SS"/>
        <w:tabs>
          <w:tab w:val="left" w:pos="0"/>
        </w:tabs>
        <w:ind w:left="0" w:hanging="567"/>
      </w:pPr>
      <w:r w:rsidRPr="00774B50">
        <w:rPr>
          <w:szCs w:val="20"/>
        </w:rPr>
        <w:t>***</w:t>
      </w:r>
      <w:r w:rsidRPr="00774B50">
        <w:rPr>
          <w:szCs w:val="20"/>
        </w:rPr>
        <w:tab/>
      </w:r>
      <w:r w:rsidRPr="00774B50">
        <w:t>(a)</w:t>
      </w:r>
      <w:r w:rsidRPr="00774B50">
        <w:tab/>
        <w:t>Asphalt Requirements (Clause 407.09)</w:t>
      </w:r>
    </w:p>
    <w:p w14:paraId="2A3581E1" w14:textId="77777777" w:rsidR="00577397" w:rsidRPr="00774B50" w:rsidRDefault="00577397" w:rsidP="00BF3A3C">
      <w:pPr>
        <w:spacing w:line="200" w:lineRule="exact"/>
        <w:rPr>
          <w:lang w:val="en-AU"/>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top w:w="57" w:type="dxa"/>
          <w:left w:w="85" w:type="dxa"/>
          <w:bottom w:w="28" w:type="dxa"/>
          <w:right w:w="85" w:type="dxa"/>
        </w:tblCellMar>
        <w:tblLook w:val="0000" w:firstRow="0" w:lastRow="0" w:firstColumn="0" w:lastColumn="0" w:noHBand="0" w:noVBand="0"/>
      </w:tblPr>
      <w:tblGrid>
        <w:gridCol w:w="1558"/>
        <w:gridCol w:w="1843"/>
        <w:gridCol w:w="1417"/>
        <w:gridCol w:w="1546"/>
        <w:gridCol w:w="1416"/>
      </w:tblGrid>
      <w:tr w:rsidR="00577397" w:rsidRPr="00774B50" w14:paraId="67FABA5A" w14:textId="77777777" w:rsidTr="008E6431">
        <w:trPr>
          <w:jc w:val="center"/>
        </w:trPr>
        <w:tc>
          <w:tcPr>
            <w:tcW w:w="1558" w:type="dxa"/>
            <w:tcBorders>
              <w:top w:val="single" w:sz="12" w:space="0" w:color="auto"/>
              <w:left w:val="single" w:sz="12" w:space="0" w:color="auto"/>
              <w:bottom w:val="single" w:sz="12" w:space="0" w:color="auto"/>
              <w:right w:val="single" w:sz="8" w:space="0" w:color="auto"/>
            </w:tcBorders>
            <w:vAlign w:val="center"/>
          </w:tcPr>
          <w:p w14:paraId="61C45E17" w14:textId="77777777" w:rsidR="00577397" w:rsidRPr="00774B50" w:rsidRDefault="00577397" w:rsidP="00614E52">
            <w:pPr>
              <w:jc w:val="center"/>
              <w:rPr>
                <w:b/>
                <w:lang w:val="en-AU"/>
              </w:rPr>
            </w:pPr>
            <w:r w:rsidRPr="00774B50">
              <w:rPr>
                <w:b/>
                <w:lang w:val="en-AU"/>
              </w:rPr>
              <w:t>Course</w:t>
            </w:r>
          </w:p>
        </w:tc>
        <w:tc>
          <w:tcPr>
            <w:tcW w:w="1843" w:type="dxa"/>
            <w:tcBorders>
              <w:top w:val="single" w:sz="12" w:space="0" w:color="auto"/>
              <w:left w:val="single" w:sz="8" w:space="0" w:color="auto"/>
              <w:bottom w:val="single" w:sz="12" w:space="0" w:color="auto"/>
              <w:right w:val="single" w:sz="8" w:space="0" w:color="auto"/>
            </w:tcBorders>
            <w:vAlign w:val="center"/>
          </w:tcPr>
          <w:p w14:paraId="455A91E4" w14:textId="77777777" w:rsidR="00577397" w:rsidRPr="00774B50" w:rsidRDefault="00577397" w:rsidP="00614E52">
            <w:pPr>
              <w:jc w:val="center"/>
              <w:rPr>
                <w:b/>
                <w:lang w:val="en-AU"/>
              </w:rPr>
            </w:pPr>
            <w:r w:rsidRPr="00774B50">
              <w:rPr>
                <w:b/>
                <w:lang w:val="en-AU"/>
              </w:rPr>
              <w:t>Layer</w:t>
            </w:r>
          </w:p>
        </w:tc>
        <w:tc>
          <w:tcPr>
            <w:tcW w:w="1417" w:type="dxa"/>
            <w:tcBorders>
              <w:top w:val="single" w:sz="12" w:space="0" w:color="auto"/>
              <w:left w:val="single" w:sz="8" w:space="0" w:color="auto"/>
              <w:bottom w:val="single" w:sz="12" w:space="0" w:color="auto"/>
              <w:right w:val="single" w:sz="8" w:space="0" w:color="auto"/>
            </w:tcBorders>
            <w:tcMar>
              <w:top w:w="85" w:type="dxa"/>
              <w:bottom w:w="34" w:type="dxa"/>
            </w:tcMar>
            <w:vAlign w:val="center"/>
          </w:tcPr>
          <w:p w14:paraId="3E9BA322" w14:textId="77777777" w:rsidR="00577397" w:rsidRPr="00774B50" w:rsidRDefault="00577397" w:rsidP="00614E52">
            <w:pPr>
              <w:jc w:val="center"/>
              <w:rPr>
                <w:b/>
                <w:lang w:val="en-AU"/>
              </w:rPr>
            </w:pPr>
            <w:r w:rsidRPr="00774B50">
              <w:rPr>
                <w:b/>
                <w:lang w:val="en-AU"/>
              </w:rPr>
              <w:t>Nominal Size of Asphalt</w:t>
            </w:r>
          </w:p>
          <w:p w14:paraId="73CE17E1" w14:textId="77777777" w:rsidR="00577397" w:rsidRPr="00774B50" w:rsidRDefault="00577397" w:rsidP="00614E52">
            <w:pPr>
              <w:jc w:val="center"/>
              <w:rPr>
                <w:b/>
                <w:lang w:val="en-AU"/>
              </w:rPr>
            </w:pPr>
            <w:r w:rsidRPr="00774B50">
              <w:rPr>
                <w:b/>
                <w:lang w:val="en-AU"/>
              </w:rPr>
              <w:t>(mm)</w:t>
            </w:r>
          </w:p>
        </w:tc>
        <w:tc>
          <w:tcPr>
            <w:tcW w:w="1546" w:type="dxa"/>
            <w:tcBorders>
              <w:top w:val="single" w:sz="12" w:space="0" w:color="auto"/>
              <w:left w:val="single" w:sz="8" w:space="0" w:color="auto"/>
              <w:bottom w:val="single" w:sz="12" w:space="0" w:color="auto"/>
              <w:right w:val="single" w:sz="8" w:space="0" w:color="auto"/>
            </w:tcBorders>
            <w:vAlign w:val="center"/>
          </w:tcPr>
          <w:p w14:paraId="44770C59" w14:textId="77777777" w:rsidR="00577397" w:rsidRPr="00774B50" w:rsidRDefault="00577397" w:rsidP="00614E52">
            <w:pPr>
              <w:jc w:val="center"/>
              <w:rPr>
                <w:b/>
                <w:lang w:val="en-AU"/>
              </w:rPr>
            </w:pPr>
            <w:r w:rsidRPr="00774B50">
              <w:rPr>
                <w:b/>
                <w:lang w:val="en-AU"/>
              </w:rPr>
              <w:t>Type of Asphalt</w:t>
            </w:r>
          </w:p>
        </w:tc>
        <w:tc>
          <w:tcPr>
            <w:tcW w:w="1416" w:type="dxa"/>
            <w:tcBorders>
              <w:top w:val="single" w:sz="12" w:space="0" w:color="auto"/>
              <w:left w:val="single" w:sz="8" w:space="0" w:color="auto"/>
              <w:bottom w:val="single" w:sz="12" w:space="0" w:color="auto"/>
              <w:right w:val="single" w:sz="12" w:space="0" w:color="auto"/>
            </w:tcBorders>
            <w:vAlign w:val="center"/>
          </w:tcPr>
          <w:p w14:paraId="262184AE" w14:textId="77777777" w:rsidR="00577397" w:rsidRPr="00774B50" w:rsidRDefault="00577397" w:rsidP="00614E52">
            <w:pPr>
              <w:jc w:val="center"/>
              <w:rPr>
                <w:b/>
                <w:lang w:val="en-AU"/>
              </w:rPr>
            </w:pPr>
            <w:r w:rsidRPr="00774B50">
              <w:rPr>
                <w:b/>
                <w:lang w:val="en-AU"/>
              </w:rPr>
              <w:t>Specified Layer Thickness</w:t>
            </w:r>
          </w:p>
          <w:p w14:paraId="6EEBD296" w14:textId="77777777" w:rsidR="00577397" w:rsidRPr="00774B50" w:rsidRDefault="00577397" w:rsidP="00614E52">
            <w:pPr>
              <w:jc w:val="center"/>
              <w:rPr>
                <w:b/>
                <w:lang w:val="en-AU"/>
              </w:rPr>
            </w:pPr>
            <w:r w:rsidRPr="00774B50">
              <w:rPr>
                <w:b/>
                <w:lang w:val="en-AU"/>
              </w:rPr>
              <w:t>(mm)</w:t>
            </w:r>
          </w:p>
        </w:tc>
      </w:tr>
      <w:tr w:rsidR="00577397" w:rsidRPr="00774B50" w14:paraId="0AD18B4C" w14:textId="77777777" w:rsidTr="008E6431">
        <w:trPr>
          <w:jc w:val="center"/>
        </w:trPr>
        <w:tc>
          <w:tcPr>
            <w:tcW w:w="1558" w:type="dxa"/>
            <w:vMerge w:val="restart"/>
            <w:tcBorders>
              <w:top w:val="single" w:sz="12" w:space="0" w:color="auto"/>
              <w:left w:val="single" w:sz="12" w:space="0" w:color="auto"/>
              <w:bottom w:val="nil"/>
              <w:right w:val="single" w:sz="8" w:space="0" w:color="auto"/>
            </w:tcBorders>
            <w:tcMar>
              <w:top w:w="85" w:type="dxa"/>
              <w:bottom w:w="34" w:type="dxa"/>
            </w:tcMar>
          </w:tcPr>
          <w:p w14:paraId="18CC0443" w14:textId="77777777" w:rsidR="00577397" w:rsidRPr="00774B50" w:rsidRDefault="00577397" w:rsidP="00614E52">
            <w:pPr>
              <w:rPr>
                <w:lang w:val="en-AU"/>
              </w:rPr>
            </w:pPr>
            <w:r w:rsidRPr="00774B50">
              <w:rPr>
                <w:lang w:val="en-AU"/>
              </w:rPr>
              <w:t>Wearing and Regulation</w:t>
            </w:r>
          </w:p>
        </w:tc>
        <w:tc>
          <w:tcPr>
            <w:tcW w:w="1843" w:type="dxa"/>
            <w:tcBorders>
              <w:top w:val="single" w:sz="12" w:space="0" w:color="auto"/>
              <w:left w:val="single" w:sz="8" w:space="0" w:color="auto"/>
              <w:bottom w:val="single" w:sz="8" w:space="0" w:color="auto"/>
              <w:right w:val="single" w:sz="8" w:space="0" w:color="auto"/>
            </w:tcBorders>
            <w:tcMar>
              <w:top w:w="85" w:type="dxa"/>
              <w:bottom w:w="34" w:type="dxa"/>
            </w:tcMar>
          </w:tcPr>
          <w:p w14:paraId="65CC3197" w14:textId="77777777" w:rsidR="00577397" w:rsidRPr="00774B50" w:rsidRDefault="00577397" w:rsidP="00614E52">
            <w:pPr>
              <w:rPr>
                <w:lang w:val="en-AU"/>
              </w:rPr>
            </w:pPr>
            <w:r w:rsidRPr="00774B50">
              <w:rPr>
                <w:lang w:val="en-AU"/>
              </w:rPr>
              <w:t>Open Graded (Section 417)</w:t>
            </w:r>
          </w:p>
        </w:tc>
        <w:tc>
          <w:tcPr>
            <w:tcW w:w="1417" w:type="dxa"/>
            <w:tcBorders>
              <w:top w:val="single" w:sz="12" w:space="0" w:color="auto"/>
              <w:left w:val="single" w:sz="8" w:space="0" w:color="auto"/>
              <w:bottom w:val="single" w:sz="8" w:space="0" w:color="auto"/>
              <w:right w:val="single" w:sz="8" w:space="0" w:color="auto"/>
            </w:tcBorders>
            <w:tcMar>
              <w:top w:w="85" w:type="dxa"/>
              <w:bottom w:w="34" w:type="dxa"/>
            </w:tcMar>
          </w:tcPr>
          <w:p w14:paraId="659750FC" w14:textId="77777777" w:rsidR="00577397" w:rsidRPr="00774B50" w:rsidRDefault="00577397" w:rsidP="00614E52">
            <w:pPr>
              <w:jc w:val="right"/>
              <w:rPr>
                <w:lang w:val="en-AU"/>
              </w:rPr>
            </w:pPr>
            <w:r w:rsidRPr="00774B50">
              <w:rPr>
                <w:lang w:val="en-AU"/>
              </w:rPr>
              <w:t>##:</w:t>
            </w:r>
          </w:p>
        </w:tc>
        <w:tc>
          <w:tcPr>
            <w:tcW w:w="1546" w:type="dxa"/>
            <w:tcBorders>
              <w:top w:val="single" w:sz="12" w:space="0" w:color="auto"/>
              <w:left w:val="single" w:sz="8" w:space="0" w:color="auto"/>
              <w:bottom w:val="single" w:sz="8" w:space="0" w:color="auto"/>
              <w:right w:val="single" w:sz="8" w:space="0" w:color="auto"/>
            </w:tcBorders>
            <w:tcMar>
              <w:top w:w="85" w:type="dxa"/>
              <w:bottom w:w="34" w:type="dxa"/>
            </w:tcMar>
          </w:tcPr>
          <w:p w14:paraId="790AB94C" w14:textId="77777777" w:rsidR="00577397" w:rsidRPr="00774B50" w:rsidRDefault="00577397" w:rsidP="00614E52">
            <w:pPr>
              <w:rPr>
                <w:lang w:val="en-AU"/>
              </w:rPr>
            </w:pPr>
            <w:r w:rsidRPr="00774B50">
              <w:rPr>
                <w:lang w:val="en-AU"/>
              </w:rPr>
              <w:t>##:</w:t>
            </w:r>
          </w:p>
        </w:tc>
        <w:tc>
          <w:tcPr>
            <w:tcW w:w="1416" w:type="dxa"/>
            <w:tcBorders>
              <w:top w:val="single" w:sz="12" w:space="0" w:color="auto"/>
              <w:left w:val="single" w:sz="8" w:space="0" w:color="auto"/>
              <w:bottom w:val="single" w:sz="8" w:space="0" w:color="auto"/>
              <w:right w:val="single" w:sz="12" w:space="0" w:color="auto"/>
            </w:tcBorders>
            <w:tcMar>
              <w:top w:w="85" w:type="dxa"/>
              <w:bottom w:w="34" w:type="dxa"/>
            </w:tcMar>
          </w:tcPr>
          <w:p w14:paraId="2B738C13" w14:textId="77777777" w:rsidR="00577397" w:rsidRPr="00774B50" w:rsidRDefault="00577397" w:rsidP="00614E52">
            <w:pPr>
              <w:jc w:val="right"/>
              <w:rPr>
                <w:lang w:val="en-AU"/>
              </w:rPr>
            </w:pPr>
            <w:r w:rsidRPr="00774B50">
              <w:rPr>
                <w:lang w:val="en-AU"/>
              </w:rPr>
              <w:t>##:</w:t>
            </w:r>
          </w:p>
        </w:tc>
      </w:tr>
      <w:tr w:rsidR="00577397" w:rsidRPr="00774B50" w14:paraId="4DCCA57A" w14:textId="77777777" w:rsidTr="008E6431">
        <w:trPr>
          <w:jc w:val="center"/>
        </w:trPr>
        <w:tc>
          <w:tcPr>
            <w:tcW w:w="1558" w:type="dxa"/>
            <w:vMerge/>
            <w:tcBorders>
              <w:top w:val="nil"/>
              <w:left w:val="single" w:sz="12" w:space="0" w:color="auto"/>
              <w:bottom w:val="nil"/>
              <w:right w:val="single" w:sz="8" w:space="0" w:color="auto"/>
            </w:tcBorders>
            <w:tcMar>
              <w:top w:w="85" w:type="dxa"/>
              <w:bottom w:w="34" w:type="dxa"/>
            </w:tcMar>
          </w:tcPr>
          <w:p w14:paraId="23D9A6A5" w14:textId="77777777" w:rsidR="00577397" w:rsidRPr="00774B50" w:rsidRDefault="00577397" w:rsidP="00614E52">
            <w:pPr>
              <w:rPr>
                <w:lang w:val="en-AU"/>
              </w:rPr>
            </w:pPr>
          </w:p>
        </w:tc>
        <w:tc>
          <w:tcPr>
            <w:tcW w:w="1843" w:type="dxa"/>
            <w:tcBorders>
              <w:top w:val="single" w:sz="8" w:space="0" w:color="auto"/>
              <w:left w:val="single" w:sz="8" w:space="0" w:color="auto"/>
              <w:bottom w:val="single" w:sz="8" w:space="0" w:color="auto"/>
              <w:right w:val="single" w:sz="8" w:space="0" w:color="auto"/>
            </w:tcBorders>
            <w:tcMar>
              <w:top w:w="85" w:type="dxa"/>
              <w:bottom w:w="34" w:type="dxa"/>
            </w:tcMar>
          </w:tcPr>
          <w:p w14:paraId="6FDADF15" w14:textId="77777777" w:rsidR="00577397" w:rsidRPr="00774B50" w:rsidRDefault="00577397" w:rsidP="00614E52">
            <w:pPr>
              <w:rPr>
                <w:lang w:val="en-AU"/>
              </w:rPr>
            </w:pPr>
            <w:r w:rsidRPr="00774B50">
              <w:rPr>
                <w:lang w:val="en-AU"/>
              </w:rPr>
              <w:t>Wearing</w:t>
            </w:r>
          </w:p>
        </w:tc>
        <w:tc>
          <w:tcPr>
            <w:tcW w:w="1417" w:type="dxa"/>
            <w:tcBorders>
              <w:top w:val="single" w:sz="8" w:space="0" w:color="auto"/>
              <w:left w:val="single" w:sz="8" w:space="0" w:color="auto"/>
              <w:bottom w:val="single" w:sz="8" w:space="0" w:color="auto"/>
              <w:right w:val="single" w:sz="8" w:space="0" w:color="auto"/>
            </w:tcBorders>
            <w:tcMar>
              <w:top w:w="85" w:type="dxa"/>
              <w:bottom w:w="34" w:type="dxa"/>
            </w:tcMar>
          </w:tcPr>
          <w:p w14:paraId="3AAD0BFC" w14:textId="77777777" w:rsidR="00577397" w:rsidRPr="00774B50" w:rsidRDefault="00577397" w:rsidP="00614E52">
            <w:pPr>
              <w:jc w:val="right"/>
              <w:rPr>
                <w:lang w:val="en-AU"/>
              </w:rPr>
            </w:pPr>
            <w:r w:rsidRPr="00774B50">
              <w:rPr>
                <w:lang w:val="en-AU"/>
              </w:rPr>
              <w:t>##:</w:t>
            </w:r>
          </w:p>
        </w:tc>
        <w:tc>
          <w:tcPr>
            <w:tcW w:w="1546" w:type="dxa"/>
            <w:tcBorders>
              <w:top w:val="single" w:sz="8" w:space="0" w:color="auto"/>
              <w:left w:val="single" w:sz="8" w:space="0" w:color="auto"/>
              <w:bottom w:val="single" w:sz="8" w:space="0" w:color="auto"/>
              <w:right w:val="single" w:sz="8" w:space="0" w:color="auto"/>
            </w:tcBorders>
            <w:tcMar>
              <w:top w:w="85" w:type="dxa"/>
              <w:bottom w:w="34" w:type="dxa"/>
            </w:tcMar>
          </w:tcPr>
          <w:p w14:paraId="1BB196FE" w14:textId="77777777" w:rsidR="00577397" w:rsidRPr="00774B50" w:rsidRDefault="00577397" w:rsidP="00614E52">
            <w:pPr>
              <w:rPr>
                <w:lang w:val="en-AU"/>
              </w:rPr>
            </w:pPr>
            <w:r w:rsidRPr="00774B50">
              <w:rPr>
                <w:lang w:val="en-AU"/>
              </w:rPr>
              <w:t>##:</w:t>
            </w:r>
          </w:p>
        </w:tc>
        <w:tc>
          <w:tcPr>
            <w:tcW w:w="1416" w:type="dxa"/>
            <w:tcBorders>
              <w:top w:val="single" w:sz="8" w:space="0" w:color="auto"/>
              <w:left w:val="single" w:sz="8" w:space="0" w:color="auto"/>
              <w:bottom w:val="single" w:sz="8" w:space="0" w:color="auto"/>
              <w:right w:val="single" w:sz="12" w:space="0" w:color="auto"/>
            </w:tcBorders>
            <w:tcMar>
              <w:top w:w="85" w:type="dxa"/>
              <w:bottom w:w="34" w:type="dxa"/>
            </w:tcMar>
          </w:tcPr>
          <w:p w14:paraId="06FA5CF4" w14:textId="77777777" w:rsidR="00577397" w:rsidRPr="00774B50" w:rsidRDefault="00577397" w:rsidP="00614E52">
            <w:pPr>
              <w:jc w:val="right"/>
              <w:rPr>
                <w:lang w:val="en-AU"/>
              </w:rPr>
            </w:pPr>
            <w:r w:rsidRPr="00774B50">
              <w:rPr>
                <w:lang w:val="en-AU"/>
              </w:rPr>
              <w:t>##:</w:t>
            </w:r>
          </w:p>
        </w:tc>
      </w:tr>
      <w:tr w:rsidR="00577397" w:rsidRPr="00774B50" w14:paraId="35FC10BF" w14:textId="77777777" w:rsidTr="008E6431">
        <w:trPr>
          <w:jc w:val="center"/>
        </w:trPr>
        <w:tc>
          <w:tcPr>
            <w:tcW w:w="1558" w:type="dxa"/>
            <w:vMerge/>
            <w:tcBorders>
              <w:top w:val="nil"/>
              <w:left w:val="single" w:sz="12" w:space="0" w:color="auto"/>
              <w:bottom w:val="nil"/>
              <w:right w:val="single" w:sz="8" w:space="0" w:color="auto"/>
            </w:tcBorders>
            <w:tcMar>
              <w:top w:w="85" w:type="dxa"/>
              <w:bottom w:w="34" w:type="dxa"/>
            </w:tcMar>
          </w:tcPr>
          <w:p w14:paraId="3EF512EF" w14:textId="77777777" w:rsidR="00577397" w:rsidRPr="00774B50" w:rsidRDefault="00577397" w:rsidP="00614E52">
            <w:pPr>
              <w:rPr>
                <w:lang w:val="en-AU"/>
              </w:rPr>
            </w:pPr>
          </w:p>
        </w:tc>
        <w:tc>
          <w:tcPr>
            <w:tcW w:w="1843" w:type="dxa"/>
            <w:tcBorders>
              <w:top w:val="single" w:sz="8" w:space="0" w:color="auto"/>
              <w:left w:val="single" w:sz="8" w:space="0" w:color="auto"/>
              <w:bottom w:val="nil"/>
              <w:right w:val="single" w:sz="8" w:space="0" w:color="auto"/>
            </w:tcBorders>
            <w:tcMar>
              <w:top w:w="85" w:type="dxa"/>
              <w:bottom w:w="34" w:type="dxa"/>
            </w:tcMar>
          </w:tcPr>
          <w:p w14:paraId="5AE43DF4" w14:textId="77777777" w:rsidR="00577397" w:rsidRPr="00774B50" w:rsidRDefault="00577397" w:rsidP="00614E52">
            <w:pPr>
              <w:rPr>
                <w:lang w:val="en-AU"/>
              </w:rPr>
            </w:pPr>
            <w:r w:rsidRPr="00774B50">
              <w:rPr>
                <w:lang w:val="en-AU"/>
              </w:rPr>
              <w:t>Regulation</w:t>
            </w:r>
          </w:p>
        </w:tc>
        <w:tc>
          <w:tcPr>
            <w:tcW w:w="1417" w:type="dxa"/>
            <w:tcBorders>
              <w:top w:val="single" w:sz="8" w:space="0" w:color="auto"/>
              <w:left w:val="single" w:sz="8" w:space="0" w:color="auto"/>
              <w:bottom w:val="nil"/>
              <w:right w:val="single" w:sz="8" w:space="0" w:color="auto"/>
            </w:tcBorders>
            <w:tcMar>
              <w:top w:w="85" w:type="dxa"/>
              <w:bottom w:w="34" w:type="dxa"/>
            </w:tcMar>
          </w:tcPr>
          <w:p w14:paraId="01299F66" w14:textId="77777777" w:rsidR="00577397" w:rsidRPr="00774B50" w:rsidRDefault="00577397" w:rsidP="00614E52">
            <w:pPr>
              <w:jc w:val="right"/>
              <w:rPr>
                <w:lang w:val="en-AU"/>
              </w:rPr>
            </w:pPr>
            <w:r w:rsidRPr="00774B50">
              <w:rPr>
                <w:lang w:val="en-AU"/>
              </w:rPr>
              <w:t>##:</w:t>
            </w:r>
          </w:p>
        </w:tc>
        <w:tc>
          <w:tcPr>
            <w:tcW w:w="1546" w:type="dxa"/>
            <w:tcBorders>
              <w:top w:val="single" w:sz="8" w:space="0" w:color="auto"/>
              <w:left w:val="single" w:sz="8" w:space="0" w:color="auto"/>
              <w:bottom w:val="nil"/>
              <w:right w:val="single" w:sz="8" w:space="0" w:color="auto"/>
            </w:tcBorders>
            <w:tcMar>
              <w:top w:w="85" w:type="dxa"/>
              <w:bottom w:w="34" w:type="dxa"/>
            </w:tcMar>
          </w:tcPr>
          <w:p w14:paraId="34D4B2CB" w14:textId="77777777" w:rsidR="00577397" w:rsidRPr="00774B50" w:rsidRDefault="00577397" w:rsidP="00614E52">
            <w:pPr>
              <w:rPr>
                <w:lang w:val="en-AU"/>
              </w:rPr>
            </w:pPr>
            <w:r w:rsidRPr="00774B50">
              <w:rPr>
                <w:lang w:val="en-AU"/>
              </w:rPr>
              <w:t>##:</w:t>
            </w:r>
          </w:p>
        </w:tc>
        <w:tc>
          <w:tcPr>
            <w:tcW w:w="1416" w:type="dxa"/>
            <w:tcBorders>
              <w:top w:val="single" w:sz="8" w:space="0" w:color="auto"/>
              <w:left w:val="single" w:sz="8" w:space="0" w:color="auto"/>
              <w:bottom w:val="nil"/>
              <w:right w:val="single" w:sz="12" w:space="0" w:color="auto"/>
            </w:tcBorders>
            <w:tcMar>
              <w:top w:w="85" w:type="dxa"/>
              <w:bottom w:w="34" w:type="dxa"/>
            </w:tcMar>
          </w:tcPr>
          <w:p w14:paraId="5EDBEC10" w14:textId="77777777" w:rsidR="00577397" w:rsidRPr="00774B50" w:rsidRDefault="00577397" w:rsidP="00614E52">
            <w:pPr>
              <w:jc w:val="right"/>
              <w:rPr>
                <w:lang w:val="en-AU"/>
              </w:rPr>
            </w:pPr>
            <w:r w:rsidRPr="00774B50">
              <w:rPr>
                <w:lang w:val="en-AU"/>
              </w:rPr>
              <w:t>##:</w:t>
            </w:r>
          </w:p>
        </w:tc>
      </w:tr>
      <w:tr w:rsidR="00577397" w:rsidRPr="00774B50" w14:paraId="7B2DB87C" w14:textId="77777777" w:rsidTr="008E6431">
        <w:trPr>
          <w:jc w:val="center"/>
        </w:trPr>
        <w:tc>
          <w:tcPr>
            <w:tcW w:w="1558" w:type="dxa"/>
            <w:vMerge w:val="restart"/>
            <w:tcBorders>
              <w:top w:val="single" w:sz="8" w:space="0" w:color="auto"/>
              <w:left w:val="single" w:sz="12" w:space="0" w:color="auto"/>
              <w:bottom w:val="nil"/>
              <w:right w:val="single" w:sz="8" w:space="0" w:color="auto"/>
            </w:tcBorders>
            <w:tcMar>
              <w:top w:w="85" w:type="dxa"/>
              <w:bottom w:w="34" w:type="dxa"/>
            </w:tcMar>
          </w:tcPr>
          <w:p w14:paraId="221B32F9" w14:textId="77777777" w:rsidR="00577397" w:rsidRPr="00774B50" w:rsidRDefault="00577397" w:rsidP="00614E52">
            <w:pPr>
              <w:rPr>
                <w:lang w:val="en-AU"/>
              </w:rPr>
            </w:pPr>
            <w:r w:rsidRPr="00774B50">
              <w:rPr>
                <w:lang w:val="en-AU"/>
              </w:rPr>
              <w:t>Intermediate</w:t>
            </w:r>
          </w:p>
        </w:tc>
        <w:tc>
          <w:tcPr>
            <w:tcW w:w="1843" w:type="dxa"/>
            <w:tcBorders>
              <w:top w:val="single" w:sz="8" w:space="0" w:color="auto"/>
              <w:left w:val="single" w:sz="8" w:space="0" w:color="auto"/>
              <w:bottom w:val="single" w:sz="8" w:space="0" w:color="auto"/>
              <w:right w:val="single" w:sz="8" w:space="0" w:color="auto"/>
            </w:tcBorders>
            <w:tcMar>
              <w:top w:w="85" w:type="dxa"/>
              <w:bottom w:w="34" w:type="dxa"/>
            </w:tcMar>
          </w:tcPr>
          <w:p w14:paraId="087F4E28" w14:textId="77777777" w:rsidR="00577397" w:rsidRPr="00774B50" w:rsidRDefault="00577397" w:rsidP="00614E52">
            <w:pPr>
              <w:rPr>
                <w:lang w:val="en-AU"/>
              </w:rPr>
            </w:pPr>
            <w:r w:rsidRPr="00774B50">
              <w:rPr>
                <w:lang w:val="en-AU"/>
              </w:rPr>
              <w:t>Intermediate 1</w:t>
            </w:r>
          </w:p>
        </w:tc>
        <w:tc>
          <w:tcPr>
            <w:tcW w:w="1417" w:type="dxa"/>
            <w:tcBorders>
              <w:top w:val="single" w:sz="8" w:space="0" w:color="auto"/>
              <w:left w:val="single" w:sz="8" w:space="0" w:color="auto"/>
              <w:bottom w:val="single" w:sz="8" w:space="0" w:color="auto"/>
              <w:right w:val="single" w:sz="8" w:space="0" w:color="auto"/>
            </w:tcBorders>
            <w:tcMar>
              <w:top w:w="85" w:type="dxa"/>
              <w:bottom w:w="34" w:type="dxa"/>
            </w:tcMar>
          </w:tcPr>
          <w:p w14:paraId="16E603E4" w14:textId="77777777" w:rsidR="00577397" w:rsidRPr="00774B50" w:rsidRDefault="00577397" w:rsidP="00614E52">
            <w:pPr>
              <w:jc w:val="right"/>
              <w:rPr>
                <w:lang w:val="en-AU"/>
              </w:rPr>
            </w:pPr>
            <w:r w:rsidRPr="00774B50">
              <w:rPr>
                <w:lang w:val="en-AU"/>
              </w:rPr>
              <w:t>##:</w:t>
            </w:r>
          </w:p>
        </w:tc>
        <w:tc>
          <w:tcPr>
            <w:tcW w:w="1546" w:type="dxa"/>
            <w:tcBorders>
              <w:top w:val="single" w:sz="8" w:space="0" w:color="auto"/>
              <w:left w:val="single" w:sz="8" w:space="0" w:color="auto"/>
              <w:bottom w:val="single" w:sz="8" w:space="0" w:color="auto"/>
              <w:right w:val="single" w:sz="8" w:space="0" w:color="auto"/>
            </w:tcBorders>
            <w:tcMar>
              <w:top w:w="85" w:type="dxa"/>
              <w:bottom w:w="34" w:type="dxa"/>
            </w:tcMar>
          </w:tcPr>
          <w:p w14:paraId="112FED84" w14:textId="77777777" w:rsidR="00577397" w:rsidRPr="00774B50" w:rsidRDefault="00577397" w:rsidP="00614E52">
            <w:pPr>
              <w:rPr>
                <w:lang w:val="en-AU"/>
              </w:rPr>
            </w:pPr>
            <w:r w:rsidRPr="00774B50">
              <w:rPr>
                <w:lang w:val="en-AU"/>
              </w:rPr>
              <w:t>##:</w:t>
            </w:r>
          </w:p>
        </w:tc>
        <w:tc>
          <w:tcPr>
            <w:tcW w:w="1416" w:type="dxa"/>
            <w:tcBorders>
              <w:top w:val="single" w:sz="8" w:space="0" w:color="auto"/>
              <w:left w:val="single" w:sz="8" w:space="0" w:color="auto"/>
              <w:bottom w:val="single" w:sz="8" w:space="0" w:color="auto"/>
              <w:right w:val="single" w:sz="12" w:space="0" w:color="auto"/>
            </w:tcBorders>
            <w:tcMar>
              <w:top w:w="85" w:type="dxa"/>
              <w:bottom w:w="34" w:type="dxa"/>
            </w:tcMar>
          </w:tcPr>
          <w:p w14:paraId="76B79074" w14:textId="77777777" w:rsidR="00577397" w:rsidRPr="00774B50" w:rsidRDefault="00577397" w:rsidP="00614E52">
            <w:pPr>
              <w:jc w:val="right"/>
              <w:rPr>
                <w:lang w:val="en-AU"/>
              </w:rPr>
            </w:pPr>
            <w:r w:rsidRPr="00774B50">
              <w:rPr>
                <w:lang w:val="en-AU"/>
              </w:rPr>
              <w:t>##:</w:t>
            </w:r>
          </w:p>
        </w:tc>
      </w:tr>
      <w:tr w:rsidR="00577397" w:rsidRPr="00774B50" w14:paraId="579599C7" w14:textId="77777777" w:rsidTr="008E6431">
        <w:trPr>
          <w:jc w:val="center"/>
        </w:trPr>
        <w:tc>
          <w:tcPr>
            <w:tcW w:w="1558" w:type="dxa"/>
            <w:vMerge/>
            <w:tcBorders>
              <w:top w:val="nil"/>
              <w:left w:val="single" w:sz="12" w:space="0" w:color="auto"/>
              <w:bottom w:val="nil"/>
              <w:right w:val="single" w:sz="8" w:space="0" w:color="auto"/>
            </w:tcBorders>
            <w:tcMar>
              <w:top w:w="85" w:type="dxa"/>
              <w:bottom w:w="34" w:type="dxa"/>
            </w:tcMar>
          </w:tcPr>
          <w:p w14:paraId="240B611D" w14:textId="77777777" w:rsidR="00577397" w:rsidRPr="00774B50" w:rsidRDefault="00577397" w:rsidP="00614E52">
            <w:pPr>
              <w:rPr>
                <w:lang w:val="en-AU"/>
              </w:rPr>
            </w:pPr>
          </w:p>
        </w:tc>
        <w:tc>
          <w:tcPr>
            <w:tcW w:w="1843" w:type="dxa"/>
            <w:tcBorders>
              <w:top w:val="single" w:sz="8" w:space="0" w:color="auto"/>
              <w:left w:val="single" w:sz="8" w:space="0" w:color="auto"/>
              <w:bottom w:val="single" w:sz="8" w:space="0" w:color="auto"/>
              <w:right w:val="single" w:sz="8" w:space="0" w:color="auto"/>
            </w:tcBorders>
            <w:tcMar>
              <w:top w:w="85" w:type="dxa"/>
              <w:bottom w:w="34" w:type="dxa"/>
            </w:tcMar>
          </w:tcPr>
          <w:p w14:paraId="639956F2" w14:textId="77777777" w:rsidR="00577397" w:rsidRPr="00774B50" w:rsidRDefault="00577397" w:rsidP="00614E52">
            <w:pPr>
              <w:rPr>
                <w:lang w:val="en-AU"/>
              </w:rPr>
            </w:pPr>
            <w:r w:rsidRPr="00774B50">
              <w:rPr>
                <w:lang w:val="en-AU"/>
              </w:rPr>
              <w:t>Intermediate 2</w:t>
            </w:r>
          </w:p>
        </w:tc>
        <w:tc>
          <w:tcPr>
            <w:tcW w:w="1417" w:type="dxa"/>
            <w:tcBorders>
              <w:top w:val="single" w:sz="8" w:space="0" w:color="auto"/>
              <w:left w:val="single" w:sz="8" w:space="0" w:color="auto"/>
              <w:bottom w:val="single" w:sz="8" w:space="0" w:color="auto"/>
              <w:right w:val="single" w:sz="8" w:space="0" w:color="auto"/>
            </w:tcBorders>
            <w:tcMar>
              <w:top w:w="85" w:type="dxa"/>
              <w:bottom w:w="34" w:type="dxa"/>
            </w:tcMar>
          </w:tcPr>
          <w:p w14:paraId="0CA971B6" w14:textId="77777777" w:rsidR="00577397" w:rsidRPr="00774B50" w:rsidRDefault="00577397" w:rsidP="00614E52">
            <w:pPr>
              <w:jc w:val="right"/>
              <w:rPr>
                <w:lang w:val="en-AU"/>
              </w:rPr>
            </w:pPr>
            <w:r w:rsidRPr="00774B50">
              <w:rPr>
                <w:lang w:val="en-AU"/>
              </w:rPr>
              <w:t>##:</w:t>
            </w:r>
          </w:p>
        </w:tc>
        <w:tc>
          <w:tcPr>
            <w:tcW w:w="1546" w:type="dxa"/>
            <w:tcBorders>
              <w:top w:val="single" w:sz="8" w:space="0" w:color="auto"/>
              <w:left w:val="single" w:sz="8" w:space="0" w:color="auto"/>
              <w:bottom w:val="single" w:sz="8" w:space="0" w:color="auto"/>
              <w:right w:val="single" w:sz="8" w:space="0" w:color="auto"/>
            </w:tcBorders>
            <w:tcMar>
              <w:top w:w="85" w:type="dxa"/>
              <w:bottom w:w="34" w:type="dxa"/>
            </w:tcMar>
          </w:tcPr>
          <w:p w14:paraId="5B7C06E4" w14:textId="77777777" w:rsidR="00577397" w:rsidRPr="00774B50" w:rsidRDefault="00577397" w:rsidP="00614E52">
            <w:pPr>
              <w:rPr>
                <w:lang w:val="en-AU"/>
              </w:rPr>
            </w:pPr>
            <w:r w:rsidRPr="00774B50">
              <w:rPr>
                <w:lang w:val="en-AU"/>
              </w:rPr>
              <w:t>##:</w:t>
            </w:r>
          </w:p>
        </w:tc>
        <w:tc>
          <w:tcPr>
            <w:tcW w:w="1416" w:type="dxa"/>
            <w:tcBorders>
              <w:top w:val="single" w:sz="8" w:space="0" w:color="auto"/>
              <w:left w:val="single" w:sz="8" w:space="0" w:color="auto"/>
              <w:bottom w:val="single" w:sz="8" w:space="0" w:color="auto"/>
              <w:right w:val="single" w:sz="12" w:space="0" w:color="auto"/>
            </w:tcBorders>
            <w:tcMar>
              <w:top w:w="85" w:type="dxa"/>
              <w:bottom w:w="34" w:type="dxa"/>
            </w:tcMar>
          </w:tcPr>
          <w:p w14:paraId="40214660" w14:textId="77777777" w:rsidR="00577397" w:rsidRPr="00774B50" w:rsidRDefault="00577397" w:rsidP="00614E52">
            <w:pPr>
              <w:jc w:val="right"/>
              <w:rPr>
                <w:lang w:val="en-AU"/>
              </w:rPr>
            </w:pPr>
            <w:r w:rsidRPr="00774B50">
              <w:rPr>
                <w:lang w:val="en-AU"/>
              </w:rPr>
              <w:t>##:</w:t>
            </w:r>
          </w:p>
        </w:tc>
      </w:tr>
      <w:tr w:rsidR="00577397" w:rsidRPr="00774B50" w14:paraId="30E6C136" w14:textId="77777777" w:rsidTr="008E6431">
        <w:trPr>
          <w:jc w:val="center"/>
        </w:trPr>
        <w:tc>
          <w:tcPr>
            <w:tcW w:w="1558" w:type="dxa"/>
            <w:vMerge/>
            <w:tcBorders>
              <w:top w:val="nil"/>
              <w:left w:val="single" w:sz="12" w:space="0" w:color="auto"/>
              <w:bottom w:val="nil"/>
              <w:right w:val="single" w:sz="8" w:space="0" w:color="auto"/>
            </w:tcBorders>
            <w:tcMar>
              <w:top w:w="85" w:type="dxa"/>
              <w:bottom w:w="34" w:type="dxa"/>
            </w:tcMar>
          </w:tcPr>
          <w:p w14:paraId="21395D62" w14:textId="77777777" w:rsidR="00577397" w:rsidRPr="00774B50" w:rsidRDefault="00577397" w:rsidP="00614E52">
            <w:pPr>
              <w:rPr>
                <w:lang w:val="en-AU"/>
              </w:rPr>
            </w:pPr>
          </w:p>
        </w:tc>
        <w:tc>
          <w:tcPr>
            <w:tcW w:w="1843" w:type="dxa"/>
            <w:tcBorders>
              <w:top w:val="single" w:sz="8" w:space="0" w:color="auto"/>
              <w:left w:val="single" w:sz="8" w:space="0" w:color="auto"/>
              <w:bottom w:val="single" w:sz="8" w:space="0" w:color="auto"/>
              <w:right w:val="single" w:sz="8" w:space="0" w:color="auto"/>
            </w:tcBorders>
            <w:tcMar>
              <w:top w:w="85" w:type="dxa"/>
              <w:bottom w:w="34" w:type="dxa"/>
            </w:tcMar>
          </w:tcPr>
          <w:p w14:paraId="30C03645" w14:textId="77777777" w:rsidR="00577397" w:rsidRPr="00774B50" w:rsidRDefault="00577397" w:rsidP="00614E52">
            <w:pPr>
              <w:rPr>
                <w:lang w:val="en-AU"/>
              </w:rPr>
            </w:pPr>
            <w:r w:rsidRPr="00774B50">
              <w:rPr>
                <w:lang w:val="en-AU"/>
              </w:rPr>
              <w:t>Intermediate 3</w:t>
            </w:r>
          </w:p>
        </w:tc>
        <w:tc>
          <w:tcPr>
            <w:tcW w:w="1417" w:type="dxa"/>
            <w:tcBorders>
              <w:top w:val="single" w:sz="8" w:space="0" w:color="auto"/>
              <w:left w:val="single" w:sz="8" w:space="0" w:color="auto"/>
              <w:bottom w:val="nil"/>
              <w:right w:val="single" w:sz="8" w:space="0" w:color="auto"/>
            </w:tcBorders>
            <w:tcMar>
              <w:top w:w="85" w:type="dxa"/>
              <w:bottom w:w="34" w:type="dxa"/>
            </w:tcMar>
          </w:tcPr>
          <w:p w14:paraId="58EEBB59" w14:textId="77777777" w:rsidR="00577397" w:rsidRPr="00774B50" w:rsidRDefault="00577397" w:rsidP="00614E52">
            <w:pPr>
              <w:jc w:val="right"/>
              <w:rPr>
                <w:lang w:val="en-AU"/>
              </w:rPr>
            </w:pPr>
            <w:r w:rsidRPr="00774B50">
              <w:rPr>
                <w:lang w:val="en-AU"/>
              </w:rPr>
              <w:t>##:</w:t>
            </w:r>
          </w:p>
        </w:tc>
        <w:tc>
          <w:tcPr>
            <w:tcW w:w="1546" w:type="dxa"/>
            <w:tcBorders>
              <w:top w:val="single" w:sz="8" w:space="0" w:color="auto"/>
              <w:left w:val="single" w:sz="8" w:space="0" w:color="auto"/>
              <w:bottom w:val="nil"/>
              <w:right w:val="single" w:sz="8" w:space="0" w:color="auto"/>
            </w:tcBorders>
            <w:tcMar>
              <w:top w:w="85" w:type="dxa"/>
              <w:bottom w:w="34" w:type="dxa"/>
            </w:tcMar>
          </w:tcPr>
          <w:p w14:paraId="59962DB5" w14:textId="77777777" w:rsidR="00577397" w:rsidRPr="00774B50" w:rsidRDefault="00577397" w:rsidP="00614E52">
            <w:pPr>
              <w:rPr>
                <w:lang w:val="en-AU"/>
              </w:rPr>
            </w:pPr>
            <w:r w:rsidRPr="00774B50">
              <w:rPr>
                <w:lang w:val="en-AU"/>
              </w:rPr>
              <w:t>##:</w:t>
            </w:r>
          </w:p>
        </w:tc>
        <w:tc>
          <w:tcPr>
            <w:tcW w:w="1416" w:type="dxa"/>
            <w:tcBorders>
              <w:top w:val="single" w:sz="8" w:space="0" w:color="auto"/>
              <w:left w:val="single" w:sz="8" w:space="0" w:color="auto"/>
              <w:bottom w:val="nil"/>
              <w:right w:val="single" w:sz="12" w:space="0" w:color="auto"/>
            </w:tcBorders>
            <w:tcMar>
              <w:top w:w="85" w:type="dxa"/>
              <w:bottom w:w="34" w:type="dxa"/>
            </w:tcMar>
          </w:tcPr>
          <w:p w14:paraId="71645390" w14:textId="77777777" w:rsidR="00577397" w:rsidRPr="00774B50" w:rsidRDefault="00577397" w:rsidP="00614E52">
            <w:pPr>
              <w:jc w:val="right"/>
              <w:rPr>
                <w:lang w:val="en-AU"/>
              </w:rPr>
            </w:pPr>
            <w:r w:rsidRPr="00774B50">
              <w:rPr>
                <w:lang w:val="en-AU"/>
              </w:rPr>
              <w:t>##:</w:t>
            </w:r>
          </w:p>
        </w:tc>
      </w:tr>
      <w:tr w:rsidR="00577397" w:rsidRPr="00774B50" w14:paraId="58D9E6DB" w14:textId="77777777" w:rsidTr="008E6431">
        <w:trPr>
          <w:jc w:val="center"/>
        </w:trPr>
        <w:tc>
          <w:tcPr>
            <w:tcW w:w="1558" w:type="dxa"/>
            <w:tcBorders>
              <w:top w:val="single" w:sz="8" w:space="0" w:color="auto"/>
              <w:left w:val="single" w:sz="12" w:space="0" w:color="auto"/>
              <w:bottom w:val="single" w:sz="8" w:space="0" w:color="auto"/>
              <w:right w:val="single" w:sz="8" w:space="0" w:color="auto"/>
            </w:tcBorders>
            <w:tcMar>
              <w:top w:w="85" w:type="dxa"/>
              <w:bottom w:w="34" w:type="dxa"/>
            </w:tcMar>
          </w:tcPr>
          <w:p w14:paraId="1F8EFEE0" w14:textId="77777777" w:rsidR="00577397" w:rsidRPr="00774B50" w:rsidRDefault="00577397" w:rsidP="00614E52">
            <w:pPr>
              <w:rPr>
                <w:lang w:val="en-AU"/>
              </w:rPr>
            </w:pPr>
            <w:r w:rsidRPr="00774B50">
              <w:rPr>
                <w:lang w:val="en-AU"/>
              </w:rPr>
              <w:t>Base</w:t>
            </w:r>
          </w:p>
        </w:tc>
        <w:tc>
          <w:tcPr>
            <w:tcW w:w="1843" w:type="dxa"/>
            <w:tcBorders>
              <w:top w:val="single" w:sz="8" w:space="0" w:color="auto"/>
              <w:left w:val="single" w:sz="8" w:space="0" w:color="auto"/>
              <w:bottom w:val="single" w:sz="8" w:space="0" w:color="auto"/>
              <w:right w:val="single" w:sz="8" w:space="0" w:color="auto"/>
            </w:tcBorders>
            <w:shd w:val="clear" w:color="auto" w:fill="D9D9D9"/>
            <w:tcMar>
              <w:top w:w="85" w:type="dxa"/>
              <w:bottom w:w="34" w:type="dxa"/>
            </w:tcMar>
          </w:tcPr>
          <w:p w14:paraId="4BD48B13" w14:textId="77777777" w:rsidR="00577397" w:rsidRPr="00774B50" w:rsidRDefault="00577397" w:rsidP="00614E52">
            <w:pPr>
              <w:rPr>
                <w:lang w:val="en-AU"/>
              </w:rPr>
            </w:pPr>
          </w:p>
        </w:tc>
        <w:tc>
          <w:tcPr>
            <w:tcW w:w="1417" w:type="dxa"/>
            <w:tcBorders>
              <w:top w:val="single" w:sz="8" w:space="0" w:color="auto"/>
              <w:left w:val="single" w:sz="8" w:space="0" w:color="auto"/>
              <w:bottom w:val="single" w:sz="8" w:space="0" w:color="auto"/>
              <w:right w:val="single" w:sz="8" w:space="0" w:color="auto"/>
            </w:tcBorders>
            <w:tcMar>
              <w:top w:w="85" w:type="dxa"/>
              <w:bottom w:w="34" w:type="dxa"/>
            </w:tcMar>
          </w:tcPr>
          <w:p w14:paraId="33E83E7B" w14:textId="77777777" w:rsidR="00577397" w:rsidRPr="00774B50" w:rsidRDefault="00577397" w:rsidP="00614E52">
            <w:pPr>
              <w:jc w:val="right"/>
              <w:rPr>
                <w:lang w:val="en-AU"/>
              </w:rPr>
            </w:pPr>
            <w:r w:rsidRPr="00774B50">
              <w:rPr>
                <w:lang w:val="en-AU"/>
              </w:rPr>
              <w:t>##:</w:t>
            </w:r>
          </w:p>
        </w:tc>
        <w:tc>
          <w:tcPr>
            <w:tcW w:w="1546" w:type="dxa"/>
            <w:tcBorders>
              <w:top w:val="single" w:sz="8" w:space="0" w:color="auto"/>
              <w:left w:val="single" w:sz="8" w:space="0" w:color="auto"/>
              <w:bottom w:val="single" w:sz="8" w:space="0" w:color="auto"/>
              <w:right w:val="single" w:sz="8" w:space="0" w:color="auto"/>
            </w:tcBorders>
            <w:tcMar>
              <w:top w:w="85" w:type="dxa"/>
              <w:bottom w:w="34" w:type="dxa"/>
            </w:tcMar>
          </w:tcPr>
          <w:p w14:paraId="6FB1C1B5" w14:textId="77777777" w:rsidR="00577397" w:rsidRPr="00774B50" w:rsidRDefault="00577397" w:rsidP="00614E52">
            <w:pPr>
              <w:rPr>
                <w:lang w:val="en-AU"/>
              </w:rPr>
            </w:pPr>
            <w:r w:rsidRPr="00774B50">
              <w:rPr>
                <w:lang w:val="en-AU"/>
              </w:rPr>
              <w:t>##:</w:t>
            </w:r>
          </w:p>
        </w:tc>
        <w:tc>
          <w:tcPr>
            <w:tcW w:w="1416" w:type="dxa"/>
            <w:tcBorders>
              <w:top w:val="single" w:sz="8" w:space="0" w:color="auto"/>
              <w:left w:val="single" w:sz="8" w:space="0" w:color="auto"/>
              <w:bottom w:val="single" w:sz="8" w:space="0" w:color="auto"/>
              <w:right w:val="single" w:sz="12" w:space="0" w:color="auto"/>
            </w:tcBorders>
            <w:tcMar>
              <w:top w:w="85" w:type="dxa"/>
              <w:bottom w:w="34" w:type="dxa"/>
            </w:tcMar>
          </w:tcPr>
          <w:p w14:paraId="11613278" w14:textId="77777777" w:rsidR="00577397" w:rsidRPr="00774B50" w:rsidRDefault="00577397" w:rsidP="00614E52">
            <w:pPr>
              <w:jc w:val="right"/>
              <w:rPr>
                <w:lang w:val="en-AU"/>
              </w:rPr>
            </w:pPr>
            <w:r w:rsidRPr="00774B50">
              <w:rPr>
                <w:lang w:val="en-AU"/>
              </w:rPr>
              <w:t>##:</w:t>
            </w:r>
          </w:p>
        </w:tc>
      </w:tr>
      <w:tr w:rsidR="00577397" w:rsidRPr="00774B50" w14:paraId="6F5F9049" w14:textId="77777777" w:rsidTr="008E6431">
        <w:trPr>
          <w:jc w:val="center"/>
        </w:trPr>
        <w:tc>
          <w:tcPr>
            <w:tcW w:w="6364" w:type="dxa"/>
            <w:gridSpan w:val="4"/>
            <w:tcBorders>
              <w:top w:val="single" w:sz="8" w:space="0" w:color="auto"/>
              <w:left w:val="single" w:sz="12" w:space="0" w:color="auto"/>
              <w:bottom w:val="single" w:sz="12" w:space="0" w:color="auto"/>
              <w:right w:val="single" w:sz="8" w:space="0" w:color="auto"/>
            </w:tcBorders>
            <w:tcMar>
              <w:top w:w="85" w:type="dxa"/>
              <w:bottom w:w="34" w:type="dxa"/>
            </w:tcMar>
          </w:tcPr>
          <w:p w14:paraId="3A7A416A" w14:textId="77777777" w:rsidR="00577397" w:rsidRPr="00774B50" w:rsidRDefault="00577397" w:rsidP="00614E52">
            <w:pPr>
              <w:rPr>
                <w:lang w:val="en-AU"/>
              </w:rPr>
            </w:pPr>
            <w:r w:rsidRPr="00774B50">
              <w:rPr>
                <w:lang w:val="en-AU"/>
              </w:rPr>
              <w:t>Combined Thickness of Asphalt Pavement</w:t>
            </w:r>
          </w:p>
          <w:p w14:paraId="7F2C61E3" w14:textId="77777777" w:rsidR="00577397" w:rsidRPr="00774B50" w:rsidRDefault="00577397" w:rsidP="00614E52">
            <w:pPr>
              <w:rPr>
                <w:lang w:val="en-AU"/>
              </w:rPr>
            </w:pPr>
            <w:r w:rsidRPr="00774B50">
              <w:rPr>
                <w:lang w:val="en-AU"/>
              </w:rPr>
              <w:t>(less the Open Graded Asphalt  Layer)</w:t>
            </w:r>
          </w:p>
        </w:tc>
        <w:tc>
          <w:tcPr>
            <w:tcW w:w="1416" w:type="dxa"/>
            <w:tcBorders>
              <w:top w:val="single" w:sz="8" w:space="0" w:color="auto"/>
              <w:left w:val="single" w:sz="8" w:space="0" w:color="auto"/>
              <w:bottom w:val="single" w:sz="12" w:space="0" w:color="auto"/>
              <w:right w:val="single" w:sz="12" w:space="0" w:color="auto"/>
            </w:tcBorders>
            <w:tcMar>
              <w:top w:w="85" w:type="dxa"/>
              <w:bottom w:w="34" w:type="dxa"/>
            </w:tcMar>
          </w:tcPr>
          <w:p w14:paraId="64B42E42" w14:textId="77777777" w:rsidR="00577397" w:rsidRPr="00774B50" w:rsidRDefault="00577397" w:rsidP="00614E52">
            <w:pPr>
              <w:jc w:val="right"/>
              <w:rPr>
                <w:lang w:val="en-AU"/>
              </w:rPr>
            </w:pPr>
            <w:r w:rsidRPr="00774B50">
              <w:rPr>
                <w:lang w:val="en-AU"/>
              </w:rPr>
              <w:t>##:</w:t>
            </w:r>
          </w:p>
        </w:tc>
      </w:tr>
    </w:tbl>
    <w:p w14:paraId="402F3974" w14:textId="77777777" w:rsidR="00577397" w:rsidRPr="00774B50" w:rsidRDefault="00577397" w:rsidP="00BF3A3C">
      <w:pPr>
        <w:spacing w:line="200" w:lineRule="exact"/>
        <w:rPr>
          <w:lang w:val="en-AU"/>
        </w:rPr>
      </w:pPr>
    </w:p>
    <w:p w14:paraId="6EBBF792" w14:textId="676E58C0" w:rsidR="00577397" w:rsidRPr="00774B50" w:rsidRDefault="00577397">
      <w:pPr>
        <w:widowControl/>
        <w:rPr>
          <w:lang w:val="en-AU"/>
        </w:rPr>
      </w:pPr>
    </w:p>
    <w:p w14:paraId="22C7777A" w14:textId="77777777" w:rsidR="00577397" w:rsidRPr="00774B50" w:rsidRDefault="00577397" w:rsidP="00BF3A3C">
      <w:pPr>
        <w:pStyle w:val="Heading5SS"/>
        <w:tabs>
          <w:tab w:val="left" w:pos="0"/>
        </w:tabs>
        <w:ind w:left="0" w:hanging="567"/>
        <w:rPr>
          <w:szCs w:val="20"/>
        </w:rPr>
      </w:pPr>
      <w:r w:rsidRPr="00774B50">
        <w:rPr>
          <w:szCs w:val="20"/>
        </w:rPr>
        <w:t>***</w:t>
      </w:r>
      <w:r w:rsidRPr="00774B50">
        <w:rPr>
          <w:szCs w:val="20"/>
        </w:rPr>
        <w:tab/>
        <w:t>(b)</w:t>
      </w:r>
      <w:r w:rsidRPr="00774B50">
        <w:rPr>
          <w:szCs w:val="20"/>
        </w:rPr>
        <w:tab/>
        <w:t>Scale of Level/Thickness Control (Clause 407.29)</w:t>
      </w:r>
    </w:p>
    <w:p w14:paraId="593F5A16" w14:textId="77777777" w:rsidR="00577397" w:rsidRPr="00774B50" w:rsidRDefault="00577397" w:rsidP="00BF3A3C">
      <w:pPr>
        <w:spacing w:line="200" w:lineRule="exact"/>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28" w:type="dxa"/>
          <w:right w:w="85" w:type="dxa"/>
        </w:tblCellMar>
        <w:tblLook w:val="0000" w:firstRow="0" w:lastRow="0" w:firstColumn="0" w:lastColumn="0" w:noHBand="0" w:noVBand="0"/>
      </w:tblPr>
      <w:tblGrid>
        <w:gridCol w:w="2869"/>
        <w:gridCol w:w="4305"/>
        <w:gridCol w:w="1630"/>
      </w:tblGrid>
      <w:tr w:rsidR="00577397" w:rsidRPr="00774B50" w14:paraId="7D685E0A" w14:textId="77777777" w:rsidTr="008E6431">
        <w:trPr>
          <w:cantSplit/>
          <w:jc w:val="center"/>
        </w:trPr>
        <w:tc>
          <w:tcPr>
            <w:tcW w:w="2869" w:type="dxa"/>
            <w:tcBorders>
              <w:top w:val="single" w:sz="12" w:space="0" w:color="auto"/>
              <w:left w:val="single" w:sz="12" w:space="0" w:color="auto"/>
              <w:bottom w:val="single" w:sz="12" w:space="0" w:color="auto"/>
              <w:right w:val="single" w:sz="4" w:space="0" w:color="auto"/>
            </w:tcBorders>
            <w:vAlign w:val="center"/>
          </w:tcPr>
          <w:p w14:paraId="6E6FE4DE" w14:textId="77777777" w:rsidR="00577397" w:rsidRPr="00774B50" w:rsidRDefault="00577397" w:rsidP="00614E52">
            <w:pPr>
              <w:widowControl/>
              <w:jc w:val="center"/>
              <w:rPr>
                <w:b/>
                <w:lang w:val="en-AU"/>
              </w:rPr>
            </w:pPr>
            <w:r w:rsidRPr="00774B50">
              <w:rPr>
                <w:b/>
                <w:lang w:val="en-AU"/>
              </w:rPr>
              <w:t>Road Name</w:t>
            </w:r>
          </w:p>
        </w:tc>
        <w:tc>
          <w:tcPr>
            <w:tcW w:w="4305" w:type="dxa"/>
            <w:tcBorders>
              <w:top w:val="single" w:sz="12" w:space="0" w:color="auto"/>
              <w:left w:val="nil"/>
              <w:bottom w:val="single" w:sz="12" w:space="0" w:color="auto"/>
              <w:right w:val="single" w:sz="4" w:space="0" w:color="auto"/>
            </w:tcBorders>
            <w:vAlign w:val="center"/>
          </w:tcPr>
          <w:p w14:paraId="55AC018C" w14:textId="77777777" w:rsidR="00577397" w:rsidRPr="00774B50" w:rsidRDefault="00577397" w:rsidP="00614E52">
            <w:pPr>
              <w:widowControl/>
              <w:jc w:val="center"/>
              <w:rPr>
                <w:b/>
                <w:lang w:val="en-AU"/>
              </w:rPr>
            </w:pPr>
            <w:r w:rsidRPr="00774B50">
              <w:rPr>
                <w:b/>
                <w:lang w:val="en-AU"/>
              </w:rPr>
              <w:t>Location</w:t>
            </w:r>
          </w:p>
        </w:tc>
        <w:tc>
          <w:tcPr>
            <w:tcW w:w="1630" w:type="dxa"/>
            <w:tcBorders>
              <w:top w:val="single" w:sz="12" w:space="0" w:color="auto"/>
              <w:left w:val="single" w:sz="4" w:space="0" w:color="auto"/>
              <w:bottom w:val="single" w:sz="12" w:space="0" w:color="auto"/>
              <w:right w:val="single" w:sz="12" w:space="0" w:color="auto"/>
            </w:tcBorders>
            <w:tcMar>
              <w:left w:w="0" w:type="dxa"/>
              <w:right w:w="0" w:type="dxa"/>
            </w:tcMar>
            <w:vAlign w:val="center"/>
          </w:tcPr>
          <w:p w14:paraId="42C43D16" w14:textId="77777777" w:rsidR="00577397" w:rsidRPr="00774B50" w:rsidRDefault="00577397" w:rsidP="00202A57">
            <w:pPr>
              <w:widowControl/>
              <w:jc w:val="center"/>
              <w:rPr>
                <w:b/>
                <w:lang w:val="en-AU"/>
              </w:rPr>
            </w:pPr>
            <w:r w:rsidRPr="00774B50">
              <w:rPr>
                <w:b/>
                <w:lang w:val="en-AU"/>
              </w:rPr>
              <w:t>Scale for Level/Thickness Control</w:t>
            </w:r>
          </w:p>
        </w:tc>
      </w:tr>
      <w:tr w:rsidR="00577397" w:rsidRPr="00774B50" w14:paraId="67258F63" w14:textId="77777777" w:rsidTr="008E6431">
        <w:trPr>
          <w:cantSplit/>
          <w:jc w:val="center"/>
        </w:trPr>
        <w:tc>
          <w:tcPr>
            <w:tcW w:w="2869" w:type="dxa"/>
            <w:tcBorders>
              <w:top w:val="single" w:sz="12" w:space="0" w:color="auto"/>
              <w:left w:val="single" w:sz="12" w:space="0" w:color="auto"/>
              <w:bottom w:val="single" w:sz="4" w:space="0" w:color="auto"/>
              <w:right w:val="single" w:sz="4" w:space="0" w:color="auto"/>
            </w:tcBorders>
          </w:tcPr>
          <w:p w14:paraId="27EC98CD" w14:textId="77777777" w:rsidR="00577397" w:rsidRPr="00774B50" w:rsidRDefault="00577397" w:rsidP="00614E52">
            <w:pPr>
              <w:widowControl/>
              <w:rPr>
                <w:lang w:val="en-AU"/>
              </w:rPr>
            </w:pPr>
            <w:r w:rsidRPr="00774B50">
              <w:rPr>
                <w:lang w:val="en-AU"/>
              </w:rPr>
              <w:t>##:</w:t>
            </w:r>
          </w:p>
        </w:tc>
        <w:tc>
          <w:tcPr>
            <w:tcW w:w="4305" w:type="dxa"/>
            <w:tcBorders>
              <w:top w:val="single" w:sz="12" w:space="0" w:color="auto"/>
              <w:left w:val="nil"/>
              <w:bottom w:val="single" w:sz="4" w:space="0" w:color="auto"/>
              <w:right w:val="single" w:sz="4" w:space="0" w:color="auto"/>
            </w:tcBorders>
          </w:tcPr>
          <w:p w14:paraId="3AAEAAFE" w14:textId="77777777" w:rsidR="00577397" w:rsidRPr="00774B50" w:rsidRDefault="00577397" w:rsidP="00614E52">
            <w:pPr>
              <w:widowControl/>
              <w:rPr>
                <w:lang w:val="en-AU"/>
              </w:rPr>
            </w:pPr>
          </w:p>
        </w:tc>
        <w:tc>
          <w:tcPr>
            <w:tcW w:w="1630" w:type="dxa"/>
            <w:tcBorders>
              <w:top w:val="single" w:sz="12" w:space="0" w:color="auto"/>
              <w:left w:val="single" w:sz="4" w:space="0" w:color="auto"/>
              <w:bottom w:val="single" w:sz="4" w:space="0" w:color="auto"/>
              <w:right w:val="single" w:sz="12" w:space="0" w:color="auto"/>
            </w:tcBorders>
          </w:tcPr>
          <w:p w14:paraId="59E2A6CB" w14:textId="77777777" w:rsidR="00577397" w:rsidRPr="00774B50" w:rsidRDefault="00577397" w:rsidP="00614E52">
            <w:pPr>
              <w:widowControl/>
              <w:jc w:val="center"/>
              <w:rPr>
                <w:lang w:val="en-AU"/>
              </w:rPr>
            </w:pPr>
          </w:p>
        </w:tc>
      </w:tr>
      <w:tr w:rsidR="00577397" w:rsidRPr="00774B50" w14:paraId="4EF4097F" w14:textId="77777777" w:rsidTr="008E6431">
        <w:trPr>
          <w:cantSplit/>
          <w:jc w:val="center"/>
        </w:trPr>
        <w:tc>
          <w:tcPr>
            <w:tcW w:w="2869" w:type="dxa"/>
            <w:tcBorders>
              <w:top w:val="single" w:sz="4" w:space="0" w:color="auto"/>
              <w:left w:val="single" w:sz="12" w:space="0" w:color="auto"/>
              <w:bottom w:val="single" w:sz="4" w:space="0" w:color="auto"/>
              <w:right w:val="single" w:sz="4" w:space="0" w:color="auto"/>
            </w:tcBorders>
          </w:tcPr>
          <w:p w14:paraId="26FABA68" w14:textId="77777777" w:rsidR="00577397" w:rsidRPr="00774B50" w:rsidRDefault="00577397" w:rsidP="00614E52">
            <w:pPr>
              <w:widowControl/>
              <w:rPr>
                <w:lang w:val="en-AU"/>
              </w:rPr>
            </w:pPr>
          </w:p>
        </w:tc>
        <w:tc>
          <w:tcPr>
            <w:tcW w:w="4305" w:type="dxa"/>
            <w:tcBorders>
              <w:top w:val="single" w:sz="4" w:space="0" w:color="auto"/>
              <w:left w:val="nil"/>
              <w:bottom w:val="single" w:sz="4" w:space="0" w:color="auto"/>
              <w:right w:val="single" w:sz="4" w:space="0" w:color="auto"/>
            </w:tcBorders>
          </w:tcPr>
          <w:p w14:paraId="7BCE01C4" w14:textId="77777777" w:rsidR="00577397" w:rsidRPr="00774B50" w:rsidRDefault="00577397" w:rsidP="00614E52">
            <w:pPr>
              <w:widowControl/>
              <w:rPr>
                <w:lang w:val="en-AU"/>
              </w:rPr>
            </w:pPr>
          </w:p>
        </w:tc>
        <w:tc>
          <w:tcPr>
            <w:tcW w:w="1630" w:type="dxa"/>
            <w:tcBorders>
              <w:top w:val="single" w:sz="4" w:space="0" w:color="auto"/>
              <w:left w:val="single" w:sz="4" w:space="0" w:color="auto"/>
              <w:bottom w:val="single" w:sz="4" w:space="0" w:color="auto"/>
              <w:right w:val="single" w:sz="12" w:space="0" w:color="auto"/>
            </w:tcBorders>
          </w:tcPr>
          <w:p w14:paraId="2926C22D" w14:textId="77777777" w:rsidR="00577397" w:rsidRPr="00774B50" w:rsidRDefault="00577397" w:rsidP="00614E52">
            <w:pPr>
              <w:widowControl/>
              <w:jc w:val="center"/>
              <w:rPr>
                <w:lang w:val="en-AU"/>
              </w:rPr>
            </w:pPr>
          </w:p>
        </w:tc>
      </w:tr>
      <w:tr w:rsidR="00577397" w:rsidRPr="00774B50" w14:paraId="2606F816" w14:textId="77777777" w:rsidTr="008E6431">
        <w:trPr>
          <w:cantSplit/>
          <w:jc w:val="center"/>
        </w:trPr>
        <w:tc>
          <w:tcPr>
            <w:tcW w:w="2869" w:type="dxa"/>
            <w:tcBorders>
              <w:top w:val="single" w:sz="4" w:space="0" w:color="auto"/>
              <w:left w:val="single" w:sz="12" w:space="0" w:color="auto"/>
              <w:bottom w:val="single" w:sz="12" w:space="0" w:color="auto"/>
              <w:right w:val="single" w:sz="4" w:space="0" w:color="auto"/>
            </w:tcBorders>
          </w:tcPr>
          <w:p w14:paraId="031D1C1D" w14:textId="77777777" w:rsidR="00577397" w:rsidRPr="00774B50" w:rsidRDefault="00577397" w:rsidP="00614E52">
            <w:pPr>
              <w:widowControl/>
              <w:rPr>
                <w:lang w:val="en-AU"/>
              </w:rPr>
            </w:pPr>
          </w:p>
        </w:tc>
        <w:tc>
          <w:tcPr>
            <w:tcW w:w="4305" w:type="dxa"/>
            <w:tcBorders>
              <w:top w:val="single" w:sz="4" w:space="0" w:color="auto"/>
              <w:left w:val="nil"/>
              <w:bottom w:val="single" w:sz="12" w:space="0" w:color="auto"/>
              <w:right w:val="single" w:sz="4" w:space="0" w:color="auto"/>
            </w:tcBorders>
          </w:tcPr>
          <w:p w14:paraId="0ECC493F" w14:textId="77777777" w:rsidR="00577397" w:rsidRPr="00774B50" w:rsidRDefault="00577397" w:rsidP="00614E52">
            <w:pPr>
              <w:widowControl/>
              <w:rPr>
                <w:lang w:val="en-AU"/>
              </w:rPr>
            </w:pPr>
          </w:p>
        </w:tc>
        <w:tc>
          <w:tcPr>
            <w:tcW w:w="1630" w:type="dxa"/>
            <w:tcBorders>
              <w:top w:val="single" w:sz="4" w:space="0" w:color="auto"/>
              <w:left w:val="single" w:sz="4" w:space="0" w:color="auto"/>
              <w:bottom w:val="single" w:sz="12" w:space="0" w:color="auto"/>
              <w:right w:val="single" w:sz="12" w:space="0" w:color="auto"/>
            </w:tcBorders>
          </w:tcPr>
          <w:p w14:paraId="4E22BF05" w14:textId="77777777" w:rsidR="00577397" w:rsidRPr="00774B50" w:rsidRDefault="00577397" w:rsidP="00614E52">
            <w:pPr>
              <w:widowControl/>
              <w:jc w:val="center"/>
              <w:rPr>
                <w:lang w:val="en-AU"/>
              </w:rPr>
            </w:pPr>
          </w:p>
        </w:tc>
      </w:tr>
    </w:tbl>
    <w:p w14:paraId="74683297" w14:textId="77777777" w:rsidR="00577397" w:rsidRPr="00774B50" w:rsidRDefault="00577397" w:rsidP="00BF3A3C">
      <w:pPr>
        <w:spacing w:line="160" w:lineRule="exact"/>
        <w:rPr>
          <w:lang w:val="en-AU"/>
        </w:rPr>
      </w:pPr>
    </w:p>
    <w:p w14:paraId="5C69B973" w14:textId="77777777" w:rsidR="00577397" w:rsidRPr="00774B50" w:rsidRDefault="00577397" w:rsidP="008E6431">
      <w:pPr>
        <w:ind w:left="454"/>
        <w:rPr>
          <w:lang w:val="en-AU"/>
        </w:rPr>
      </w:pPr>
      <w:r w:rsidRPr="00774B50">
        <w:rPr>
          <w:sz w:val="18"/>
          <w:szCs w:val="18"/>
          <w:lang w:val="en-AU"/>
        </w:rPr>
        <w:t>Note to Table: Scale A shall be used unless otherwise approved by the Superintendent</w:t>
      </w:r>
      <w:r w:rsidRPr="00774B50">
        <w:rPr>
          <w:lang w:val="en-AU"/>
        </w:rPr>
        <w:t>.</w:t>
      </w:r>
    </w:p>
    <w:p w14:paraId="5EFC4E83" w14:textId="77777777" w:rsidR="00577397" w:rsidRPr="00774B50" w:rsidRDefault="00577397" w:rsidP="00BF3A3C">
      <w:pPr>
        <w:rPr>
          <w:lang w:val="en-AU"/>
        </w:rPr>
      </w:pPr>
    </w:p>
    <w:p w14:paraId="105CDA59" w14:textId="77777777" w:rsidR="00577397" w:rsidRPr="00774B50" w:rsidRDefault="00577397" w:rsidP="00BF3A3C">
      <w:pPr>
        <w:pStyle w:val="Heading5SS"/>
        <w:tabs>
          <w:tab w:val="left" w:pos="0"/>
        </w:tabs>
        <w:ind w:hanging="1021"/>
      </w:pPr>
      <w:r w:rsidRPr="00774B50">
        <w:t>***</w:t>
      </w:r>
      <w:r w:rsidRPr="00774B50">
        <w:tab/>
        <w:t>(c)</w:t>
      </w:r>
      <w:r w:rsidRPr="00774B50">
        <w:tab/>
        <w:t>Basis for Determining the Value of the Lot to be used for Price Deduction for Departure from Specified Density Requirements and Surface Level (Clauses 407.27 and 407.29).</w:t>
      </w:r>
    </w:p>
    <w:p w14:paraId="55314B3E" w14:textId="77777777" w:rsidR="00577397" w:rsidRPr="00774B50" w:rsidRDefault="00577397" w:rsidP="00BF3A3C">
      <w:pPr>
        <w:rPr>
          <w:lang w:val="en-AU"/>
        </w:rPr>
      </w:pP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34" w:type="dxa"/>
        </w:tblCellMar>
        <w:tblLook w:val="0000" w:firstRow="0" w:lastRow="0" w:firstColumn="0" w:lastColumn="0" w:noHBand="0" w:noVBand="0"/>
      </w:tblPr>
      <w:tblGrid>
        <w:gridCol w:w="4376"/>
        <w:gridCol w:w="2712"/>
        <w:gridCol w:w="1559"/>
      </w:tblGrid>
      <w:tr w:rsidR="00577397" w:rsidRPr="00774B50" w14:paraId="5BDDEE1C" w14:textId="77777777" w:rsidTr="00F2461D">
        <w:tc>
          <w:tcPr>
            <w:tcW w:w="4376" w:type="dxa"/>
            <w:tcBorders>
              <w:top w:val="single" w:sz="12" w:space="0" w:color="auto"/>
              <w:left w:val="single" w:sz="12" w:space="0" w:color="auto"/>
              <w:bottom w:val="single" w:sz="12" w:space="0" w:color="auto"/>
              <w:right w:val="single" w:sz="4" w:space="0" w:color="auto"/>
            </w:tcBorders>
            <w:vAlign w:val="center"/>
          </w:tcPr>
          <w:p w14:paraId="5F206B3A" w14:textId="77777777" w:rsidR="00577397" w:rsidRPr="00774B50" w:rsidRDefault="00577397" w:rsidP="00614E52">
            <w:pPr>
              <w:widowControl/>
              <w:jc w:val="center"/>
              <w:rPr>
                <w:b/>
                <w:lang w:val="en-AU"/>
              </w:rPr>
            </w:pPr>
            <w:r w:rsidRPr="00774B50">
              <w:rPr>
                <w:b/>
                <w:lang w:val="en-AU"/>
              </w:rPr>
              <w:t>Location</w:t>
            </w:r>
          </w:p>
        </w:tc>
        <w:tc>
          <w:tcPr>
            <w:tcW w:w="2712" w:type="dxa"/>
            <w:tcBorders>
              <w:top w:val="single" w:sz="12" w:space="0" w:color="auto"/>
              <w:left w:val="single" w:sz="4" w:space="0" w:color="auto"/>
              <w:bottom w:val="single" w:sz="12" w:space="0" w:color="auto"/>
              <w:right w:val="single" w:sz="4" w:space="0" w:color="auto"/>
            </w:tcBorders>
            <w:vAlign w:val="center"/>
          </w:tcPr>
          <w:p w14:paraId="79BE8AE0" w14:textId="77777777" w:rsidR="00577397" w:rsidRPr="00774B50" w:rsidRDefault="00577397" w:rsidP="00614E52">
            <w:pPr>
              <w:widowControl/>
              <w:jc w:val="center"/>
              <w:rPr>
                <w:b/>
                <w:lang w:val="en-AU"/>
              </w:rPr>
            </w:pPr>
            <w:r w:rsidRPr="00774B50">
              <w:rPr>
                <w:b/>
                <w:lang w:val="en-AU"/>
              </w:rPr>
              <w:t>Layer</w:t>
            </w:r>
          </w:p>
        </w:tc>
        <w:tc>
          <w:tcPr>
            <w:tcW w:w="1559" w:type="dxa"/>
            <w:tcBorders>
              <w:top w:val="single" w:sz="12" w:space="0" w:color="auto"/>
              <w:left w:val="single" w:sz="4" w:space="0" w:color="auto"/>
              <w:bottom w:val="single" w:sz="12" w:space="0" w:color="auto"/>
              <w:right w:val="single" w:sz="12" w:space="0" w:color="auto"/>
            </w:tcBorders>
            <w:vAlign w:val="center"/>
          </w:tcPr>
          <w:p w14:paraId="1DE2A86A" w14:textId="77777777" w:rsidR="00577397" w:rsidRPr="00774B50" w:rsidRDefault="00577397" w:rsidP="00614E52">
            <w:pPr>
              <w:widowControl/>
              <w:jc w:val="center"/>
              <w:rPr>
                <w:b/>
                <w:lang w:val="en-AU"/>
              </w:rPr>
            </w:pPr>
            <w:r w:rsidRPr="00774B50">
              <w:rPr>
                <w:b/>
                <w:lang w:val="en-AU"/>
              </w:rPr>
              <w:t>Unit Price</w:t>
            </w:r>
          </w:p>
          <w:p w14:paraId="1B63B9DC" w14:textId="77777777" w:rsidR="00577397" w:rsidRPr="00774B50" w:rsidRDefault="00577397" w:rsidP="00614E52">
            <w:pPr>
              <w:widowControl/>
              <w:jc w:val="center"/>
              <w:rPr>
                <w:b/>
                <w:lang w:val="en-AU"/>
              </w:rPr>
            </w:pPr>
            <w:r w:rsidRPr="00774B50">
              <w:rPr>
                <w:b/>
                <w:lang w:val="en-AU"/>
              </w:rPr>
              <w:t>$/m</w:t>
            </w:r>
            <w:r w:rsidRPr="00774B50">
              <w:rPr>
                <w:b/>
                <w:vertAlign w:val="superscript"/>
                <w:lang w:val="en-AU"/>
              </w:rPr>
              <w:t>2</w:t>
            </w:r>
          </w:p>
        </w:tc>
      </w:tr>
      <w:tr w:rsidR="00577397" w:rsidRPr="00774B50" w14:paraId="727B807F" w14:textId="77777777" w:rsidTr="00F2461D">
        <w:tc>
          <w:tcPr>
            <w:tcW w:w="4376" w:type="dxa"/>
            <w:tcBorders>
              <w:top w:val="single" w:sz="12" w:space="0" w:color="auto"/>
              <w:left w:val="single" w:sz="12" w:space="0" w:color="auto"/>
              <w:bottom w:val="single" w:sz="6" w:space="0" w:color="auto"/>
              <w:right w:val="single" w:sz="6" w:space="0" w:color="auto"/>
            </w:tcBorders>
          </w:tcPr>
          <w:p w14:paraId="6C04830F" w14:textId="77777777" w:rsidR="00577397" w:rsidRPr="00774B50" w:rsidRDefault="00577397" w:rsidP="00614E52">
            <w:pPr>
              <w:widowControl/>
              <w:rPr>
                <w:lang w:val="en-AU"/>
              </w:rPr>
            </w:pPr>
            <w:r w:rsidRPr="00774B50">
              <w:rPr>
                <w:lang w:val="en-AU"/>
              </w:rPr>
              <w:t>##:</w:t>
            </w:r>
          </w:p>
        </w:tc>
        <w:tc>
          <w:tcPr>
            <w:tcW w:w="2712" w:type="dxa"/>
            <w:tcBorders>
              <w:top w:val="single" w:sz="12" w:space="0" w:color="auto"/>
              <w:left w:val="single" w:sz="6" w:space="0" w:color="auto"/>
              <w:bottom w:val="single" w:sz="6" w:space="0" w:color="auto"/>
              <w:right w:val="single" w:sz="6" w:space="0" w:color="auto"/>
            </w:tcBorders>
            <w:vAlign w:val="center"/>
          </w:tcPr>
          <w:p w14:paraId="0424BCF5" w14:textId="77777777" w:rsidR="00577397" w:rsidRPr="00774B50" w:rsidRDefault="00577397" w:rsidP="00614E52">
            <w:pPr>
              <w:widowControl/>
              <w:rPr>
                <w:lang w:val="en-AU"/>
              </w:rPr>
            </w:pPr>
            <w:r w:rsidRPr="00774B50">
              <w:rPr>
                <w:lang w:val="en-AU"/>
              </w:rPr>
              <w:t>##:</w:t>
            </w:r>
          </w:p>
        </w:tc>
        <w:tc>
          <w:tcPr>
            <w:tcW w:w="1559" w:type="dxa"/>
            <w:tcBorders>
              <w:top w:val="single" w:sz="12" w:space="0" w:color="auto"/>
              <w:left w:val="single" w:sz="6" w:space="0" w:color="auto"/>
              <w:bottom w:val="single" w:sz="6" w:space="0" w:color="auto"/>
              <w:right w:val="single" w:sz="12" w:space="0" w:color="auto"/>
            </w:tcBorders>
            <w:vAlign w:val="center"/>
          </w:tcPr>
          <w:p w14:paraId="1071A2B4" w14:textId="77777777" w:rsidR="00577397" w:rsidRPr="00774B50" w:rsidRDefault="00577397" w:rsidP="00614E52">
            <w:pPr>
              <w:widowControl/>
              <w:rPr>
                <w:lang w:val="en-AU"/>
              </w:rPr>
            </w:pPr>
            <w:r w:rsidRPr="00774B50">
              <w:rPr>
                <w:lang w:val="en-AU"/>
              </w:rPr>
              <w:t>##:</w:t>
            </w:r>
          </w:p>
        </w:tc>
      </w:tr>
      <w:tr w:rsidR="00F2461D" w:rsidRPr="00774B50" w14:paraId="3E1DC17E" w14:textId="77777777" w:rsidTr="00F2461D">
        <w:tc>
          <w:tcPr>
            <w:tcW w:w="4376" w:type="dxa"/>
            <w:tcBorders>
              <w:top w:val="single" w:sz="6" w:space="0" w:color="auto"/>
              <w:left w:val="single" w:sz="12" w:space="0" w:color="auto"/>
              <w:bottom w:val="single" w:sz="4" w:space="0" w:color="auto"/>
              <w:right w:val="single" w:sz="6" w:space="0" w:color="auto"/>
            </w:tcBorders>
          </w:tcPr>
          <w:p w14:paraId="0C5FFB99" w14:textId="77777777" w:rsidR="00F2461D" w:rsidRPr="00774B50" w:rsidRDefault="00F2461D" w:rsidP="00614E52">
            <w:pPr>
              <w:widowControl/>
              <w:rPr>
                <w:lang w:val="en-AU"/>
              </w:rPr>
            </w:pPr>
          </w:p>
        </w:tc>
        <w:tc>
          <w:tcPr>
            <w:tcW w:w="2712" w:type="dxa"/>
            <w:tcBorders>
              <w:top w:val="single" w:sz="6" w:space="0" w:color="auto"/>
              <w:left w:val="single" w:sz="6" w:space="0" w:color="auto"/>
              <w:bottom w:val="single" w:sz="4" w:space="0" w:color="auto"/>
              <w:right w:val="single" w:sz="6" w:space="0" w:color="auto"/>
            </w:tcBorders>
            <w:vAlign w:val="center"/>
          </w:tcPr>
          <w:p w14:paraId="5943C950" w14:textId="77777777" w:rsidR="00F2461D" w:rsidRPr="00774B50" w:rsidRDefault="00F2461D" w:rsidP="00614E52">
            <w:pPr>
              <w:widowControl/>
              <w:rPr>
                <w:lang w:val="en-AU"/>
              </w:rPr>
            </w:pPr>
          </w:p>
        </w:tc>
        <w:tc>
          <w:tcPr>
            <w:tcW w:w="1559" w:type="dxa"/>
            <w:tcBorders>
              <w:top w:val="single" w:sz="6" w:space="0" w:color="auto"/>
              <w:left w:val="single" w:sz="6" w:space="0" w:color="auto"/>
              <w:bottom w:val="single" w:sz="4" w:space="0" w:color="auto"/>
              <w:right w:val="single" w:sz="12" w:space="0" w:color="auto"/>
            </w:tcBorders>
            <w:vAlign w:val="center"/>
          </w:tcPr>
          <w:p w14:paraId="188EECC3" w14:textId="77777777" w:rsidR="00F2461D" w:rsidRPr="00774B50" w:rsidRDefault="00F2461D" w:rsidP="00614E52">
            <w:pPr>
              <w:widowControl/>
              <w:rPr>
                <w:lang w:val="en-AU"/>
              </w:rPr>
            </w:pPr>
          </w:p>
        </w:tc>
      </w:tr>
      <w:tr w:rsidR="00577397" w:rsidRPr="00774B50" w14:paraId="200FA378" w14:textId="77777777" w:rsidTr="00F2461D">
        <w:tc>
          <w:tcPr>
            <w:tcW w:w="4376" w:type="dxa"/>
            <w:tcBorders>
              <w:top w:val="single" w:sz="4" w:space="0" w:color="auto"/>
              <w:left w:val="single" w:sz="12" w:space="0" w:color="auto"/>
              <w:bottom w:val="single" w:sz="12" w:space="0" w:color="auto"/>
              <w:right w:val="single" w:sz="4" w:space="0" w:color="auto"/>
            </w:tcBorders>
          </w:tcPr>
          <w:p w14:paraId="06FD6F51" w14:textId="77777777" w:rsidR="00577397" w:rsidRPr="00774B50" w:rsidRDefault="00577397" w:rsidP="00614E52">
            <w:pPr>
              <w:widowControl/>
              <w:rPr>
                <w:lang w:val="en-AU"/>
              </w:rPr>
            </w:pPr>
          </w:p>
        </w:tc>
        <w:tc>
          <w:tcPr>
            <w:tcW w:w="2712" w:type="dxa"/>
            <w:tcBorders>
              <w:top w:val="single" w:sz="4" w:space="0" w:color="auto"/>
              <w:left w:val="single" w:sz="4" w:space="0" w:color="auto"/>
              <w:bottom w:val="single" w:sz="12" w:space="0" w:color="auto"/>
              <w:right w:val="single" w:sz="4" w:space="0" w:color="auto"/>
            </w:tcBorders>
            <w:vAlign w:val="center"/>
          </w:tcPr>
          <w:p w14:paraId="43A42E8C" w14:textId="77777777" w:rsidR="00577397" w:rsidRPr="00774B50" w:rsidRDefault="00577397" w:rsidP="00614E52">
            <w:pPr>
              <w:widowControl/>
              <w:rPr>
                <w:lang w:val="en-AU"/>
              </w:rPr>
            </w:pPr>
          </w:p>
        </w:tc>
        <w:tc>
          <w:tcPr>
            <w:tcW w:w="1559" w:type="dxa"/>
            <w:tcBorders>
              <w:top w:val="single" w:sz="4" w:space="0" w:color="auto"/>
              <w:left w:val="single" w:sz="4" w:space="0" w:color="auto"/>
              <w:bottom w:val="single" w:sz="12" w:space="0" w:color="auto"/>
              <w:right w:val="single" w:sz="12" w:space="0" w:color="auto"/>
            </w:tcBorders>
          </w:tcPr>
          <w:p w14:paraId="0C9A8C93" w14:textId="77777777" w:rsidR="00577397" w:rsidRPr="00774B50" w:rsidRDefault="00577397" w:rsidP="00614E52">
            <w:pPr>
              <w:widowControl/>
              <w:rPr>
                <w:lang w:val="en-AU"/>
              </w:rPr>
            </w:pPr>
          </w:p>
        </w:tc>
      </w:tr>
    </w:tbl>
    <w:p w14:paraId="12FEF1B0" w14:textId="77777777" w:rsidR="00577397" w:rsidRPr="00774B50" w:rsidRDefault="00577397" w:rsidP="00BF3A3C">
      <w:pPr>
        <w:rPr>
          <w:lang w:val="en-AU"/>
        </w:rPr>
      </w:pPr>
    </w:p>
    <w:p w14:paraId="598A9E2A" w14:textId="65CA7011" w:rsidR="00577397" w:rsidRPr="00774B50" w:rsidRDefault="00870625" w:rsidP="000C498F">
      <w:pPr>
        <w:rPr>
          <w:lang w:val="en-AU"/>
        </w:rPr>
      </w:pPr>
      <w:bookmarkStart w:id="17" w:name="_Hlk58229074"/>
      <w:r>
        <w:rPr>
          <w:noProof/>
          <w:snapToGrid/>
          <w:lang w:val="en-AU"/>
        </w:rPr>
        <w:pict w14:anchorId="6722510C">
          <v:shape id="_x0000_s1096" type="#_x0000_t202" style="position:absolute;margin-left:0;margin-top:779.65pt;width:481.9pt;height:36.85pt;z-index:-251624960;mso-wrap-distance-top:5.65pt;mso-position-horizontal:center;mso-position-horizontal-relative:page;mso-position-vertical:absolute;mso-position-vertical-relative:page" stroked="f">
            <v:textbox style="mso-next-textbox:#_x0000_s1096" inset="0,,0">
              <w:txbxContent>
                <w:p w14:paraId="76E247A5" w14:textId="77777777" w:rsidR="00870625" w:rsidRDefault="00870625" w:rsidP="00F2461D">
                  <w:pPr>
                    <w:pBdr>
                      <w:top w:val="single" w:sz="6" w:space="1" w:color="000000"/>
                    </w:pBdr>
                    <w:spacing w:line="60" w:lineRule="exact"/>
                    <w:jc w:val="right"/>
                    <w:rPr>
                      <w:b/>
                      <w:bCs/>
                    </w:rPr>
                  </w:pPr>
                </w:p>
                <w:p w14:paraId="61E36BBE" w14:textId="199CF52D" w:rsidR="00870625" w:rsidRDefault="00870625" w:rsidP="00F2461D">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6CA939F4" w14:textId="52B4CB82" w:rsidR="00870625" w:rsidRDefault="00870625" w:rsidP="00F2461D">
                  <w:pPr>
                    <w:jc w:val="right"/>
                  </w:pPr>
                  <w:r>
                    <w:t>Section 407 (Page 27 of 28)</w:t>
                  </w:r>
                </w:p>
                <w:p w14:paraId="33212EFE" w14:textId="77777777" w:rsidR="00870625" w:rsidRDefault="00870625" w:rsidP="00F2461D">
                  <w:pPr>
                    <w:jc w:val="right"/>
                  </w:pPr>
                </w:p>
              </w:txbxContent>
            </v:textbox>
            <w10:wrap anchorx="page" anchory="page"/>
            <w10:anchorlock/>
          </v:shape>
        </w:pict>
      </w:r>
      <w:r w:rsidR="00F2461D">
        <w:rPr>
          <w:lang w:val="en-AU"/>
        </w:rPr>
        <w:br w:type="page"/>
      </w:r>
    </w:p>
    <w:p w14:paraId="35E2980F" w14:textId="77777777" w:rsidR="00577397" w:rsidRPr="00774B50" w:rsidRDefault="00577397" w:rsidP="00BF3A3C">
      <w:pPr>
        <w:pStyle w:val="Heading5SS"/>
        <w:tabs>
          <w:tab w:val="left" w:pos="0"/>
        </w:tabs>
        <w:ind w:hanging="1021"/>
      </w:pPr>
      <w:r w:rsidRPr="00774B50">
        <w:t>***</w:t>
      </w:r>
      <w:r w:rsidRPr="00774B50">
        <w:tab/>
        <w:t>(d)</w:t>
      </w:r>
      <w:r w:rsidRPr="00774B50">
        <w:tab/>
        <w:t>Schedule of Manhole and Valve Covers to be Raised or Lowered to the New Finished Level Prior to Asphalt Overlay</w:t>
      </w:r>
    </w:p>
    <w:p w14:paraId="50F05961" w14:textId="77777777" w:rsidR="00577397" w:rsidRPr="00774B50" w:rsidRDefault="00577397" w:rsidP="00BF3A3C">
      <w:pPr>
        <w:widowControl/>
        <w:rPr>
          <w:lang w:val="en-AU"/>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34" w:type="dxa"/>
        </w:tblCellMar>
        <w:tblLook w:val="0000" w:firstRow="0" w:lastRow="0" w:firstColumn="0" w:lastColumn="0" w:noHBand="0" w:noVBand="0"/>
      </w:tblPr>
      <w:tblGrid>
        <w:gridCol w:w="3175"/>
        <w:gridCol w:w="2622"/>
        <w:gridCol w:w="1588"/>
        <w:gridCol w:w="1304"/>
      </w:tblGrid>
      <w:tr w:rsidR="00577397" w:rsidRPr="00774B50" w14:paraId="758A294D" w14:textId="77777777" w:rsidTr="00AB5F7D">
        <w:trPr>
          <w:cantSplit/>
        </w:trPr>
        <w:tc>
          <w:tcPr>
            <w:tcW w:w="3175" w:type="dxa"/>
            <w:tcBorders>
              <w:top w:val="single" w:sz="12" w:space="0" w:color="auto"/>
              <w:left w:val="single" w:sz="12" w:space="0" w:color="auto"/>
              <w:bottom w:val="single" w:sz="12" w:space="0" w:color="auto"/>
              <w:right w:val="single" w:sz="4" w:space="0" w:color="auto"/>
            </w:tcBorders>
            <w:vAlign w:val="center"/>
          </w:tcPr>
          <w:p w14:paraId="2FA1C797" w14:textId="77777777" w:rsidR="00577397" w:rsidRPr="00774B50" w:rsidRDefault="00577397" w:rsidP="00614E52">
            <w:pPr>
              <w:widowControl/>
              <w:jc w:val="center"/>
              <w:rPr>
                <w:b/>
                <w:lang w:val="en-AU"/>
              </w:rPr>
            </w:pPr>
            <w:r w:rsidRPr="00774B50">
              <w:rPr>
                <w:b/>
                <w:lang w:val="en-AU"/>
              </w:rPr>
              <w:t>Location or Chainage</w:t>
            </w:r>
          </w:p>
        </w:tc>
        <w:tc>
          <w:tcPr>
            <w:tcW w:w="2622" w:type="dxa"/>
            <w:tcBorders>
              <w:top w:val="single" w:sz="12" w:space="0" w:color="auto"/>
              <w:left w:val="single" w:sz="4" w:space="0" w:color="auto"/>
              <w:bottom w:val="single" w:sz="12" w:space="0" w:color="auto"/>
              <w:right w:val="single" w:sz="4" w:space="0" w:color="auto"/>
            </w:tcBorders>
            <w:vAlign w:val="center"/>
          </w:tcPr>
          <w:p w14:paraId="6C72AE2A" w14:textId="77777777" w:rsidR="00577397" w:rsidRPr="00774B50" w:rsidRDefault="00577397" w:rsidP="00614E52">
            <w:pPr>
              <w:widowControl/>
              <w:jc w:val="center"/>
              <w:rPr>
                <w:b/>
                <w:lang w:val="en-AU"/>
              </w:rPr>
            </w:pPr>
            <w:r w:rsidRPr="00774B50">
              <w:rPr>
                <w:b/>
                <w:lang w:val="en-AU"/>
              </w:rPr>
              <w:t>Direction or Carriageway</w:t>
            </w:r>
          </w:p>
        </w:tc>
        <w:tc>
          <w:tcPr>
            <w:tcW w:w="1588" w:type="dxa"/>
            <w:tcBorders>
              <w:top w:val="single" w:sz="12" w:space="0" w:color="auto"/>
              <w:left w:val="single" w:sz="4" w:space="0" w:color="auto"/>
              <w:bottom w:val="single" w:sz="12" w:space="0" w:color="auto"/>
              <w:right w:val="single" w:sz="4" w:space="0" w:color="auto"/>
            </w:tcBorders>
            <w:vAlign w:val="center"/>
          </w:tcPr>
          <w:p w14:paraId="069077F3" w14:textId="77777777" w:rsidR="00577397" w:rsidRPr="00774B50" w:rsidRDefault="00577397" w:rsidP="00614E52">
            <w:pPr>
              <w:widowControl/>
              <w:jc w:val="center"/>
              <w:rPr>
                <w:b/>
                <w:lang w:val="en-AU"/>
              </w:rPr>
            </w:pPr>
            <w:r w:rsidRPr="00774B50">
              <w:rPr>
                <w:b/>
                <w:lang w:val="en-AU"/>
              </w:rPr>
              <w:t>Lane</w:t>
            </w:r>
          </w:p>
        </w:tc>
        <w:tc>
          <w:tcPr>
            <w:tcW w:w="1304" w:type="dxa"/>
            <w:tcBorders>
              <w:top w:val="single" w:sz="12" w:space="0" w:color="auto"/>
              <w:left w:val="single" w:sz="4" w:space="0" w:color="auto"/>
              <w:bottom w:val="single" w:sz="12" w:space="0" w:color="auto"/>
              <w:right w:val="single" w:sz="12" w:space="0" w:color="auto"/>
            </w:tcBorders>
            <w:vAlign w:val="center"/>
          </w:tcPr>
          <w:p w14:paraId="6F564DF6" w14:textId="77777777" w:rsidR="00577397" w:rsidRPr="00774B50" w:rsidRDefault="00577397" w:rsidP="00614E52">
            <w:pPr>
              <w:widowControl/>
              <w:jc w:val="center"/>
              <w:rPr>
                <w:b/>
                <w:lang w:val="en-AU"/>
              </w:rPr>
            </w:pPr>
            <w:r w:rsidRPr="00774B50">
              <w:rPr>
                <w:b/>
                <w:lang w:val="en-AU"/>
              </w:rPr>
              <w:t>Cover Type</w:t>
            </w:r>
          </w:p>
          <w:p w14:paraId="5CF9C868" w14:textId="77777777" w:rsidR="00577397" w:rsidRPr="00774B50" w:rsidRDefault="00577397" w:rsidP="00614E52">
            <w:pPr>
              <w:widowControl/>
              <w:jc w:val="center"/>
              <w:rPr>
                <w:b/>
                <w:lang w:val="en-AU"/>
              </w:rPr>
            </w:pPr>
            <w:r w:rsidRPr="00774B50">
              <w:rPr>
                <w:b/>
                <w:lang w:val="en-AU"/>
              </w:rPr>
              <w:t>(Manhole or Valve)</w:t>
            </w:r>
          </w:p>
        </w:tc>
      </w:tr>
      <w:tr w:rsidR="00577397" w:rsidRPr="00774B50" w14:paraId="4982A558" w14:textId="77777777" w:rsidTr="00AB5F7D">
        <w:trPr>
          <w:cantSplit/>
        </w:trPr>
        <w:tc>
          <w:tcPr>
            <w:tcW w:w="3175" w:type="dxa"/>
            <w:tcBorders>
              <w:top w:val="single" w:sz="12" w:space="0" w:color="auto"/>
              <w:left w:val="single" w:sz="12" w:space="0" w:color="auto"/>
              <w:bottom w:val="single" w:sz="6" w:space="0" w:color="auto"/>
              <w:right w:val="single" w:sz="6" w:space="0" w:color="auto"/>
            </w:tcBorders>
          </w:tcPr>
          <w:p w14:paraId="505F61E9" w14:textId="77777777" w:rsidR="00577397" w:rsidRPr="00774B50" w:rsidRDefault="00577397" w:rsidP="00614E52">
            <w:pPr>
              <w:widowControl/>
              <w:rPr>
                <w:lang w:val="en-AU"/>
              </w:rPr>
            </w:pPr>
            <w:r w:rsidRPr="00774B50">
              <w:rPr>
                <w:lang w:val="en-AU"/>
              </w:rPr>
              <w:t>##:</w:t>
            </w:r>
          </w:p>
        </w:tc>
        <w:tc>
          <w:tcPr>
            <w:tcW w:w="2622" w:type="dxa"/>
            <w:tcBorders>
              <w:top w:val="single" w:sz="12" w:space="0" w:color="auto"/>
              <w:left w:val="single" w:sz="6" w:space="0" w:color="auto"/>
              <w:bottom w:val="single" w:sz="6" w:space="0" w:color="auto"/>
              <w:right w:val="single" w:sz="6" w:space="0" w:color="auto"/>
            </w:tcBorders>
          </w:tcPr>
          <w:p w14:paraId="763C1A0F" w14:textId="77777777" w:rsidR="00577397" w:rsidRPr="00774B50" w:rsidRDefault="00577397" w:rsidP="00614E52">
            <w:pPr>
              <w:widowControl/>
              <w:rPr>
                <w:lang w:val="en-AU"/>
              </w:rPr>
            </w:pPr>
          </w:p>
        </w:tc>
        <w:tc>
          <w:tcPr>
            <w:tcW w:w="1588" w:type="dxa"/>
            <w:tcBorders>
              <w:top w:val="single" w:sz="12" w:space="0" w:color="auto"/>
              <w:left w:val="single" w:sz="6" w:space="0" w:color="auto"/>
              <w:bottom w:val="single" w:sz="6" w:space="0" w:color="auto"/>
              <w:right w:val="single" w:sz="6" w:space="0" w:color="auto"/>
            </w:tcBorders>
          </w:tcPr>
          <w:p w14:paraId="7AC0994C" w14:textId="77777777" w:rsidR="00577397" w:rsidRPr="00774B50" w:rsidRDefault="00577397" w:rsidP="00614E52">
            <w:pPr>
              <w:widowControl/>
              <w:rPr>
                <w:lang w:val="en-AU"/>
              </w:rPr>
            </w:pPr>
          </w:p>
        </w:tc>
        <w:tc>
          <w:tcPr>
            <w:tcW w:w="1304" w:type="dxa"/>
            <w:tcBorders>
              <w:top w:val="single" w:sz="12" w:space="0" w:color="auto"/>
              <w:left w:val="single" w:sz="6" w:space="0" w:color="auto"/>
              <w:bottom w:val="single" w:sz="6" w:space="0" w:color="auto"/>
              <w:right w:val="single" w:sz="12" w:space="0" w:color="auto"/>
            </w:tcBorders>
          </w:tcPr>
          <w:p w14:paraId="49C5EF85" w14:textId="77777777" w:rsidR="00577397" w:rsidRPr="00774B50" w:rsidRDefault="00577397" w:rsidP="00614E52">
            <w:pPr>
              <w:widowControl/>
              <w:rPr>
                <w:lang w:val="en-AU"/>
              </w:rPr>
            </w:pPr>
          </w:p>
        </w:tc>
      </w:tr>
      <w:tr w:rsidR="00AB5F7D" w:rsidRPr="00774B50" w14:paraId="3CE7ED9D" w14:textId="77777777" w:rsidTr="00AB5F7D">
        <w:trPr>
          <w:cantSplit/>
        </w:trPr>
        <w:tc>
          <w:tcPr>
            <w:tcW w:w="3175" w:type="dxa"/>
            <w:tcBorders>
              <w:top w:val="single" w:sz="6" w:space="0" w:color="auto"/>
              <w:left w:val="single" w:sz="12" w:space="0" w:color="auto"/>
              <w:bottom w:val="single" w:sz="6" w:space="0" w:color="auto"/>
              <w:right w:val="single" w:sz="6" w:space="0" w:color="auto"/>
            </w:tcBorders>
          </w:tcPr>
          <w:p w14:paraId="16EE7480" w14:textId="77777777" w:rsidR="00AB5F7D" w:rsidRPr="00774B50" w:rsidRDefault="00AB5F7D" w:rsidP="00614E52">
            <w:pPr>
              <w:widowControl/>
              <w:rPr>
                <w:lang w:val="en-AU"/>
              </w:rPr>
            </w:pPr>
          </w:p>
        </w:tc>
        <w:tc>
          <w:tcPr>
            <w:tcW w:w="2622" w:type="dxa"/>
            <w:tcBorders>
              <w:top w:val="single" w:sz="6" w:space="0" w:color="auto"/>
              <w:left w:val="single" w:sz="6" w:space="0" w:color="auto"/>
              <w:bottom w:val="single" w:sz="6" w:space="0" w:color="auto"/>
              <w:right w:val="single" w:sz="6" w:space="0" w:color="auto"/>
            </w:tcBorders>
          </w:tcPr>
          <w:p w14:paraId="54F81F27" w14:textId="77777777" w:rsidR="00AB5F7D" w:rsidRPr="00774B50" w:rsidRDefault="00AB5F7D" w:rsidP="00614E52">
            <w:pPr>
              <w:widowControl/>
              <w:rPr>
                <w:lang w:val="en-AU"/>
              </w:rPr>
            </w:pPr>
          </w:p>
        </w:tc>
        <w:tc>
          <w:tcPr>
            <w:tcW w:w="1588" w:type="dxa"/>
            <w:tcBorders>
              <w:top w:val="single" w:sz="6" w:space="0" w:color="auto"/>
              <w:left w:val="single" w:sz="6" w:space="0" w:color="auto"/>
              <w:bottom w:val="single" w:sz="6" w:space="0" w:color="auto"/>
              <w:right w:val="single" w:sz="6" w:space="0" w:color="auto"/>
            </w:tcBorders>
          </w:tcPr>
          <w:p w14:paraId="4DCFEE0A" w14:textId="77777777" w:rsidR="00AB5F7D" w:rsidRPr="00774B50" w:rsidRDefault="00AB5F7D" w:rsidP="00614E52">
            <w:pPr>
              <w:widowControl/>
              <w:rPr>
                <w:lang w:val="en-AU"/>
              </w:rPr>
            </w:pPr>
          </w:p>
        </w:tc>
        <w:tc>
          <w:tcPr>
            <w:tcW w:w="1304" w:type="dxa"/>
            <w:tcBorders>
              <w:top w:val="single" w:sz="6" w:space="0" w:color="auto"/>
              <w:left w:val="single" w:sz="6" w:space="0" w:color="auto"/>
              <w:bottom w:val="single" w:sz="6" w:space="0" w:color="auto"/>
              <w:right w:val="single" w:sz="12" w:space="0" w:color="auto"/>
            </w:tcBorders>
          </w:tcPr>
          <w:p w14:paraId="3CEBCB6D" w14:textId="77777777" w:rsidR="00AB5F7D" w:rsidRPr="00774B50" w:rsidRDefault="00AB5F7D" w:rsidP="00614E52">
            <w:pPr>
              <w:widowControl/>
              <w:rPr>
                <w:lang w:val="en-AU"/>
              </w:rPr>
            </w:pPr>
          </w:p>
        </w:tc>
      </w:tr>
      <w:tr w:rsidR="00577397" w:rsidRPr="00774B50" w14:paraId="68BA844F" w14:textId="77777777" w:rsidTr="00AB5F7D">
        <w:trPr>
          <w:cantSplit/>
        </w:trPr>
        <w:tc>
          <w:tcPr>
            <w:tcW w:w="3175" w:type="dxa"/>
            <w:tcBorders>
              <w:top w:val="single" w:sz="6" w:space="0" w:color="auto"/>
              <w:left w:val="single" w:sz="12" w:space="0" w:color="auto"/>
              <w:bottom w:val="single" w:sz="12" w:space="0" w:color="auto"/>
              <w:right w:val="single" w:sz="6" w:space="0" w:color="auto"/>
            </w:tcBorders>
          </w:tcPr>
          <w:p w14:paraId="340E0D9E" w14:textId="77777777" w:rsidR="00577397" w:rsidRPr="00774B50" w:rsidRDefault="00577397" w:rsidP="00614E52">
            <w:pPr>
              <w:widowControl/>
              <w:rPr>
                <w:lang w:val="en-AU"/>
              </w:rPr>
            </w:pPr>
          </w:p>
        </w:tc>
        <w:tc>
          <w:tcPr>
            <w:tcW w:w="2622" w:type="dxa"/>
            <w:tcBorders>
              <w:top w:val="single" w:sz="6" w:space="0" w:color="auto"/>
              <w:left w:val="single" w:sz="6" w:space="0" w:color="auto"/>
              <w:bottom w:val="single" w:sz="12" w:space="0" w:color="auto"/>
              <w:right w:val="single" w:sz="6" w:space="0" w:color="auto"/>
            </w:tcBorders>
          </w:tcPr>
          <w:p w14:paraId="1A2D286A" w14:textId="77777777" w:rsidR="00577397" w:rsidRPr="00774B50" w:rsidRDefault="00577397" w:rsidP="00614E52">
            <w:pPr>
              <w:widowControl/>
              <w:rPr>
                <w:lang w:val="en-AU"/>
              </w:rPr>
            </w:pPr>
          </w:p>
        </w:tc>
        <w:tc>
          <w:tcPr>
            <w:tcW w:w="1588" w:type="dxa"/>
            <w:tcBorders>
              <w:top w:val="single" w:sz="6" w:space="0" w:color="auto"/>
              <w:left w:val="single" w:sz="6" w:space="0" w:color="auto"/>
              <w:bottom w:val="single" w:sz="12" w:space="0" w:color="auto"/>
              <w:right w:val="single" w:sz="6" w:space="0" w:color="auto"/>
            </w:tcBorders>
          </w:tcPr>
          <w:p w14:paraId="51741EF5" w14:textId="77777777" w:rsidR="00577397" w:rsidRPr="00774B50" w:rsidRDefault="00577397" w:rsidP="00614E52">
            <w:pPr>
              <w:widowControl/>
              <w:rPr>
                <w:lang w:val="en-AU"/>
              </w:rPr>
            </w:pPr>
          </w:p>
        </w:tc>
        <w:tc>
          <w:tcPr>
            <w:tcW w:w="1304" w:type="dxa"/>
            <w:tcBorders>
              <w:top w:val="single" w:sz="6" w:space="0" w:color="auto"/>
              <w:left w:val="single" w:sz="6" w:space="0" w:color="auto"/>
              <w:bottom w:val="single" w:sz="12" w:space="0" w:color="auto"/>
              <w:right w:val="single" w:sz="12" w:space="0" w:color="auto"/>
            </w:tcBorders>
          </w:tcPr>
          <w:p w14:paraId="6ED47C89" w14:textId="77777777" w:rsidR="00577397" w:rsidRPr="00774B50" w:rsidRDefault="00577397" w:rsidP="00614E52">
            <w:pPr>
              <w:widowControl/>
              <w:rPr>
                <w:lang w:val="en-AU"/>
              </w:rPr>
            </w:pPr>
          </w:p>
        </w:tc>
      </w:tr>
      <w:bookmarkEnd w:id="17"/>
    </w:tbl>
    <w:p w14:paraId="5672C44F" w14:textId="77777777" w:rsidR="00577397" w:rsidRPr="00774B50" w:rsidRDefault="00577397" w:rsidP="00BF3A3C">
      <w:pPr>
        <w:spacing w:line="400" w:lineRule="exact"/>
        <w:rPr>
          <w:lang w:val="en-AU"/>
        </w:rPr>
      </w:pPr>
    </w:p>
    <w:p w14:paraId="0BE1DCF9" w14:textId="77777777" w:rsidR="00577397" w:rsidRPr="00774B50" w:rsidRDefault="00577397" w:rsidP="00BF3A3C">
      <w:pPr>
        <w:pStyle w:val="Heading5SS"/>
      </w:pPr>
      <w:r w:rsidRPr="00774B50">
        <w:t>(e)</w:t>
      </w:r>
      <w:r w:rsidRPr="00774B50">
        <w:tab/>
        <w:t>Polymer Modified Binder if different to Class A10E (Clauses 407.08) ##[strikethrough if ‘default’ Class A10E is to be used]:</w:t>
      </w:r>
    </w:p>
    <w:p w14:paraId="72E700DD" w14:textId="77777777" w:rsidR="00577397" w:rsidRPr="00774B50" w:rsidRDefault="00577397" w:rsidP="00BF3A3C">
      <w:pPr>
        <w:tabs>
          <w:tab w:val="left" w:pos="426"/>
        </w:tabs>
        <w:spacing w:before="120"/>
        <w:ind w:left="426" w:hanging="993"/>
        <w:rPr>
          <w:lang w:val="en-AU"/>
        </w:rPr>
      </w:pPr>
      <w:r w:rsidRPr="00774B50">
        <w:rPr>
          <w:lang w:val="en-AU"/>
        </w:rPr>
        <w:t>***</w:t>
      </w:r>
      <w:r w:rsidRPr="00774B50">
        <w:rPr>
          <w:lang w:val="en-AU"/>
        </w:rPr>
        <w:tab/>
        <w:t>The class of PMB required in the ##: course shall be Grade #</w:t>
      </w:r>
      <w:proofErr w:type="gramStart"/>
      <w:r w:rsidRPr="00774B50">
        <w:rPr>
          <w:lang w:val="en-AU"/>
        </w:rPr>
        <w:t>#:.</w:t>
      </w:r>
      <w:proofErr w:type="gramEnd"/>
    </w:p>
    <w:p w14:paraId="14C4DDD2" w14:textId="0D049675" w:rsidR="00577397" w:rsidRPr="00774B50" w:rsidRDefault="00577397" w:rsidP="00AB5F7D">
      <w:pPr>
        <w:pStyle w:val="Heading5SS"/>
        <w:spacing w:before="200"/>
      </w:pPr>
      <w:r w:rsidRPr="00774B50">
        <w:t>(f)</w:t>
      </w:r>
      <w:r w:rsidRPr="00774B50">
        <w:tab/>
        <w:t xml:space="preserve">Maximum Size of Test Lots </w:t>
      </w:r>
      <w:proofErr w:type="spellStart"/>
      <w:r w:rsidRPr="00774B50">
        <w:t>if</w:t>
      </w:r>
      <w:proofErr w:type="spellEnd"/>
      <w:r w:rsidRPr="00774B50">
        <w:t xml:space="preserve"> different to 4,000</w:t>
      </w:r>
      <w:r w:rsidR="00AB5F7D">
        <w:t> </w:t>
      </w:r>
      <w:proofErr w:type="spellStart"/>
      <w:r w:rsidRPr="00774B50">
        <w:t>m</w:t>
      </w:r>
      <w:r w:rsidRPr="00AB5F7D">
        <w:rPr>
          <w:sz w:val="22"/>
          <w:vertAlign w:val="superscript"/>
        </w:rPr>
        <w:t>2</w:t>
      </w:r>
      <w:proofErr w:type="spellEnd"/>
      <w:r w:rsidRPr="00774B50">
        <w:t xml:space="preserve"> (Clause</w:t>
      </w:r>
      <w:r w:rsidR="00AB5F7D">
        <w:t> </w:t>
      </w:r>
      <w:proofErr w:type="spellStart"/>
      <w:r w:rsidRPr="00774B50">
        <w:t>407.29b</w:t>
      </w:r>
      <w:proofErr w:type="spellEnd"/>
      <w:r w:rsidRPr="00774B50">
        <w:t>(ii)) ##[strikethrough if the maximum lot size is to be 4,000 m</w:t>
      </w:r>
      <w:r w:rsidRPr="00AB5F7D">
        <w:rPr>
          <w:sz w:val="22"/>
          <w:vertAlign w:val="superscript"/>
        </w:rPr>
        <w:t>2</w:t>
      </w:r>
      <w:r w:rsidRPr="00774B50">
        <w:t>]:</w:t>
      </w:r>
    </w:p>
    <w:p w14:paraId="5F7E7117" w14:textId="17A9837F" w:rsidR="00577397" w:rsidRPr="00774B50" w:rsidRDefault="00577397" w:rsidP="00BF3A3C">
      <w:pPr>
        <w:tabs>
          <w:tab w:val="left" w:pos="454"/>
        </w:tabs>
        <w:spacing w:before="120"/>
        <w:ind w:left="454" w:hanging="1021"/>
        <w:rPr>
          <w:lang w:val="en-AU"/>
        </w:rPr>
      </w:pPr>
      <w:r w:rsidRPr="00774B50">
        <w:rPr>
          <w:lang w:val="en-AU"/>
        </w:rPr>
        <w:t>***</w:t>
      </w:r>
      <w:r w:rsidRPr="00774B50">
        <w:rPr>
          <w:lang w:val="en-AU"/>
        </w:rPr>
        <w:tab/>
        <w:t>The maximum size of test lot for assessment of compaction under Clause</w:t>
      </w:r>
      <w:r w:rsidR="00AB5F7D">
        <w:rPr>
          <w:lang w:val="en-AU"/>
        </w:rPr>
        <w:t> </w:t>
      </w:r>
      <w:r w:rsidRPr="00774B50">
        <w:rPr>
          <w:lang w:val="en-AU"/>
        </w:rPr>
        <w:t>407.27 and if applicable, compliance drawings under Clause</w:t>
      </w:r>
      <w:r w:rsidR="00AB5F7D">
        <w:rPr>
          <w:lang w:val="en-AU"/>
        </w:rPr>
        <w:t> </w:t>
      </w:r>
      <w:r w:rsidRPr="00774B50">
        <w:rPr>
          <w:lang w:val="en-AU"/>
        </w:rPr>
        <w:t>407.29 shall be ##: m</w:t>
      </w:r>
      <w:r w:rsidRPr="00AB5F7D">
        <w:rPr>
          <w:sz w:val="22"/>
          <w:szCs w:val="22"/>
          <w:vertAlign w:val="superscript"/>
          <w:lang w:val="en-AU"/>
        </w:rPr>
        <w:t>2</w:t>
      </w:r>
      <w:r w:rsidRPr="00774B50">
        <w:rPr>
          <w:lang w:val="en-AU"/>
        </w:rPr>
        <w:t>.</w:t>
      </w:r>
    </w:p>
    <w:p w14:paraId="0314AA20" w14:textId="77777777" w:rsidR="00577397" w:rsidRPr="00774B50" w:rsidRDefault="00577397" w:rsidP="00AB5F7D">
      <w:pPr>
        <w:pStyle w:val="Heading5SS"/>
        <w:spacing w:before="200"/>
      </w:pPr>
      <w:r w:rsidRPr="00774B50">
        <w:t>(g)</w:t>
      </w:r>
      <w:r w:rsidRPr="00774B50">
        <w:tab/>
        <w:t>Paving in Echelon (Clause 407.25(e))</w:t>
      </w:r>
    </w:p>
    <w:p w14:paraId="4ACF497E" w14:textId="77777777" w:rsidR="00577397" w:rsidRPr="00774B50" w:rsidRDefault="00577397" w:rsidP="008E6431">
      <w:pPr>
        <w:tabs>
          <w:tab w:val="left" w:pos="454"/>
        </w:tabs>
        <w:spacing w:before="120"/>
        <w:ind w:left="454" w:hanging="1021"/>
        <w:rPr>
          <w:lang w:val="en-AU"/>
        </w:rPr>
      </w:pPr>
      <w:r w:rsidRPr="00774B50">
        <w:rPr>
          <w:lang w:val="en-AU"/>
        </w:rPr>
        <w:t>***</w:t>
      </w:r>
      <w:r w:rsidRPr="00774B50">
        <w:rPr>
          <w:lang w:val="en-AU"/>
        </w:rPr>
        <w:tab/>
        <w:t>Two pavers in echelon shall be used on the through carriageways from ##: to ##:</w:t>
      </w:r>
    </w:p>
    <w:p w14:paraId="0D4345A3" w14:textId="77777777" w:rsidR="00577397" w:rsidRPr="00774B50" w:rsidRDefault="00577397" w:rsidP="00AB5F7D">
      <w:pPr>
        <w:tabs>
          <w:tab w:val="left" w:pos="454"/>
        </w:tabs>
        <w:spacing w:before="200"/>
        <w:ind w:left="454" w:hanging="454"/>
        <w:rPr>
          <w:lang w:val="en-AU"/>
        </w:rPr>
      </w:pPr>
      <w:r w:rsidRPr="00774B50">
        <w:rPr>
          <w:lang w:val="en-AU"/>
        </w:rPr>
        <w:t>(h)</w:t>
      </w:r>
      <w:r w:rsidRPr="00774B50">
        <w:rPr>
          <w:lang w:val="en-AU"/>
        </w:rPr>
        <w:tab/>
        <w:t xml:space="preserve">A placement trial is required for mix type ## (strikethrough if a placement trial is not required) </w:t>
      </w:r>
    </w:p>
    <w:p w14:paraId="0C59601E" w14:textId="157BE437" w:rsidR="00577397" w:rsidRPr="00774B50" w:rsidRDefault="00577397" w:rsidP="00AB5F7D">
      <w:pPr>
        <w:tabs>
          <w:tab w:val="left" w:pos="454"/>
        </w:tabs>
        <w:spacing w:before="200"/>
        <w:ind w:left="454" w:hanging="454"/>
        <w:rPr>
          <w:lang w:val="en-AU"/>
        </w:rPr>
      </w:pPr>
      <w:r w:rsidRPr="00774B50">
        <w:rPr>
          <w:lang w:val="en-AU"/>
        </w:rPr>
        <w:t>(</w:t>
      </w:r>
      <w:proofErr w:type="spellStart"/>
      <w:r w:rsidR="007F0B39">
        <w:rPr>
          <w:lang w:val="en-AU"/>
        </w:rPr>
        <w:t>i</w:t>
      </w:r>
      <w:proofErr w:type="spellEnd"/>
      <w:r w:rsidRPr="00774B50">
        <w:rPr>
          <w:lang w:val="en-AU"/>
        </w:rPr>
        <w:t>)</w:t>
      </w:r>
      <w:r w:rsidR="00AB5F7D">
        <w:rPr>
          <w:lang w:val="en-AU"/>
        </w:rPr>
        <w:tab/>
      </w:r>
      <w:r w:rsidRPr="00774B50">
        <w:rPr>
          <w:snapToGrid/>
          <w:szCs w:val="22"/>
          <w:lang w:val="en-AU"/>
        </w:rPr>
        <w:t xml:space="preserve">Locations where </w:t>
      </w:r>
      <w:r w:rsidRPr="00774B50">
        <w:rPr>
          <w:lang w:val="en-AU"/>
        </w:rPr>
        <w:t>red asphalt to be placed</w:t>
      </w:r>
    </w:p>
    <w:p w14:paraId="5BC920AF" w14:textId="77777777" w:rsidR="00577397" w:rsidRPr="00774B50" w:rsidRDefault="00577397" w:rsidP="008E6431">
      <w:pPr>
        <w:widowControl/>
        <w:rPr>
          <w:lang w:val="en-AU"/>
        </w:rPr>
      </w:pPr>
    </w:p>
    <w:tbl>
      <w:tblPr>
        <w:tblW w:w="918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34" w:type="dxa"/>
        </w:tblCellMar>
        <w:tblLook w:val="0000" w:firstRow="0" w:lastRow="0" w:firstColumn="0" w:lastColumn="0" w:noHBand="0" w:noVBand="0"/>
      </w:tblPr>
      <w:tblGrid>
        <w:gridCol w:w="3510"/>
        <w:gridCol w:w="2977"/>
        <w:gridCol w:w="2693"/>
      </w:tblGrid>
      <w:tr w:rsidR="00577397" w:rsidRPr="00774B50" w14:paraId="63E19E8D" w14:textId="77777777" w:rsidTr="00AB5F7D">
        <w:trPr>
          <w:cantSplit/>
        </w:trPr>
        <w:tc>
          <w:tcPr>
            <w:tcW w:w="3510" w:type="dxa"/>
            <w:tcBorders>
              <w:top w:val="single" w:sz="12" w:space="0" w:color="auto"/>
              <w:left w:val="single" w:sz="12" w:space="0" w:color="auto"/>
              <w:bottom w:val="single" w:sz="12" w:space="0" w:color="auto"/>
              <w:right w:val="single" w:sz="4" w:space="0" w:color="auto"/>
            </w:tcBorders>
            <w:vAlign w:val="center"/>
          </w:tcPr>
          <w:p w14:paraId="4DF7C5D8" w14:textId="77777777" w:rsidR="00577397" w:rsidRPr="00774B50" w:rsidRDefault="00577397" w:rsidP="008E6431">
            <w:pPr>
              <w:widowControl/>
              <w:jc w:val="center"/>
              <w:rPr>
                <w:b/>
                <w:lang w:val="en-AU"/>
              </w:rPr>
            </w:pPr>
            <w:r w:rsidRPr="00774B50">
              <w:rPr>
                <w:b/>
                <w:lang w:val="en-AU"/>
              </w:rPr>
              <w:t>Location or Chainage</w:t>
            </w:r>
          </w:p>
        </w:tc>
        <w:tc>
          <w:tcPr>
            <w:tcW w:w="2977" w:type="dxa"/>
            <w:tcBorders>
              <w:top w:val="single" w:sz="12" w:space="0" w:color="auto"/>
              <w:left w:val="single" w:sz="4" w:space="0" w:color="auto"/>
              <w:bottom w:val="single" w:sz="12" w:space="0" w:color="auto"/>
              <w:right w:val="single" w:sz="4" w:space="0" w:color="auto"/>
            </w:tcBorders>
            <w:vAlign w:val="center"/>
          </w:tcPr>
          <w:p w14:paraId="356DDB5E" w14:textId="77777777" w:rsidR="00577397" w:rsidRPr="00774B50" w:rsidRDefault="00577397" w:rsidP="008E6431">
            <w:pPr>
              <w:widowControl/>
              <w:jc w:val="center"/>
              <w:rPr>
                <w:b/>
                <w:lang w:val="en-AU"/>
              </w:rPr>
            </w:pPr>
            <w:r w:rsidRPr="00774B50">
              <w:rPr>
                <w:b/>
                <w:lang w:val="en-AU"/>
              </w:rPr>
              <w:t>Direction or Carriageway</w:t>
            </w:r>
          </w:p>
        </w:tc>
        <w:tc>
          <w:tcPr>
            <w:tcW w:w="2693" w:type="dxa"/>
            <w:tcBorders>
              <w:top w:val="single" w:sz="12" w:space="0" w:color="auto"/>
              <w:left w:val="single" w:sz="4" w:space="0" w:color="auto"/>
              <w:bottom w:val="single" w:sz="12" w:space="0" w:color="auto"/>
              <w:right w:val="single" w:sz="12" w:space="0" w:color="auto"/>
            </w:tcBorders>
          </w:tcPr>
          <w:p w14:paraId="52856E34" w14:textId="77777777" w:rsidR="00577397" w:rsidRPr="00774B50" w:rsidRDefault="00577397" w:rsidP="008E6431">
            <w:pPr>
              <w:widowControl/>
              <w:jc w:val="center"/>
              <w:rPr>
                <w:b/>
                <w:lang w:val="en-AU"/>
              </w:rPr>
            </w:pPr>
            <w:r w:rsidRPr="00774B50">
              <w:rPr>
                <w:b/>
                <w:lang w:val="en-AU"/>
              </w:rPr>
              <w:t>Lanes</w:t>
            </w:r>
          </w:p>
        </w:tc>
      </w:tr>
      <w:tr w:rsidR="00577397" w:rsidRPr="00AC400E" w14:paraId="7FAFC62E" w14:textId="77777777" w:rsidTr="00AB5F7D">
        <w:trPr>
          <w:cantSplit/>
        </w:trPr>
        <w:tc>
          <w:tcPr>
            <w:tcW w:w="3510" w:type="dxa"/>
            <w:tcBorders>
              <w:top w:val="single" w:sz="12" w:space="0" w:color="auto"/>
              <w:left w:val="single" w:sz="12" w:space="0" w:color="auto"/>
              <w:bottom w:val="single" w:sz="4" w:space="0" w:color="auto"/>
              <w:right w:val="single" w:sz="4" w:space="0" w:color="auto"/>
            </w:tcBorders>
          </w:tcPr>
          <w:p w14:paraId="618C6302" w14:textId="77777777" w:rsidR="00577397" w:rsidRPr="00AC400E" w:rsidRDefault="00577397" w:rsidP="008E6431">
            <w:pPr>
              <w:widowControl/>
              <w:rPr>
                <w:lang w:val="en-AU"/>
              </w:rPr>
            </w:pPr>
            <w:r w:rsidRPr="00774B50">
              <w:rPr>
                <w:lang w:val="en-AU"/>
              </w:rPr>
              <w:t>##:</w:t>
            </w:r>
          </w:p>
        </w:tc>
        <w:tc>
          <w:tcPr>
            <w:tcW w:w="2977" w:type="dxa"/>
            <w:tcBorders>
              <w:top w:val="single" w:sz="12" w:space="0" w:color="auto"/>
              <w:left w:val="single" w:sz="4" w:space="0" w:color="auto"/>
              <w:bottom w:val="single" w:sz="4" w:space="0" w:color="auto"/>
              <w:right w:val="single" w:sz="4" w:space="0" w:color="auto"/>
            </w:tcBorders>
          </w:tcPr>
          <w:p w14:paraId="61BF311F" w14:textId="77777777" w:rsidR="00577397" w:rsidRPr="00AC400E" w:rsidRDefault="00577397" w:rsidP="008E6431">
            <w:pPr>
              <w:widowControl/>
              <w:rPr>
                <w:lang w:val="en-AU"/>
              </w:rPr>
            </w:pPr>
          </w:p>
        </w:tc>
        <w:tc>
          <w:tcPr>
            <w:tcW w:w="2693" w:type="dxa"/>
            <w:tcBorders>
              <w:top w:val="single" w:sz="12" w:space="0" w:color="auto"/>
              <w:left w:val="single" w:sz="4" w:space="0" w:color="auto"/>
              <w:bottom w:val="single" w:sz="4" w:space="0" w:color="auto"/>
              <w:right w:val="single" w:sz="12" w:space="0" w:color="auto"/>
            </w:tcBorders>
          </w:tcPr>
          <w:p w14:paraId="7ECC5397" w14:textId="77777777" w:rsidR="00577397" w:rsidRPr="00AC400E" w:rsidRDefault="00577397" w:rsidP="008E6431">
            <w:pPr>
              <w:widowControl/>
              <w:rPr>
                <w:lang w:val="en-AU"/>
              </w:rPr>
            </w:pPr>
          </w:p>
        </w:tc>
      </w:tr>
      <w:tr w:rsidR="00577397" w:rsidRPr="00AC400E" w14:paraId="58DEAE04" w14:textId="77777777" w:rsidTr="00AB5F7D">
        <w:trPr>
          <w:cantSplit/>
        </w:trPr>
        <w:tc>
          <w:tcPr>
            <w:tcW w:w="3510" w:type="dxa"/>
            <w:tcBorders>
              <w:top w:val="single" w:sz="4" w:space="0" w:color="auto"/>
              <w:left w:val="single" w:sz="12" w:space="0" w:color="auto"/>
              <w:bottom w:val="single" w:sz="12" w:space="0" w:color="auto"/>
              <w:right w:val="single" w:sz="4" w:space="0" w:color="auto"/>
            </w:tcBorders>
          </w:tcPr>
          <w:p w14:paraId="1552DC82" w14:textId="77777777" w:rsidR="00577397" w:rsidRPr="00AC400E" w:rsidRDefault="00577397" w:rsidP="008E6431">
            <w:pPr>
              <w:widowControl/>
              <w:rPr>
                <w:lang w:val="en-AU"/>
              </w:rPr>
            </w:pPr>
          </w:p>
        </w:tc>
        <w:tc>
          <w:tcPr>
            <w:tcW w:w="2977" w:type="dxa"/>
            <w:tcBorders>
              <w:top w:val="single" w:sz="4" w:space="0" w:color="auto"/>
              <w:left w:val="single" w:sz="4" w:space="0" w:color="auto"/>
              <w:bottom w:val="single" w:sz="12" w:space="0" w:color="auto"/>
              <w:right w:val="single" w:sz="4" w:space="0" w:color="auto"/>
            </w:tcBorders>
          </w:tcPr>
          <w:p w14:paraId="26E21C34" w14:textId="77777777" w:rsidR="00577397" w:rsidRPr="00AC400E" w:rsidRDefault="00577397" w:rsidP="008E6431">
            <w:pPr>
              <w:widowControl/>
              <w:rPr>
                <w:lang w:val="en-AU"/>
              </w:rPr>
            </w:pPr>
          </w:p>
        </w:tc>
        <w:tc>
          <w:tcPr>
            <w:tcW w:w="2693" w:type="dxa"/>
            <w:tcBorders>
              <w:top w:val="single" w:sz="4" w:space="0" w:color="auto"/>
              <w:left w:val="single" w:sz="4" w:space="0" w:color="auto"/>
              <w:bottom w:val="single" w:sz="12" w:space="0" w:color="auto"/>
              <w:right w:val="single" w:sz="12" w:space="0" w:color="auto"/>
            </w:tcBorders>
          </w:tcPr>
          <w:p w14:paraId="4B60BA7A" w14:textId="77777777" w:rsidR="00577397" w:rsidRPr="00AC400E" w:rsidRDefault="00577397" w:rsidP="008E6431">
            <w:pPr>
              <w:widowControl/>
              <w:rPr>
                <w:lang w:val="en-AU"/>
              </w:rPr>
            </w:pPr>
          </w:p>
        </w:tc>
      </w:tr>
    </w:tbl>
    <w:p w14:paraId="1161B9D3" w14:textId="05D2BBFA" w:rsidR="00BF3A3C" w:rsidRPr="004943EE" w:rsidRDefault="00870625" w:rsidP="00BF3A3C">
      <w:pPr>
        <w:rPr>
          <w:lang w:val="en-AU"/>
        </w:rPr>
      </w:pPr>
      <w:r>
        <w:rPr>
          <w:noProof/>
          <w:lang w:val="en-AU" w:eastAsia="en-AU"/>
        </w:rPr>
        <w:pict w14:anchorId="6722510C">
          <v:shape id="_x0000_s1061" type="#_x0000_t202" style="position:absolute;margin-left:0;margin-top:779.65pt;width:481.9pt;height:36.85pt;z-index:-251652608;mso-wrap-distance-top:5.65pt;mso-position-horizontal:center;mso-position-horizontal-relative:page;mso-position-vertical-relative:page" stroked="f">
            <v:textbox style="mso-next-textbox:#_x0000_s1061" inset="0,,0">
              <w:txbxContent>
                <w:p w14:paraId="699D2172" w14:textId="77777777" w:rsidR="00870625" w:rsidRDefault="00870625" w:rsidP="00BF3A3C">
                  <w:pPr>
                    <w:pBdr>
                      <w:top w:val="single" w:sz="6" w:space="1" w:color="000000"/>
                    </w:pBdr>
                    <w:spacing w:line="60" w:lineRule="exact"/>
                    <w:jc w:val="right"/>
                    <w:rPr>
                      <w:b/>
                      <w:bCs/>
                    </w:rPr>
                  </w:pPr>
                </w:p>
                <w:p w14:paraId="4C190774" w14:textId="1C003BC0" w:rsidR="00870625" w:rsidRDefault="00870625" w:rsidP="00BF3A3C">
                  <w:pPr>
                    <w:pBdr>
                      <w:top w:val="single" w:sz="6" w:space="1" w:color="000000"/>
                    </w:pBdr>
                    <w:jc w:val="right"/>
                  </w:pPr>
                  <w:r>
                    <w:rPr>
                      <w:b/>
                      <w:bCs/>
                    </w:rPr>
                    <w:t>©</w:t>
                  </w:r>
                  <w:r>
                    <w:t xml:space="preserve"> Department of </w:t>
                  </w:r>
                  <w:proofErr w:type="gramStart"/>
                  <w:r>
                    <w:t xml:space="preserve">Transport  </w:t>
                  </w:r>
                  <w:r w:rsidR="0013691E">
                    <w:t>November</w:t>
                  </w:r>
                  <w:proofErr w:type="gramEnd"/>
                  <w:r>
                    <w:t xml:space="preserve"> 2021</w:t>
                  </w:r>
                </w:p>
                <w:p w14:paraId="773FBC56" w14:textId="06D33699" w:rsidR="00870625" w:rsidRDefault="00870625" w:rsidP="00BF3A3C">
                  <w:pPr>
                    <w:jc w:val="right"/>
                  </w:pPr>
                  <w:r>
                    <w:t>Section 407 (Page 28 of 28)</w:t>
                  </w:r>
                </w:p>
                <w:p w14:paraId="63292F38" w14:textId="77777777" w:rsidR="00870625" w:rsidRDefault="00870625" w:rsidP="00BF3A3C">
                  <w:pPr>
                    <w:jc w:val="right"/>
                  </w:pPr>
                </w:p>
              </w:txbxContent>
            </v:textbox>
            <w10:wrap anchorx="page" anchory="page"/>
            <w10:anchorlock/>
          </v:shape>
        </w:pict>
      </w:r>
    </w:p>
    <w:sectPr w:rsidR="00BF3A3C" w:rsidRPr="004943EE" w:rsidSect="00AB47F7">
      <w:headerReference w:type="default" r:id="rId7"/>
      <w:endnotePr>
        <w:numFmt w:val="decimal"/>
      </w:endnotePr>
      <w:pgSz w:w="11908" w:h="16833" w:code="9"/>
      <w:pgMar w:top="431" w:right="1134" w:bottom="431" w:left="1134" w:header="431"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9349E" w14:textId="77777777" w:rsidR="00870625" w:rsidRDefault="00870625">
      <w:r>
        <w:separator/>
      </w:r>
    </w:p>
  </w:endnote>
  <w:endnote w:type="continuationSeparator" w:id="0">
    <w:p w14:paraId="3F2599BF" w14:textId="77777777" w:rsidR="00870625" w:rsidRDefault="0087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C2E40" w14:textId="77777777" w:rsidR="00870625" w:rsidRDefault="00870625">
      <w:r>
        <w:separator/>
      </w:r>
    </w:p>
  </w:footnote>
  <w:footnote w:type="continuationSeparator" w:id="0">
    <w:p w14:paraId="7B549971" w14:textId="77777777" w:rsidR="00870625" w:rsidRDefault="00870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E1417" w14:textId="7CC92D23" w:rsidR="00870625" w:rsidRDefault="00870625">
    <w:pPr>
      <w:jc w:val="right"/>
      <w:rPr>
        <w:lang w:val="en-AU"/>
      </w:rPr>
    </w:pPr>
    <w:r>
      <w:rPr>
        <w:lang w:val="en-AU"/>
      </w:rPr>
      <w:t>Department of Transport</w:t>
    </w:r>
  </w:p>
  <w:p w14:paraId="14556E7B" w14:textId="77777777" w:rsidR="00870625" w:rsidRDefault="00870625" w:rsidP="00CA7DD9">
    <w:pPr>
      <w:pBdr>
        <w:top w:val="single" w:sz="6" w:space="1" w:color="auto"/>
      </w:pBdr>
      <w:spacing w:line="160" w:lineRule="exact"/>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E6630C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D974D5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B77023"/>
    <w:multiLevelType w:val="hybridMultilevel"/>
    <w:tmpl w:val="68A03B74"/>
    <w:lvl w:ilvl="0" w:tplc="0C090001">
      <w:start w:val="1"/>
      <w:numFmt w:val="bullet"/>
      <w:lvlText w:val=""/>
      <w:lvlJc w:val="left"/>
      <w:pPr>
        <w:ind w:left="1174" w:hanging="720"/>
      </w:pPr>
      <w:rPr>
        <w:rFonts w:ascii="Symbol" w:hAnsi="Symbol" w:hint="default"/>
      </w:rPr>
    </w:lvl>
    <w:lvl w:ilvl="1" w:tplc="0C090019">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 w15:restartNumberingAfterBreak="0">
    <w:nsid w:val="0BE04560"/>
    <w:multiLevelType w:val="hybridMultilevel"/>
    <w:tmpl w:val="59765F2C"/>
    <w:lvl w:ilvl="0" w:tplc="356E0954">
      <w:start w:val="1"/>
      <w:numFmt w:val="bullet"/>
      <w:lvlText w:val=""/>
      <w:lvlJc w:val="left"/>
      <w:pPr>
        <w:ind w:left="720" w:hanging="360"/>
      </w:pPr>
      <w:rPr>
        <w:rFonts w:ascii="Symbol" w:hAnsi="Symbol" w:hint="default"/>
      </w:rPr>
    </w:lvl>
    <w:lvl w:ilvl="1" w:tplc="1AEC4E16" w:tentative="1">
      <w:start w:val="1"/>
      <w:numFmt w:val="bullet"/>
      <w:lvlText w:val="o"/>
      <w:lvlJc w:val="left"/>
      <w:pPr>
        <w:ind w:left="1440" w:hanging="360"/>
      </w:pPr>
      <w:rPr>
        <w:rFonts w:ascii="Courier New" w:hAnsi="Courier New" w:cs="Courier New" w:hint="default"/>
      </w:rPr>
    </w:lvl>
    <w:lvl w:ilvl="2" w:tplc="2AB86134" w:tentative="1">
      <w:start w:val="1"/>
      <w:numFmt w:val="bullet"/>
      <w:lvlText w:val=""/>
      <w:lvlJc w:val="left"/>
      <w:pPr>
        <w:ind w:left="2160" w:hanging="360"/>
      </w:pPr>
      <w:rPr>
        <w:rFonts w:ascii="Wingdings" w:hAnsi="Wingdings" w:hint="default"/>
      </w:rPr>
    </w:lvl>
    <w:lvl w:ilvl="3" w:tplc="8E3ADAA6" w:tentative="1">
      <w:start w:val="1"/>
      <w:numFmt w:val="bullet"/>
      <w:lvlText w:val=""/>
      <w:lvlJc w:val="left"/>
      <w:pPr>
        <w:ind w:left="2880" w:hanging="360"/>
      </w:pPr>
      <w:rPr>
        <w:rFonts w:ascii="Symbol" w:hAnsi="Symbol" w:hint="default"/>
      </w:rPr>
    </w:lvl>
    <w:lvl w:ilvl="4" w:tplc="D1949376" w:tentative="1">
      <w:start w:val="1"/>
      <w:numFmt w:val="bullet"/>
      <w:lvlText w:val="o"/>
      <w:lvlJc w:val="left"/>
      <w:pPr>
        <w:ind w:left="3600" w:hanging="360"/>
      </w:pPr>
      <w:rPr>
        <w:rFonts w:ascii="Courier New" w:hAnsi="Courier New" w:cs="Courier New" w:hint="default"/>
      </w:rPr>
    </w:lvl>
    <w:lvl w:ilvl="5" w:tplc="9F889BA2" w:tentative="1">
      <w:start w:val="1"/>
      <w:numFmt w:val="bullet"/>
      <w:lvlText w:val=""/>
      <w:lvlJc w:val="left"/>
      <w:pPr>
        <w:ind w:left="4320" w:hanging="360"/>
      </w:pPr>
      <w:rPr>
        <w:rFonts w:ascii="Wingdings" w:hAnsi="Wingdings" w:hint="default"/>
      </w:rPr>
    </w:lvl>
    <w:lvl w:ilvl="6" w:tplc="1ABCE340" w:tentative="1">
      <w:start w:val="1"/>
      <w:numFmt w:val="bullet"/>
      <w:lvlText w:val=""/>
      <w:lvlJc w:val="left"/>
      <w:pPr>
        <w:ind w:left="5040" w:hanging="360"/>
      </w:pPr>
      <w:rPr>
        <w:rFonts w:ascii="Symbol" w:hAnsi="Symbol" w:hint="default"/>
      </w:rPr>
    </w:lvl>
    <w:lvl w:ilvl="7" w:tplc="A1B41790" w:tentative="1">
      <w:start w:val="1"/>
      <w:numFmt w:val="bullet"/>
      <w:lvlText w:val="o"/>
      <w:lvlJc w:val="left"/>
      <w:pPr>
        <w:ind w:left="5760" w:hanging="360"/>
      </w:pPr>
      <w:rPr>
        <w:rFonts w:ascii="Courier New" w:hAnsi="Courier New" w:cs="Courier New" w:hint="default"/>
      </w:rPr>
    </w:lvl>
    <w:lvl w:ilvl="8" w:tplc="6B5C19DE" w:tentative="1">
      <w:start w:val="1"/>
      <w:numFmt w:val="bullet"/>
      <w:lvlText w:val=""/>
      <w:lvlJc w:val="left"/>
      <w:pPr>
        <w:ind w:left="6480" w:hanging="360"/>
      </w:pPr>
      <w:rPr>
        <w:rFonts w:ascii="Wingdings" w:hAnsi="Wingdings" w:hint="default"/>
      </w:rPr>
    </w:lvl>
  </w:abstractNum>
  <w:abstractNum w:abstractNumId="4" w15:restartNumberingAfterBreak="0">
    <w:nsid w:val="0C7A6003"/>
    <w:multiLevelType w:val="hybridMultilevel"/>
    <w:tmpl w:val="622A7634"/>
    <w:lvl w:ilvl="0" w:tplc="0C09000F">
      <w:start w:val="1"/>
      <w:numFmt w:val="decimal"/>
      <w:lvlText w:val="%1."/>
      <w:lvlJc w:val="left"/>
      <w:pPr>
        <w:ind w:left="814" w:hanging="360"/>
      </w:p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 w15:restartNumberingAfterBreak="0">
    <w:nsid w:val="37C71EBF"/>
    <w:multiLevelType w:val="hybridMultilevel"/>
    <w:tmpl w:val="539637E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 w15:restartNumberingAfterBreak="0">
    <w:nsid w:val="3AF3414E"/>
    <w:multiLevelType w:val="multilevel"/>
    <w:tmpl w:val="7590ABCA"/>
    <w:lvl w:ilvl="0">
      <w:start w:val="1"/>
      <w:numFmt w:val="lowerLetter"/>
      <w:pStyle w:val="ListNumber"/>
      <w:lvlText w:val="(%1)"/>
      <w:lvlJc w:val="left"/>
      <w:pPr>
        <w:ind w:left="425" w:hanging="425"/>
      </w:pPr>
      <w:rPr>
        <w:rFonts w:cs="Times New Roman"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993" w:hanging="426"/>
      </w:pPr>
      <w:rPr>
        <w:rFonts w:hint="default"/>
        <w:b w:val="0"/>
      </w:rPr>
    </w:lvl>
    <w:lvl w:ilvl="2">
      <w:start w:val="1"/>
      <w:numFmt w:val="lowerLetter"/>
      <w:pStyle w:val="ListNumber3"/>
      <w:lvlText w:val="%3."/>
      <w:lvlJc w:val="left"/>
      <w:pPr>
        <w:ind w:left="1276"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1A71A4"/>
    <w:multiLevelType w:val="multilevel"/>
    <w:tmpl w:val="172693E8"/>
    <w:lvl w:ilvl="0">
      <w:start w:val="1"/>
      <w:numFmt w:val="none"/>
      <w:lvlText w:val="%1."/>
      <w:lvlJc w:val="left"/>
      <w:pPr>
        <w:tabs>
          <w:tab w:val="num" w:pos="0"/>
        </w:tabs>
        <w:ind w:left="1080" w:hanging="1080"/>
      </w:pPr>
      <w:rPr>
        <w:rFonts w:ascii="Times New Roman" w:hAnsi="Times New Roman" w:hint="default"/>
        <w:b w:val="0"/>
        <w:i w:val="0"/>
        <w:caps w:val="0"/>
        <w:strike w:val="0"/>
        <w:dstrike w:val="0"/>
        <w:outline w:val="0"/>
        <w:shadow w:val="0"/>
        <w:emboss w:val="0"/>
        <w:imprint w:val="0"/>
        <w:vanish w:val="0"/>
        <w:color w:val="auto"/>
        <w:spacing w:val="0"/>
        <w:w w:val="100"/>
        <w:position w:val="0"/>
        <w:sz w:val="20"/>
        <w:szCs w:val="20"/>
        <w:vertAlign w:val="baseline"/>
      </w:rPr>
    </w:lvl>
    <w:lvl w:ilvl="1">
      <w:start w:val="1"/>
      <w:numFmt w:val="none"/>
      <w:lvlText w:val="%1"/>
      <w:lvlJc w:val="left"/>
      <w:pPr>
        <w:tabs>
          <w:tab w:val="num" w:pos="0"/>
        </w:tabs>
        <w:ind w:left="0" w:firstLine="0"/>
      </w:pPr>
      <w:rPr>
        <w:rFonts w:hint="default"/>
      </w:rPr>
    </w:lvl>
    <w:lvl w:ilvl="2">
      <w:start w:val="1"/>
      <w:numFmt w:val="decimal"/>
      <w:pStyle w:val="Heading3"/>
      <w:lvlText w:val="%1%3."/>
      <w:lvlJc w:val="left"/>
      <w:pPr>
        <w:tabs>
          <w:tab w:val="num" w:pos="567"/>
        </w:tabs>
        <w:ind w:left="0" w:firstLine="0"/>
      </w:pPr>
      <w:rPr>
        <w:rFonts w:hint="default"/>
      </w:rPr>
    </w:lvl>
    <w:lvl w:ilvl="3">
      <w:start w:val="1"/>
      <w:numFmt w:val="decimal"/>
      <w:pStyle w:val="Heading4"/>
      <w:lvlText w:val="%3.%4"/>
      <w:lvlJc w:val="left"/>
      <w:pPr>
        <w:tabs>
          <w:tab w:val="num" w:pos="567"/>
        </w:tabs>
        <w:ind w:left="567" w:hanging="567"/>
      </w:pPr>
      <w:rPr>
        <w:rFonts w:hint="default"/>
      </w:rPr>
    </w:lvl>
    <w:lvl w:ilvl="4">
      <w:start w:val="1"/>
      <w:numFmt w:val="lowerLetter"/>
      <w:pStyle w:val="Heading5"/>
      <w:lvlText w:val="(%5%1)"/>
      <w:lvlJc w:val="left"/>
      <w:pPr>
        <w:tabs>
          <w:tab w:val="num" w:pos="1021"/>
        </w:tabs>
        <w:ind w:left="1021" w:hanging="454"/>
      </w:pPr>
      <w:rPr>
        <w:rFonts w:ascii="Times New (W1)" w:hAnsi="Times New (W1)" w:cs="Times New Roman" w:hint="default"/>
        <w:b w:val="0"/>
        <w:bCs w:val="0"/>
        <w:i w:val="0"/>
        <w:iCs w:val="0"/>
        <w:caps w:val="0"/>
        <w:strike w:val="0"/>
        <w:dstrike w:val="0"/>
        <w:outline w:val="0"/>
        <w:shadow w:val="0"/>
        <w:emboss w:val="0"/>
        <w:imprint w:val="0"/>
        <w:vanish w:val="0"/>
        <w:spacing w:val="0"/>
        <w:kern w:val="0"/>
        <w:position w:val="0"/>
        <w:u w:val="none"/>
        <w:vertAlign w:val="baseline"/>
        <w:em w:val="none"/>
      </w:rPr>
    </w:lvl>
    <w:lvl w:ilvl="5">
      <w:start w:val="1"/>
      <w:numFmt w:val="lowerRoman"/>
      <w:lvlRestart w:val="4"/>
      <w:pStyle w:val="Heading6"/>
      <w:lvlText w:val="%1(%6)"/>
      <w:lvlJc w:val="left"/>
      <w:pPr>
        <w:tabs>
          <w:tab w:val="num" w:pos="1588"/>
        </w:tabs>
        <w:ind w:left="1588" w:hanging="567"/>
      </w:pPr>
      <w:rPr>
        <w:rFonts w:hint="default"/>
      </w:rPr>
    </w:lvl>
    <w:lvl w:ilvl="6">
      <w:start w:val="1"/>
      <w:numFmt w:val="lowerRoman"/>
      <w:lvlText w:val="%1(%7)"/>
      <w:lvlJc w:val="left"/>
      <w:pPr>
        <w:tabs>
          <w:tab w:val="num" w:pos="1588"/>
        </w:tabs>
        <w:ind w:left="1588" w:hanging="567"/>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8" w15:restartNumberingAfterBreak="0">
    <w:nsid w:val="6A057FDB"/>
    <w:multiLevelType w:val="hybridMultilevel"/>
    <w:tmpl w:val="79AC61D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7CCC5F4F"/>
    <w:multiLevelType w:val="hybridMultilevel"/>
    <w:tmpl w:val="37F4EA3E"/>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7"/>
  </w:num>
  <w:num w:numId="2">
    <w:abstractNumId w:val="3"/>
  </w:num>
  <w:num w:numId="3">
    <w:abstractNumId w:val="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9"/>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6"/>
  </w:num>
  <w:num w:numId="25">
    <w:abstractNumId w:val="0"/>
  </w:num>
  <w:num w:numId="26">
    <w:abstractNumId w:val="6"/>
  </w:num>
  <w:num w:numId="27">
    <w:abstractNumId w:val="0"/>
  </w:num>
  <w:num w:numId="28">
    <w:abstractNumId w:val="6"/>
  </w:num>
  <w:num w:numId="29">
    <w:abstractNumId w:val="0"/>
  </w:num>
  <w:num w:numId="30">
    <w:abstractNumId w:val="8"/>
  </w:num>
  <w:num w:numId="3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359"/>
    <w:rsid w:val="000209D7"/>
    <w:rsid w:val="0002228E"/>
    <w:rsid w:val="00024BC7"/>
    <w:rsid w:val="000440CD"/>
    <w:rsid w:val="00055BE0"/>
    <w:rsid w:val="00062A80"/>
    <w:rsid w:val="00063447"/>
    <w:rsid w:val="00067328"/>
    <w:rsid w:val="00071D46"/>
    <w:rsid w:val="000817B7"/>
    <w:rsid w:val="00091CB9"/>
    <w:rsid w:val="00094C22"/>
    <w:rsid w:val="00097969"/>
    <w:rsid w:val="000B22AF"/>
    <w:rsid w:val="000C498F"/>
    <w:rsid w:val="000C4B81"/>
    <w:rsid w:val="000D56F0"/>
    <w:rsid w:val="000D6885"/>
    <w:rsid w:val="000E0140"/>
    <w:rsid w:val="000E2990"/>
    <w:rsid w:val="0010370D"/>
    <w:rsid w:val="00113E90"/>
    <w:rsid w:val="0013691E"/>
    <w:rsid w:val="001371CE"/>
    <w:rsid w:val="001409E2"/>
    <w:rsid w:val="00146EE1"/>
    <w:rsid w:val="00154710"/>
    <w:rsid w:val="00156C2A"/>
    <w:rsid w:val="001727D5"/>
    <w:rsid w:val="00180154"/>
    <w:rsid w:val="00182459"/>
    <w:rsid w:val="00182F26"/>
    <w:rsid w:val="00190CFC"/>
    <w:rsid w:val="001B054F"/>
    <w:rsid w:val="001C7502"/>
    <w:rsid w:val="001D0DB8"/>
    <w:rsid w:val="001D1787"/>
    <w:rsid w:val="001D3C8D"/>
    <w:rsid w:val="001E5D56"/>
    <w:rsid w:val="001F1A2F"/>
    <w:rsid w:val="00200BBC"/>
    <w:rsid w:val="00202A57"/>
    <w:rsid w:val="00211D8B"/>
    <w:rsid w:val="00215042"/>
    <w:rsid w:val="00215775"/>
    <w:rsid w:val="00231FFB"/>
    <w:rsid w:val="00233636"/>
    <w:rsid w:val="00234848"/>
    <w:rsid w:val="00236273"/>
    <w:rsid w:val="00246F45"/>
    <w:rsid w:val="00247736"/>
    <w:rsid w:val="002545E4"/>
    <w:rsid w:val="00257154"/>
    <w:rsid w:val="0026185B"/>
    <w:rsid w:val="00262F64"/>
    <w:rsid w:val="0026358C"/>
    <w:rsid w:val="00296D9B"/>
    <w:rsid w:val="002A0149"/>
    <w:rsid w:val="002A5E94"/>
    <w:rsid w:val="002B3091"/>
    <w:rsid w:val="002B62CF"/>
    <w:rsid w:val="002C26D3"/>
    <w:rsid w:val="002D373E"/>
    <w:rsid w:val="002D4536"/>
    <w:rsid w:val="002E54AC"/>
    <w:rsid w:val="002F17FD"/>
    <w:rsid w:val="002F1E0A"/>
    <w:rsid w:val="002F477E"/>
    <w:rsid w:val="00303EA0"/>
    <w:rsid w:val="00306EAD"/>
    <w:rsid w:val="003400EA"/>
    <w:rsid w:val="00343754"/>
    <w:rsid w:val="00347379"/>
    <w:rsid w:val="0036623E"/>
    <w:rsid w:val="00366402"/>
    <w:rsid w:val="00372D12"/>
    <w:rsid w:val="003768AA"/>
    <w:rsid w:val="003853DE"/>
    <w:rsid w:val="0038655D"/>
    <w:rsid w:val="00395DA4"/>
    <w:rsid w:val="003A04F6"/>
    <w:rsid w:val="003B0D14"/>
    <w:rsid w:val="003B2FDB"/>
    <w:rsid w:val="003C502A"/>
    <w:rsid w:val="003C566A"/>
    <w:rsid w:val="003C7351"/>
    <w:rsid w:val="003D23D0"/>
    <w:rsid w:val="003D38F5"/>
    <w:rsid w:val="003D6219"/>
    <w:rsid w:val="003E5052"/>
    <w:rsid w:val="003E76D6"/>
    <w:rsid w:val="003F71C3"/>
    <w:rsid w:val="0040363B"/>
    <w:rsid w:val="004109BF"/>
    <w:rsid w:val="00411122"/>
    <w:rsid w:val="00411E7D"/>
    <w:rsid w:val="00412555"/>
    <w:rsid w:val="00437FAC"/>
    <w:rsid w:val="00452939"/>
    <w:rsid w:val="004545AB"/>
    <w:rsid w:val="00456368"/>
    <w:rsid w:val="004564D4"/>
    <w:rsid w:val="004A077B"/>
    <w:rsid w:val="004A2C48"/>
    <w:rsid w:val="004B299E"/>
    <w:rsid w:val="004B4401"/>
    <w:rsid w:val="004C0471"/>
    <w:rsid w:val="004C58F4"/>
    <w:rsid w:val="004D0317"/>
    <w:rsid w:val="004D7273"/>
    <w:rsid w:val="004D7325"/>
    <w:rsid w:val="004E3BED"/>
    <w:rsid w:val="004E5F37"/>
    <w:rsid w:val="004F1032"/>
    <w:rsid w:val="00500190"/>
    <w:rsid w:val="00504B5D"/>
    <w:rsid w:val="005050AF"/>
    <w:rsid w:val="0051750C"/>
    <w:rsid w:val="00520B91"/>
    <w:rsid w:val="00526A23"/>
    <w:rsid w:val="00531C73"/>
    <w:rsid w:val="00531C75"/>
    <w:rsid w:val="00537782"/>
    <w:rsid w:val="00541544"/>
    <w:rsid w:val="005421EE"/>
    <w:rsid w:val="00550C65"/>
    <w:rsid w:val="00550D27"/>
    <w:rsid w:val="00556736"/>
    <w:rsid w:val="00556B37"/>
    <w:rsid w:val="00556DB0"/>
    <w:rsid w:val="005628F8"/>
    <w:rsid w:val="00562944"/>
    <w:rsid w:val="005710BB"/>
    <w:rsid w:val="005717CB"/>
    <w:rsid w:val="00573EA5"/>
    <w:rsid w:val="00577397"/>
    <w:rsid w:val="005821AF"/>
    <w:rsid w:val="005915A0"/>
    <w:rsid w:val="00597DE6"/>
    <w:rsid w:val="005A0F62"/>
    <w:rsid w:val="005A2D3F"/>
    <w:rsid w:val="005B1630"/>
    <w:rsid w:val="005B223B"/>
    <w:rsid w:val="005B5901"/>
    <w:rsid w:val="005B7208"/>
    <w:rsid w:val="005C00C3"/>
    <w:rsid w:val="005C1329"/>
    <w:rsid w:val="005D0482"/>
    <w:rsid w:val="005D1AB8"/>
    <w:rsid w:val="005D2E82"/>
    <w:rsid w:val="005D7FED"/>
    <w:rsid w:val="005E43F7"/>
    <w:rsid w:val="005E6B5D"/>
    <w:rsid w:val="005E763A"/>
    <w:rsid w:val="005E77A8"/>
    <w:rsid w:val="005F0396"/>
    <w:rsid w:val="005F32EB"/>
    <w:rsid w:val="006034E3"/>
    <w:rsid w:val="0060717B"/>
    <w:rsid w:val="00614E52"/>
    <w:rsid w:val="00635E56"/>
    <w:rsid w:val="006364CA"/>
    <w:rsid w:val="006430E7"/>
    <w:rsid w:val="00645902"/>
    <w:rsid w:val="00676ED2"/>
    <w:rsid w:val="00681769"/>
    <w:rsid w:val="00693E8F"/>
    <w:rsid w:val="006A4240"/>
    <w:rsid w:val="006A5B6C"/>
    <w:rsid w:val="006B32F8"/>
    <w:rsid w:val="006B5C44"/>
    <w:rsid w:val="006C0D95"/>
    <w:rsid w:val="006C2614"/>
    <w:rsid w:val="006D595C"/>
    <w:rsid w:val="006D68A7"/>
    <w:rsid w:val="006D708B"/>
    <w:rsid w:val="006E25A6"/>
    <w:rsid w:val="006E6ABA"/>
    <w:rsid w:val="006F0349"/>
    <w:rsid w:val="006F11BE"/>
    <w:rsid w:val="00706AFA"/>
    <w:rsid w:val="00707DB1"/>
    <w:rsid w:val="007132ED"/>
    <w:rsid w:val="007204DF"/>
    <w:rsid w:val="00724B28"/>
    <w:rsid w:val="007426EC"/>
    <w:rsid w:val="00752061"/>
    <w:rsid w:val="00753014"/>
    <w:rsid w:val="00756F1C"/>
    <w:rsid w:val="007632CC"/>
    <w:rsid w:val="00776E65"/>
    <w:rsid w:val="00783787"/>
    <w:rsid w:val="007847AB"/>
    <w:rsid w:val="00785EA1"/>
    <w:rsid w:val="00786F52"/>
    <w:rsid w:val="00790A84"/>
    <w:rsid w:val="007B1B67"/>
    <w:rsid w:val="007C4444"/>
    <w:rsid w:val="007D28E0"/>
    <w:rsid w:val="007D3E9F"/>
    <w:rsid w:val="007E5AD2"/>
    <w:rsid w:val="007F0B36"/>
    <w:rsid w:val="007F0B39"/>
    <w:rsid w:val="007F2104"/>
    <w:rsid w:val="007F3DC1"/>
    <w:rsid w:val="00804D0A"/>
    <w:rsid w:val="00813CBA"/>
    <w:rsid w:val="008240D3"/>
    <w:rsid w:val="00827288"/>
    <w:rsid w:val="00834C83"/>
    <w:rsid w:val="00842AC2"/>
    <w:rsid w:val="00843850"/>
    <w:rsid w:val="008463CD"/>
    <w:rsid w:val="00851169"/>
    <w:rsid w:val="008571C3"/>
    <w:rsid w:val="00864F1C"/>
    <w:rsid w:val="008676D2"/>
    <w:rsid w:val="00870625"/>
    <w:rsid w:val="00870745"/>
    <w:rsid w:val="008737A8"/>
    <w:rsid w:val="0087384B"/>
    <w:rsid w:val="008917D2"/>
    <w:rsid w:val="00891E50"/>
    <w:rsid w:val="00893550"/>
    <w:rsid w:val="00893BAE"/>
    <w:rsid w:val="008A163A"/>
    <w:rsid w:val="008A4C49"/>
    <w:rsid w:val="008B5529"/>
    <w:rsid w:val="008C5933"/>
    <w:rsid w:val="008C5D9E"/>
    <w:rsid w:val="008D470F"/>
    <w:rsid w:val="008D47CC"/>
    <w:rsid w:val="008E11EB"/>
    <w:rsid w:val="008E3A53"/>
    <w:rsid w:val="008E6431"/>
    <w:rsid w:val="008E6DC7"/>
    <w:rsid w:val="008F3834"/>
    <w:rsid w:val="008F41CC"/>
    <w:rsid w:val="008F5A6E"/>
    <w:rsid w:val="009016E0"/>
    <w:rsid w:val="00905E84"/>
    <w:rsid w:val="00910927"/>
    <w:rsid w:val="00912932"/>
    <w:rsid w:val="009164EE"/>
    <w:rsid w:val="009227F8"/>
    <w:rsid w:val="0092423A"/>
    <w:rsid w:val="00934273"/>
    <w:rsid w:val="00951E83"/>
    <w:rsid w:val="00957A85"/>
    <w:rsid w:val="00971738"/>
    <w:rsid w:val="0097213D"/>
    <w:rsid w:val="009806E0"/>
    <w:rsid w:val="00980777"/>
    <w:rsid w:val="00981859"/>
    <w:rsid w:val="009826C1"/>
    <w:rsid w:val="009948BA"/>
    <w:rsid w:val="009A7057"/>
    <w:rsid w:val="009C7CF1"/>
    <w:rsid w:val="009D2951"/>
    <w:rsid w:val="009D50B5"/>
    <w:rsid w:val="009D63B7"/>
    <w:rsid w:val="009F478C"/>
    <w:rsid w:val="009F4E9F"/>
    <w:rsid w:val="009F4F94"/>
    <w:rsid w:val="00A01D60"/>
    <w:rsid w:val="00A14FE2"/>
    <w:rsid w:val="00A16F85"/>
    <w:rsid w:val="00A26709"/>
    <w:rsid w:val="00A27304"/>
    <w:rsid w:val="00A3040E"/>
    <w:rsid w:val="00A41812"/>
    <w:rsid w:val="00A42D67"/>
    <w:rsid w:val="00A44D73"/>
    <w:rsid w:val="00A62893"/>
    <w:rsid w:val="00A65DC3"/>
    <w:rsid w:val="00A67898"/>
    <w:rsid w:val="00A712D4"/>
    <w:rsid w:val="00A853A6"/>
    <w:rsid w:val="00A85987"/>
    <w:rsid w:val="00AA47C8"/>
    <w:rsid w:val="00AB0C7B"/>
    <w:rsid w:val="00AB1E90"/>
    <w:rsid w:val="00AB47F7"/>
    <w:rsid w:val="00AB5F7D"/>
    <w:rsid w:val="00AC4DFD"/>
    <w:rsid w:val="00AD038D"/>
    <w:rsid w:val="00AE21BC"/>
    <w:rsid w:val="00AF16A9"/>
    <w:rsid w:val="00B00F77"/>
    <w:rsid w:val="00B05118"/>
    <w:rsid w:val="00B06065"/>
    <w:rsid w:val="00B06791"/>
    <w:rsid w:val="00B11662"/>
    <w:rsid w:val="00B11E6C"/>
    <w:rsid w:val="00B2032A"/>
    <w:rsid w:val="00B3018C"/>
    <w:rsid w:val="00B42FD3"/>
    <w:rsid w:val="00B56566"/>
    <w:rsid w:val="00B61748"/>
    <w:rsid w:val="00B64A9A"/>
    <w:rsid w:val="00B66352"/>
    <w:rsid w:val="00B70F77"/>
    <w:rsid w:val="00B8121E"/>
    <w:rsid w:val="00B868F1"/>
    <w:rsid w:val="00B96D06"/>
    <w:rsid w:val="00BB212C"/>
    <w:rsid w:val="00BB5661"/>
    <w:rsid w:val="00BC4F20"/>
    <w:rsid w:val="00BC6CAB"/>
    <w:rsid w:val="00BD1708"/>
    <w:rsid w:val="00BD172F"/>
    <w:rsid w:val="00BE2FEA"/>
    <w:rsid w:val="00BE5EB8"/>
    <w:rsid w:val="00BE72A2"/>
    <w:rsid w:val="00BF3A3C"/>
    <w:rsid w:val="00BF4418"/>
    <w:rsid w:val="00C10C93"/>
    <w:rsid w:val="00C15CB4"/>
    <w:rsid w:val="00C2108E"/>
    <w:rsid w:val="00C31706"/>
    <w:rsid w:val="00C33499"/>
    <w:rsid w:val="00C3354B"/>
    <w:rsid w:val="00C37A6E"/>
    <w:rsid w:val="00C52A28"/>
    <w:rsid w:val="00C54969"/>
    <w:rsid w:val="00C55359"/>
    <w:rsid w:val="00C57545"/>
    <w:rsid w:val="00C57C93"/>
    <w:rsid w:val="00C676FD"/>
    <w:rsid w:val="00C71824"/>
    <w:rsid w:val="00C826E5"/>
    <w:rsid w:val="00C838FC"/>
    <w:rsid w:val="00C84791"/>
    <w:rsid w:val="00C90643"/>
    <w:rsid w:val="00CA3A70"/>
    <w:rsid w:val="00CA52E2"/>
    <w:rsid w:val="00CA7DD9"/>
    <w:rsid w:val="00CB446E"/>
    <w:rsid w:val="00CC488F"/>
    <w:rsid w:val="00CD0727"/>
    <w:rsid w:val="00CD4D4B"/>
    <w:rsid w:val="00CD6848"/>
    <w:rsid w:val="00CE1C67"/>
    <w:rsid w:val="00CF4D1E"/>
    <w:rsid w:val="00D03517"/>
    <w:rsid w:val="00D035F0"/>
    <w:rsid w:val="00D04BE1"/>
    <w:rsid w:val="00D05E2C"/>
    <w:rsid w:val="00D12CED"/>
    <w:rsid w:val="00D16EF6"/>
    <w:rsid w:val="00D201F2"/>
    <w:rsid w:val="00D23A31"/>
    <w:rsid w:val="00D23B19"/>
    <w:rsid w:val="00D27D2C"/>
    <w:rsid w:val="00D3720E"/>
    <w:rsid w:val="00D50335"/>
    <w:rsid w:val="00D5562C"/>
    <w:rsid w:val="00D634BA"/>
    <w:rsid w:val="00D66EAC"/>
    <w:rsid w:val="00D71355"/>
    <w:rsid w:val="00D71D64"/>
    <w:rsid w:val="00D7335D"/>
    <w:rsid w:val="00D76281"/>
    <w:rsid w:val="00D82AF8"/>
    <w:rsid w:val="00D87D57"/>
    <w:rsid w:val="00D9260C"/>
    <w:rsid w:val="00DA1BFB"/>
    <w:rsid w:val="00DA2182"/>
    <w:rsid w:val="00DA3BB2"/>
    <w:rsid w:val="00DB4CCC"/>
    <w:rsid w:val="00DC3C6B"/>
    <w:rsid w:val="00DD6950"/>
    <w:rsid w:val="00DE1ACE"/>
    <w:rsid w:val="00DE74A9"/>
    <w:rsid w:val="00DF1F51"/>
    <w:rsid w:val="00DF66A3"/>
    <w:rsid w:val="00DF780B"/>
    <w:rsid w:val="00E134E1"/>
    <w:rsid w:val="00E15EA7"/>
    <w:rsid w:val="00E21E80"/>
    <w:rsid w:val="00E22AA6"/>
    <w:rsid w:val="00E25B02"/>
    <w:rsid w:val="00E3669F"/>
    <w:rsid w:val="00E42F8D"/>
    <w:rsid w:val="00E51221"/>
    <w:rsid w:val="00E55AF1"/>
    <w:rsid w:val="00E72F02"/>
    <w:rsid w:val="00E87DA2"/>
    <w:rsid w:val="00E90566"/>
    <w:rsid w:val="00E977EA"/>
    <w:rsid w:val="00E97F92"/>
    <w:rsid w:val="00EA7A69"/>
    <w:rsid w:val="00EB0788"/>
    <w:rsid w:val="00EB0DA4"/>
    <w:rsid w:val="00EB2ACC"/>
    <w:rsid w:val="00EB3BD0"/>
    <w:rsid w:val="00EC2598"/>
    <w:rsid w:val="00EC2B03"/>
    <w:rsid w:val="00EC6F3B"/>
    <w:rsid w:val="00EC7BCF"/>
    <w:rsid w:val="00ED1FAE"/>
    <w:rsid w:val="00ED4067"/>
    <w:rsid w:val="00ED4CFD"/>
    <w:rsid w:val="00EE0976"/>
    <w:rsid w:val="00EE6B6B"/>
    <w:rsid w:val="00F0103F"/>
    <w:rsid w:val="00F0489A"/>
    <w:rsid w:val="00F12C08"/>
    <w:rsid w:val="00F243B2"/>
    <w:rsid w:val="00F24550"/>
    <w:rsid w:val="00F2461D"/>
    <w:rsid w:val="00F25247"/>
    <w:rsid w:val="00F31E39"/>
    <w:rsid w:val="00F34CB0"/>
    <w:rsid w:val="00F35709"/>
    <w:rsid w:val="00F4285F"/>
    <w:rsid w:val="00F6588E"/>
    <w:rsid w:val="00F70DEB"/>
    <w:rsid w:val="00F71D9D"/>
    <w:rsid w:val="00F7246C"/>
    <w:rsid w:val="00F726BB"/>
    <w:rsid w:val="00F76FC0"/>
    <w:rsid w:val="00F819BD"/>
    <w:rsid w:val="00F90B91"/>
    <w:rsid w:val="00FB10DB"/>
    <w:rsid w:val="00FC58C8"/>
    <w:rsid w:val="00FD060D"/>
    <w:rsid w:val="00FD6C04"/>
    <w:rsid w:val="00FE35F9"/>
    <w:rsid w:val="00FF3E67"/>
    <w:rsid w:val="00FF4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praxa-com/sth" w:name="ST7"/>
  <w:smartTagType w:namespaceuri="urn:schemas-microsoft-com:office:smarttags" w:name="place"/>
  <w:shapeDefaults>
    <o:shapedefaults v:ext="edit" spidmax="25601"/>
    <o:shapelayout v:ext="edit">
      <o:idmap v:ext="edit" data="1"/>
    </o:shapelayout>
  </w:shapeDefaults>
  <w:decimalSymbol w:val="."/>
  <w:listSeparator w:val=","/>
  <w14:docId w14:val="6A6862BC"/>
  <w15:chartTrackingRefBased/>
  <w15:docId w15:val="{91CACB48-985F-4CBB-A050-15F47728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qFormat="1"/>
    <w:lsdException w:name="List Number" w:qFormat="1"/>
    <w:lsdException w:name="List 2" w:qFormat="1"/>
    <w:lsdException w:name="List Number 2" w:qFormat="1"/>
    <w:lsdException w:name="List Number 3"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38D"/>
    <w:pPr>
      <w:widowControl w:val="0"/>
    </w:pPr>
    <w:rPr>
      <w:rFonts w:ascii="Arial" w:hAnsi="Arial"/>
      <w:snapToGrid w:val="0"/>
      <w:lang w:val="en-US" w:eastAsia="en-US"/>
    </w:rPr>
  </w:style>
  <w:style w:type="paragraph" w:styleId="Heading1">
    <w:name w:val="heading 1"/>
    <w:basedOn w:val="Normal"/>
    <w:next w:val="Normal"/>
    <w:qFormat/>
    <w:rsid w:val="007D3E9F"/>
    <w:pPr>
      <w:keepNext/>
      <w:widowControl/>
      <w:outlineLvl w:val="0"/>
    </w:pPr>
    <w:rPr>
      <w:rFonts w:cs="Arial"/>
      <w:b/>
      <w:bCs/>
      <w:snapToGrid/>
      <w:sz w:val="28"/>
      <w:szCs w:val="32"/>
      <w:lang w:val="en-AU"/>
    </w:rPr>
  </w:style>
  <w:style w:type="paragraph" w:styleId="Heading2">
    <w:name w:val="heading 2"/>
    <w:basedOn w:val="Normal"/>
    <w:next w:val="Normal"/>
    <w:qFormat/>
    <w:rsid w:val="007D3E9F"/>
    <w:pPr>
      <w:keepNext/>
      <w:widowControl/>
      <w:outlineLvl w:val="1"/>
    </w:pPr>
    <w:rPr>
      <w:rFonts w:cs="Arial"/>
      <w:b/>
      <w:bCs/>
      <w:iCs/>
      <w:snapToGrid/>
      <w:color w:val="000000"/>
      <w:sz w:val="28"/>
      <w:szCs w:val="28"/>
      <w:lang w:val="en-AU"/>
    </w:rPr>
  </w:style>
  <w:style w:type="paragraph" w:styleId="Heading3">
    <w:name w:val="heading 3"/>
    <w:basedOn w:val="Normal"/>
    <w:next w:val="Normal"/>
    <w:link w:val="Heading3Char"/>
    <w:qFormat/>
    <w:rsid w:val="007D3E9F"/>
    <w:pPr>
      <w:keepNext/>
      <w:widowControl/>
      <w:numPr>
        <w:ilvl w:val="2"/>
        <w:numId w:val="1"/>
      </w:numPr>
      <w:outlineLvl w:val="2"/>
    </w:pPr>
    <w:rPr>
      <w:rFonts w:cs="Arial"/>
      <w:b/>
      <w:bCs/>
      <w:snapToGrid/>
      <w:szCs w:val="26"/>
      <w:lang w:val="en-AU"/>
    </w:rPr>
  </w:style>
  <w:style w:type="paragraph" w:styleId="Heading4">
    <w:name w:val="heading 4"/>
    <w:basedOn w:val="Normal"/>
    <w:next w:val="Normal"/>
    <w:link w:val="Heading4Char"/>
    <w:qFormat/>
    <w:rsid w:val="007D3E9F"/>
    <w:pPr>
      <w:keepNext/>
      <w:widowControl/>
      <w:numPr>
        <w:ilvl w:val="3"/>
        <w:numId w:val="1"/>
      </w:numPr>
      <w:spacing w:after="200"/>
      <w:outlineLvl w:val="3"/>
    </w:pPr>
    <w:rPr>
      <w:b/>
      <w:bCs/>
      <w:snapToGrid/>
      <w:szCs w:val="28"/>
      <w:lang w:val="en-AU"/>
    </w:rPr>
  </w:style>
  <w:style w:type="paragraph" w:styleId="Heading5">
    <w:name w:val="heading 5"/>
    <w:basedOn w:val="Heading4"/>
    <w:next w:val="Normal"/>
    <w:link w:val="Heading5Char"/>
    <w:qFormat/>
    <w:rsid w:val="007D3E9F"/>
    <w:pPr>
      <w:numPr>
        <w:ilvl w:val="4"/>
      </w:numPr>
      <w:outlineLvl w:val="4"/>
    </w:pPr>
    <w:rPr>
      <w:b w:val="0"/>
      <w:bCs w:val="0"/>
      <w:szCs w:val="22"/>
    </w:rPr>
  </w:style>
  <w:style w:type="paragraph" w:styleId="Heading6">
    <w:name w:val="heading 6"/>
    <w:basedOn w:val="Normal"/>
    <w:next w:val="Normal"/>
    <w:link w:val="Heading6Char"/>
    <w:qFormat/>
    <w:rsid w:val="007D3E9F"/>
    <w:pPr>
      <w:widowControl/>
      <w:numPr>
        <w:ilvl w:val="5"/>
        <w:numId w:val="1"/>
      </w:numPr>
      <w:spacing w:after="200"/>
      <w:outlineLvl w:val="5"/>
    </w:pPr>
    <w:rPr>
      <w:bCs/>
      <w:snapToGrid/>
      <w:szCs w:val="22"/>
      <w:lang w:val="en-AU"/>
    </w:rPr>
  </w:style>
  <w:style w:type="paragraph" w:styleId="Heading7">
    <w:name w:val="heading 7"/>
    <w:basedOn w:val="Normal"/>
    <w:next w:val="Normal"/>
    <w:qFormat/>
    <w:rsid w:val="007D3E9F"/>
    <w:pPr>
      <w:widowControl/>
      <w:tabs>
        <w:tab w:val="left" w:pos="567"/>
      </w:tabs>
      <w:outlineLvl w:val="6"/>
    </w:pPr>
    <w:rPr>
      <w:snapToGrid/>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Heading2SS">
    <w:name w:val="Heading 2 + SS"/>
    <w:basedOn w:val="Heading2"/>
    <w:rsid w:val="00CA7DD9"/>
    <w:pPr>
      <w:keepNext w:val="0"/>
      <w:tabs>
        <w:tab w:val="left" w:pos="1985"/>
        <w:tab w:val="left" w:pos="2268"/>
      </w:tabs>
      <w:ind w:left="2268" w:hanging="2268"/>
    </w:pPr>
  </w:style>
  <w:style w:type="paragraph" w:customStyle="1" w:styleId="Heading3SS">
    <w:name w:val="Heading 3 + SS"/>
    <w:basedOn w:val="Heading3"/>
    <w:link w:val="Heading3SSChar"/>
    <w:rsid w:val="00CA7DD9"/>
    <w:pPr>
      <w:keepNext w:val="0"/>
      <w:numPr>
        <w:ilvl w:val="0"/>
        <w:numId w:val="0"/>
      </w:numPr>
      <w:tabs>
        <w:tab w:val="left" w:pos="851"/>
      </w:tabs>
      <w:ind w:left="851" w:hanging="851"/>
    </w:pPr>
  </w:style>
  <w:style w:type="paragraph" w:styleId="BodyTextIndent">
    <w:name w:val="Body Text Indent"/>
    <w:basedOn w:val="Normal"/>
    <w:link w:val="BodyTextIndentChar"/>
    <w:pPr>
      <w:tabs>
        <w:tab w:val="left" w:pos="567"/>
      </w:tabs>
      <w:ind w:left="567" w:hanging="567"/>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rsid w:val="007D3E9F"/>
    <w:pPr>
      <w:widowControl/>
      <w:shd w:val="clear" w:color="auto" w:fill="000080"/>
    </w:pPr>
    <w:rPr>
      <w:rFonts w:ascii="Comic Sans MS" w:hAnsi="Comic Sans MS" w:cs="Tahoma"/>
      <w:snapToGrid/>
      <w:lang w:val="en-AU"/>
    </w:rPr>
  </w:style>
  <w:style w:type="character" w:customStyle="1" w:styleId="Heading3Char">
    <w:name w:val="Heading 3 Char"/>
    <w:link w:val="Heading3"/>
    <w:rsid w:val="00BF3A3C"/>
    <w:rPr>
      <w:rFonts w:ascii="Arial" w:hAnsi="Arial" w:cs="Arial"/>
      <w:b/>
      <w:bCs/>
      <w:szCs w:val="26"/>
      <w:lang w:eastAsia="en-US"/>
    </w:rPr>
  </w:style>
  <w:style w:type="character" w:customStyle="1" w:styleId="Heading5Char">
    <w:name w:val="Heading 5 Char"/>
    <w:link w:val="Heading5"/>
    <w:rsid w:val="00BF3A3C"/>
    <w:rPr>
      <w:rFonts w:ascii="Arial" w:hAnsi="Arial"/>
      <w:szCs w:val="22"/>
      <w:lang w:eastAsia="en-US"/>
    </w:rPr>
  </w:style>
  <w:style w:type="character" w:customStyle="1" w:styleId="Heading3SSChar">
    <w:name w:val="Heading 3 + SS Char"/>
    <w:link w:val="Heading3SS"/>
    <w:rsid w:val="00CA7DD9"/>
    <w:rPr>
      <w:rFonts w:ascii="Arial" w:hAnsi="Arial" w:cs="Arial"/>
      <w:b/>
      <w:bCs/>
      <w:szCs w:val="26"/>
      <w:lang w:eastAsia="en-US"/>
    </w:rPr>
  </w:style>
  <w:style w:type="character" w:customStyle="1" w:styleId="Heading5SSChar">
    <w:name w:val="Heading 5 +SS Char"/>
    <w:link w:val="Heading5SS"/>
    <w:rsid w:val="00CA7DD9"/>
    <w:rPr>
      <w:rFonts w:ascii="Arial" w:hAnsi="Arial"/>
      <w:b/>
      <w:bCs/>
      <w:szCs w:val="22"/>
      <w:lang w:val="en-AU" w:eastAsia="en-US" w:bidi="ar-SA"/>
    </w:rPr>
  </w:style>
  <w:style w:type="character" w:customStyle="1" w:styleId="Heading4Char">
    <w:name w:val="Heading 4 Char"/>
    <w:link w:val="Heading4"/>
    <w:rsid w:val="007D3E9F"/>
    <w:rPr>
      <w:rFonts w:ascii="Arial" w:hAnsi="Arial"/>
      <w:b/>
      <w:bCs/>
      <w:szCs w:val="28"/>
      <w:lang w:eastAsia="en-US"/>
    </w:rPr>
  </w:style>
  <w:style w:type="paragraph" w:customStyle="1" w:styleId="Heading5SS">
    <w:name w:val="Heading 5 +SS"/>
    <w:basedOn w:val="Heading5"/>
    <w:link w:val="Heading5SSChar"/>
    <w:rsid w:val="00CA7DD9"/>
    <w:pPr>
      <w:keepNext w:val="0"/>
      <w:numPr>
        <w:ilvl w:val="0"/>
        <w:numId w:val="0"/>
      </w:numPr>
      <w:tabs>
        <w:tab w:val="left" w:pos="454"/>
      </w:tabs>
      <w:spacing w:after="0"/>
      <w:ind w:left="454" w:hanging="454"/>
      <w:outlineLvl w:val="9"/>
    </w:pPr>
  </w:style>
  <w:style w:type="character" w:customStyle="1" w:styleId="Heading6Char">
    <w:name w:val="Heading 6 Char"/>
    <w:link w:val="Heading6"/>
    <w:rsid w:val="007D3E9F"/>
    <w:rPr>
      <w:rFonts w:ascii="Arial" w:hAnsi="Arial"/>
      <w:bCs/>
      <w:szCs w:val="22"/>
      <w:lang w:eastAsia="en-US"/>
    </w:rPr>
  </w:style>
  <w:style w:type="table" w:styleId="TableGrid">
    <w:name w:val="Table Grid"/>
    <w:basedOn w:val="TableNormal"/>
    <w:rsid w:val="00BF3A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77397"/>
    <w:rPr>
      <w:sz w:val="16"/>
      <w:szCs w:val="16"/>
    </w:rPr>
  </w:style>
  <w:style w:type="paragraph" w:styleId="CommentText">
    <w:name w:val="annotation text"/>
    <w:basedOn w:val="Normal"/>
    <w:link w:val="CommentTextChar"/>
    <w:rsid w:val="00577397"/>
  </w:style>
  <w:style w:type="character" w:customStyle="1" w:styleId="CommentTextChar">
    <w:name w:val="Comment Text Char"/>
    <w:basedOn w:val="DefaultParagraphFont"/>
    <w:link w:val="CommentText"/>
    <w:rsid w:val="00577397"/>
    <w:rPr>
      <w:rFonts w:ascii="Arial" w:hAnsi="Arial"/>
      <w:snapToGrid w:val="0"/>
      <w:lang w:val="en-US" w:eastAsia="en-US"/>
    </w:rPr>
  </w:style>
  <w:style w:type="paragraph" w:styleId="CommentSubject">
    <w:name w:val="annotation subject"/>
    <w:basedOn w:val="CommentText"/>
    <w:next w:val="CommentText"/>
    <w:link w:val="CommentSubjectChar"/>
    <w:rsid w:val="00577397"/>
    <w:rPr>
      <w:b/>
      <w:bCs/>
    </w:rPr>
  </w:style>
  <w:style w:type="character" w:customStyle="1" w:styleId="CommentSubjectChar">
    <w:name w:val="Comment Subject Char"/>
    <w:basedOn w:val="CommentTextChar"/>
    <w:link w:val="CommentSubject"/>
    <w:rsid w:val="00577397"/>
    <w:rPr>
      <w:rFonts w:ascii="Arial" w:hAnsi="Arial"/>
      <w:b/>
      <w:bCs/>
      <w:snapToGrid w:val="0"/>
      <w:lang w:val="en-US" w:eastAsia="en-US"/>
    </w:rPr>
  </w:style>
  <w:style w:type="paragraph" w:styleId="BalloonText">
    <w:name w:val="Balloon Text"/>
    <w:basedOn w:val="Normal"/>
    <w:link w:val="BalloonTextChar"/>
    <w:semiHidden/>
    <w:unhideWhenUsed/>
    <w:rsid w:val="00577397"/>
    <w:rPr>
      <w:rFonts w:ascii="Segoe UI" w:hAnsi="Segoe UI" w:cs="Segoe UI"/>
      <w:sz w:val="18"/>
      <w:szCs w:val="18"/>
    </w:rPr>
  </w:style>
  <w:style w:type="character" w:customStyle="1" w:styleId="BalloonTextChar">
    <w:name w:val="Balloon Text Char"/>
    <w:basedOn w:val="DefaultParagraphFont"/>
    <w:link w:val="BalloonText"/>
    <w:semiHidden/>
    <w:rsid w:val="00577397"/>
    <w:rPr>
      <w:rFonts w:ascii="Segoe UI" w:hAnsi="Segoe UI" w:cs="Segoe UI"/>
      <w:snapToGrid w:val="0"/>
      <w:sz w:val="18"/>
      <w:szCs w:val="18"/>
      <w:lang w:val="en-US" w:eastAsia="en-US"/>
    </w:rPr>
  </w:style>
  <w:style w:type="paragraph" w:styleId="ListParagraph">
    <w:name w:val="List Paragraph"/>
    <w:basedOn w:val="Normal"/>
    <w:uiPriority w:val="34"/>
    <w:rsid w:val="00577397"/>
    <w:pPr>
      <w:spacing w:before="160"/>
      <w:ind w:left="227" w:hanging="227"/>
      <w:contextualSpacing/>
    </w:pPr>
  </w:style>
  <w:style w:type="paragraph" w:customStyle="1" w:styleId="Default">
    <w:name w:val="Default"/>
    <w:rsid w:val="00577397"/>
    <w:pPr>
      <w:autoSpaceDE w:val="0"/>
      <w:autoSpaceDN w:val="0"/>
      <w:adjustRightInd w:val="0"/>
    </w:pPr>
    <w:rPr>
      <w:rFonts w:ascii="Arial" w:hAnsi="Arial" w:cs="Arial"/>
      <w:color w:val="000000"/>
      <w:sz w:val="24"/>
      <w:szCs w:val="24"/>
    </w:rPr>
  </w:style>
  <w:style w:type="character" w:styleId="Hyperlink">
    <w:name w:val="Hyperlink"/>
    <w:uiPriority w:val="99"/>
    <w:unhideWhenUsed/>
    <w:rsid w:val="00577397"/>
    <w:rPr>
      <w:color w:val="0000FF"/>
      <w:u w:val="single"/>
    </w:rPr>
  </w:style>
  <w:style w:type="character" w:customStyle="1" w:styleId="FooterChar">
    <w:name w:val="Footer Char"/>
    <w:link w:val="Footer"/>
    <w:uiPriority w:val="99"/>
    <w:rsid w:val="00577397"/>
    <w:rPr>
      <w:rFonts w:ascii="Arial" w:hAnsi="Arial"/>
      <w:snapToGrid w:val="0"/>
      <w:lang w:val="en-US" w:eastAsia="en-US"/>
    </w:rPr>
  </w:style>
  <w:style w:type="paragraph" w:customStyle="1" w:styleId="TableFigureLeft">
    <w:name w:val="Table / Figure Left"/>
    <w:basedOn w:val="Normal"/>
    <w:rsid w:val="00577397"/>
    <w:pPr>
      <w:widowControl/>
      <w:spacing w:before="40" w:after="40"/>
    </w:pPr>
    <w:rPr>
      <w:rFonts w:eastAsia="Calibri" w:cs="Arial"/>
      <w:snapToGrid/>
      <w:sz w:val="18"/>
      <w:lang w:val="en-AU"/>
    </w:rPr>
  </w:style>
  <w:style w:type="paragraph" w:customStyle="1" w:styleId="TableHeadingLeft">
    <w:name w:val="Table Heading Left"/>
    <w:basedOn w:val="BodyText"/>
    <w:qFormat/>
    <w:rsid w:val="00577397"/>
    <w:pPr>
      <w:keepNext/>
      <w:keepLines/>
      <w:widowControl/>
      <w:spacing w:before="80" w:after="80" w:line="240" w:lineRule="atLeast"/>
    </w:pPr>
    <w:rPr>
      <w:rFonts w:eastAsia="Calibri" w:cs="Arial"/>
      <w:b/>
      <w:snapToGrid/>
      <w:sz w:val="18"/>
      <w:szCs w:val="18"/>
      <w:lang w:val="en-AU"/>
    </w:rPr>
  </w:style>
  <w:style w:type="paragraph" w:styleId="BodyText">
    <w:name w:val="Body Text"/>
    <w:basedOn w:val="Normal"/>
    <w:link w:val="BodyTextChar"/>
    <w:rsid w:val="00577397"/>
    <w:pPr>
      <w:spacing w:after="120"/>
    </w:pPr>
  </w:style>
  <w:style w:type="character" w:customStyle="1" w:styleId="BodyTextChar">
    <w:name w:val="Body Text Char"/>
    <w:basedOn w:val="DefaultParagraphFont"/>
    <w:link w:val="BodyText"/>
    <w:rsid w:val="00577397"/>
    <w:rPr>
      <w:rFonts w:ascii="Arial" w:hAnsi="Arial"/>
      <w:snapToGrid w:val="0"/>
      <w:lang w:val="en-US" w:eastAsia="en-US"/>
    </w:rPr>
  </w:style>
  <w:style w:type="paragraph" w:styleId="ListBullet">
    <w:name w:val="List Bullet"/>
    <w:basedOn w:val="Normal"/>
    <w:rsid w:val="00577397"/>
    <w:pPr>
      <w:numPr>
        <w:numId w:val="3"/>
      </w:numPr>
      <w:spacing w:before="120"/>
      <w:ind w:left="357" w:hanging="357"/>
    </w:pPr>
  </w:style>
  <w:style w:type="character" w:customStyle="1" w:styleId="BodyTextIndentChar">
    <w:name w:val="Body Text Indent Char"/>
    <w:link w:val="BodyTextIndent"/>
    <w:rsid w:val="00577397"/>
    <w:rPr>
      <w:rFonts w:ascii="Arial" w:hAnsi="Arial"/>
      <w:snapToGrid w:val="0"/>
      <w:lang w:val="en-US" w:eastAsia="en-US"/>
    </w:rPr>
  </w:style>
  <w:style w:type="paragraph" w:styleId="ListNumber">
    <w:name w:val="List Number"/>
    <w:qFormat/>
    <w:rsid w:val="00577397"/>
    <w:pPr>
      <w:numPr>
        <w:numId w:val="4"/>
      </w:numPr>
      <w:tabs>
        <w:tab w:val="left" w:pos="425"/>
      </w:tabs>
      <w:spacing w:before="160"/>
      <w:contextualSpacing/>
    </w:pPr>
    <w:rPr>
      <w:rFonts w:ascii="Arial" w:hAnsi="Arial"/>
      <w:snapToGrid w:val="0"/>
      <w:lang w:val="en-US" w:eastAsia="en-US"/>
    </w:rPr>
  </w:style>
  <w:style w:type="paragraph" w:styleId="ListNumber2">
    <w:name w:val="List Number 2"/>
    <w:basedOn w:val="Normal"/>
    <w:qFormat/>
    <w:rsid w:val="00577397"/>
    <w:pPr>
      <w:numPr>
        <w:numId w:val="14"/>
      </w:numPr>
      <w:tabs>
        <w:tab w:val="left" w:pos="992"/>
      </w:tabs>
      <w:spacing w:before="160"/>
    </w:pPr>
  </w:style>
  <w:style w:type="paragraph" w:styleId="List">
    <w:name w:val="List"/>
    <w:basedOn w:val="Normal"/>
    <w:qFormat/>
    <w:rsid w:val="00577397"/>
    <w:pPr>
      <w:spacing w:before="160"/>
      <w:ind w:left="425"/>
    </w:pPr>
  </w:style>
  <w:style w:type="paragraph" w:styleId="List2">
    <w:name w:val="List 2"/>
    <w:basedOn w:val="Normal"/>
    <w:qFormat/>
    <w:rsid w:val="00577397"/>
    <w:pPr>
      <w:spacing w:before="160"/>
      <w:ind w:left="851"/>
    </w:pPr>
  </w:style>
  <w:style w:type="paragraph" w:styleId="ListNumber3">
    <w:name w:val="List Number 3"/>
    <w:basedOn w:val="Normal"/>
    <w:qFormat/>
    <w:rsid w:val="00577397"/>
    <w:pPr>
      <w:numPr>
        <w:ilvl w:val="2"/>
        <w:numId w:val="4"/>
      </w:numPr>
      <w:spacing w:before="160"/>
      <w:contextualSpacing/>
    </w:pPr>
  </w:style>
  <w:style w:type="paragraph" w:customStyle="1" w:styleId="HoldPoint">
    <w:name w:val="Hold Point"/>
    <w:qFormat/>
    <w:rsid w:val="00577397"/>
    <w:pPr>
      <w:spacing w:before="160"/>
      <w:ind w:hanging="567"/>
    </w:pPr>
    <w:rPr>
      <w:rFonts w:ascii="Arial" w:hAnsi="Arial"/>
      <w:b/>
      <w:bCs/>
      <w:szCs w:val="22"/>
      <w:lang w:eastAsia="en-US"/>
    </w:rPr>
  </w:style>
  <w:style w:type="character" w:styleId="FollowedHyperlink">
    <w:name w:val="FollowedHyperlink"/>
    <w:rsid w:val="00577397"/>
    <w:rPr>
      <w:color w:val="954F72"/>
      <w:u w:val="single"/>
    </w:rPr>
  </w:style>
  <w:style w:type="paragraph" w:styleId="Revision">
    <w:name w:val="Revision"/>
    <w:hidden/>
    <w:uiPriority w:val="99"/>
    <w:semiHidden/>
    <w:rsid w:val="00577397"/>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998</TotalTime>
  <Pages>28</Pages>
  <Words>10167</Words>
  <Characters>57954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Section 180</vt:lpstr>
    </vt:vector>
  </TitlesOfParts>
  <Company>VicRoads</Company>
  <LinksUpToDate>false</LinksUpToDate>
  <CharactersWithSpaces>67986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Ride Quality for Pavements</dc:subject>
  <dc:creator>VicRoads</dc:creator>
  <cp:keywords/>
  <dc:description/>
  <cp:lastModifiedBy>Robyn Robb</cp:lastModifiedBy>
  <cp:revision>96</cp:revision>
  <cp:lastPrinted>2017-02-22T00:54:00Z</cp:lastPrinted>
  <dcterms:created xsi:type="dcterms:W3CDTF">2019-12-04T23:04:00Z</dcterms:created>
  <dcterms:modified xsi:type="dcterms:W3CDTF">2021-11-09T03:17:00Z</dcterms:modified>
</cp:coreProperties>
</file>