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E6EDE" w14:textId="77777777" w:rsidR="00BF3A3C" w:rsidRPr="004943EE" w:rsidRDefault="00BF3A3C" w:rsidP="00BF3A3C">
      <w:pPr>
        <w:pStyle w:val="Heading2SS"/>
        <w:rPr>
          <w:snapToGrid w:val="0"/>
        </w:rPr>
      </w:pPr>
      <w:r w:rsidRPr="004943EE">
        <w:rPr>
          <w:snapToGrid w:val="0"/>
        </w:rPr>
        <w:t>SECTION 407</w:t>
      </w:r>
      <w:r w:rsidRPr="004943EE">
        <w:rPr>
          <w:snapToGrid w:val="0"/>
        </w:rPr>
        <w:tab/>
        <w:t>-</w:t>
      </w:r>
      <w:r w:rsidRPr="004943EE">
        <w:rPr>
          <w:snapToGrid w:val="0"/>
        </w:rPr>
        <w:tab/>
        <w:t>HOT MIX ASPHALT</w:t>
      </w:r>
      <w:r w:rsidRPr="004943EE">
        <w:fldChar w:fldCharType="begin"/>
      </w:r>
      <w:r w:rsidRPr="004943EE">
        <w:instrText xml:space="preserve">tc \l1 "SECTION 407  </w:instrText>
      </w:r>
      <w:r w:rsidRPr="004943EE">
        <w:noBreakHyphen/>
        <w:instrText xml:space="preserve">  HOT MIX ASPHALT</w:instrText>
      </w:r>
      <w:r w:rsidRPr="004943EE">
        <w:fldChar w:fldCharType="end"/>
      </w:r>
    </w:p>
    <w:p w14:paraId="235FF4F2" w14:textId="77777777" w:rsidR="00BF3A3C" w:rsidRDefault="00BF3A3C" w:rsidP="00D66EAC"/>
    <w:p w14:paraId="3344A787" w14:textId="77777777" w:rsidR="00D66EAC" w:rsidRPr="004943EE" w:rsidRDefault="00D66EAC" w:rsidP="00D66EAC"/>
    <w:p w14:paraId="6BDBC80C" w14:textId="77777777" w:rsidR="00BF3A3C" w:rsidRDefault="00BF3A3C" w:rsidP="00D66EAC">
      <w:pPr>
        <w:spacing w:after="60"/>
      </w:pPr>
      <w:r>
        <w:t>##Sections 173,175, 409 and 801 must be included in the Specification.</w:t>
      </w:r>
    </w:p>
    <w:p w14:paraId="699664AD" w14:textId="77777777" w:rsidR="00BF3A3C" w:rsidRPr="004943EE" w:rsidRDefault="00BF3A3C" w:rsidP="00D66EAC">
      <w:pPr>
        <w:spacing w:before="40"/>
      </w:pPr>
      <w:r w:rsidRPr="004943EE">
        <w:t>This section cross-references Sections 402, 404, 405, 410, 417, 421</w:t>
      </w:r>
      <w:r>
        <w:t xml:space="preserve"> and</w:t>
      </w:r>
      <w:r w:rsidRPr="004943EE">
        <w:t xml:space="preserve"> 423.</w:t>
      </w:r>
    </w:p>
    <w:p w14:paraId="49A1257A" w14:textId="77777777" w:rsidR="00BF3A3C" w:rsidRPr="004943EE" w:rsidRDefault="00BF3A3C" w:rsidP="00D66EAC">
      <w:pPr>
        <w:rPr>
          <w:lang w:val="en-AU"/>
        </w:rPr>
      </w:pPr>
      <w:r w:rsidRPr="004943EE">
        <w:t>If any of the</w:t>
      </w:r>
      <w:r>
        <w:t>se</w:t>
      </w:r>
      <w:r w:rsidRPr="004943EE">
        <w:t xml:space="preserve"> sections are </w:t>
      </w:r>
      <w:proofErr w:type="gramStart"/>
      <w:r w:rsidRPr="004943EE">
        <w:t>relevant</w:t>
      </w:r>
      <w:proofErr w:type="gramEnd"/>
      <w:r w:rsidRPr="004943EE">
        <w:t xml:space="preserve"> they should </w:t>
      </w:r>
      <w:r>
        <w:t xml:space="preserve">also </w:t>
      </w:r>
      <w:r w:rsidRPr="004943EE">
        <w:t>be included in the specification</w:t>
      </w:r>
      <w:r>
        <w:t>, otherwise all references to the</w:t>
      </w:r>
      <w:r w:rsidRPr="004943EE">
        <w:t>se sections should be struck out, ensuring that the remaining text is still coherent:</w:t>
      </w:r>
    </w:p>
    <w:p w14:paraId="462790FD" w14:textId="77777777" w:rsidR="00BF3A3C" w:rsidRDefault="00BF3A3C" w:rsidP="00D66EAC"/>
    <w:p w14:paraId="76F20150" w14:textId="77777777" w:rsidR="002545E4" w:rsidRDefault="002545E4" w:rsidP="00D66EAC"/>
    <w:p w14:paraId="3D295E3D" w14:textId="77777777" w:rsidR="00D66EAC" w:rsidRPr="004943EE" w:rsidRDefault="00D66EAC" w:rsidP="00D66EAC"/>
    <w:p w14:paraId="77110D85" w14:textId="77777777" w:rsidR="00BF3A3C" w:rsidRPr="004943EE" w:rsidRDefault="00BF3A3C" w:rsidP="00BF3A3C">
      <w:pPr>
        <w:pStyle w:val="Heading3SS"/>
      </w:pPr>
      <w:r w:rsidRPr="004943EE">
        <w:t>4</w:t>
      </w:r>
      <w:bookmarkStart w:id="0" w:name="np407"/>
      <w:bookmarkEnd w:id="0"/>
      <w:r w:rsidRPr="004943EE">
        <w:t>07.01</w:t>
      </w:r>
      <w:r w:rsidRPr="004943EE">
        <w:tab/>
        <w:t>GENERAL</w:t>
      </w:r>
    </w:p>
    <w:p w14:paraId="64408C78" w14:textId="77777777" w:rsidR="00BF3A3C" w:rsidRPr="004943EE" w:rsidRDefault="00BF3A3C" w:rsidP="00B42FD3">
      <w:pPr>
        <w:spacing w:before="200"/>
        <w:rPr>
          <w:lang w:val="en-AU"/>
        </w:rPr>
      </w:pPr>
      <w:r w:rsidRPr="004943EE">
        <w:rPr>
          <w:lang w:val="en-AU"/>
        </w:rPr>
        <w:t>This section covers the requirements for the manufacture and placement of hot mix asphalt, including quality of materials, mix design, supply and placing of the asphalt.</w:t>
      </w:r>
    </w:p>
    <w:p w14:paraId="1B59B9D4" w14:textId="77777777" w:rsidR="00BF3A3C" w:rsidRPr="004943EE" w:rsidRDefault="00BF3A3C" w:rsidP="00B42FD3">
      <w:pPr>
        <w:spacing w:before="200"/>
        <w:rPr>
          <w:lang w:val="en-AU"/>
        </w:rPr>
      </w:pPr>
      <w:r w:rsidRPr="004943EE">
        <w:rPr>
          <w:lang w:val="en-AU"/>
        </w:rPr>
        <w:t xml:space="preserve">The following supplementary VicRoads Standard Sections shall be read in conjunction with this section where mixes other than </w:t>
      </w:r>
      <w:r>
        <w:rPr>
          <w:lang w:val="en-AU"/>
        </w:rPr>
        <w:t xml:space="preserve">hot mix asphalt and </w:t>
      </w:r>
      <w:r w:rsidRPr="004943EE">
        <w:rPr>
          <w:lang w:val="en-AU"/>
        </w:rPr>
        <w:t>dense graded asphalt are required:</w:t>
      </w:r>
    </w:p>
    <w:p w14:paraId="5C3AB283" w14:textId="77777777" w:rsidR="00BF3A3C" w:rsidRPr="004943EE" w:rsidRDefault="00BF3A3C" w:rsidP="00B42FD3">
      <w:pPr>
        <w:tabs>
          <w:tab w:val="left" w:pos="426"/>
          <w:tab w:val="left" w:pos="3969"/>
        </w:tabs>
        <w:spacing w:before="120"/>
        <w:rPr>
          <w:lang w:val="en-AU"/>
        </w:rPr>
      </w:pPr>
      <w:r w:rsidRPr="004943EE">
        <w:rPr>
          <w:lang w:val="en-AU"/>
        </w:rPr>
        <w:tab/>
        <w:t>Stone Mastic Asphalt</w:t>
      </w:r>
      <w:r w:rsidRPr="004943EE">
        <w:rPr>
          <w:lang w:val="en-AU"/>
        </w:rPr>
        <w:tab/>
        <w:t>Section 404</w:t>
      </w:r>
    </w:p>
    <w:p w14:paraId="52DF23C8" w14:textId="77777777" w:rsidR="00BF3A3C" w:rsidRDefault="00BF3A3C" w:rsidP="00B42FD3">
      <w:pPr>
        <w:tabs>
          <w:tab w:val="left" w:pos="426"/>
          <w:tab w:val="left" w:pos="3969"/>
        </w:tabs>
        <w:spacing w:before="80"/>
        <w:rPr>
          <w:lang w:val="en-AU"/>
        </w:rPr>
      </w:pPr>
      <w:r w:rsidRPr="004943EE">
        <w:rPr>
          <w:lang w:val="en-AU"/>
        </w:rPr>
        <w:tab/>
        <w:t>Regulation Gap Graded Asphalt</w:t>
      </w:r>
      <w:r w:rsidRPr="004943EE">
        <w:rPr>
          <w:lang w:val="en-AU"/>
        </w:rPr>
        <w:tab/>
        <w:t>Section 405</w:t>
      </w:r>
    </w:p>
    <w:p w14:paraId="556C817A" w14:textId="77777777" w:rsidR="00BF3A3C" w:rsidRPr="004943EE" w:rsidRDefault="00BF3A3C" w:rsidP="00B42FD3">
      <w:pPr>
        <w:tabs>
          <w:tab w:val="left" w:pos="426"/>
          <w:tab w:val="left" w:pos="3969"/>
        </w:tabs>
        <w:spacing w:before="80"/>
        <w:rPr>
          <w:lang w:val="en-AU"/>
        </w:rPr>
      </w:pPr>
      <w:r>
        <w:rPr>
          <w:lang w:val="en-AU"/>
        </w:rPr>
        <w:tab/>
        <w:t>Warm Mix Asphalt</w:t>
      </w:r>
      <w:r>
        <w:rPr>
          <w:lang w:val="en-AU"/>
        </w:rPr>
        <w:tab/>
        <w:t>Section 409</w:t>
      </w:r>
    </w:p>
    <w:p w14:paraId="3EB00CA6" w14:textId="77777777" w:rsidR="00BF3A3C" w:rsidRPr="004943EE" w:rsidRDefault="00BF3A3C" w:rsidP="00B42FD3">
      <w:pPr>
        <w:tabs>
          <w:tab w:val="left" w:pos="426"/>
          <w:tab w:val="left" w:pos="3969"/>
        </w:tabs>
        <w:spacing w:before="80"/>
        <w:rPr>
          <w:lang w:val="en-AU"/>
        </w:rPr>
      </w:pPr>
      <w:r w:rsidRPr="004943EE">
        <w:rPr>
          <w:lang w:val="en-AU"/>
        </w:rPr>
        <w:tab/>
        <w:t>Ultra Thin Asphalt</w:t>
      </w:r>
      <w:r w:rsidRPr="004943EE">
        <w:rPr>
          <w:lang w:val="en-AU"/>
        </w:rPr>
        <w:tab/>
        <w:t>Section 410</w:t>
      </w:r>
    </w:p>
    <w:p w14:paraId="02E2024B" w14:textId="77777777" w:rsidR="00BF3A3C" w:rsidRPr="004943EE" w:rsidRDefault="00BF3A3C" w:rsidP="00B42FD3">
      <w:pPr>
        <w:tabs>
          <w:tab w:val="left" w:pos="426"/>
          <w:tab w:val="left" w:pos="3969"/>
        </w:tabs>
        <w:spacing w:before="80"/>
        <w:rPr>
          <w:lang w:val="en-AU"/>
        </w:rPr>
      </w:pPr>
      <w:r w:rsidRPr="004943EE">
        <w:rPr>
          <w:lang w:val="en-AU"/>
        </w:rPr>
        <w:tab/>
        <w:t>Open Graded Asphalt</w:t>
      </w:r>
      <w:r w:rsidRPr="004943EE">
        <w:rPr>
          <w:lang w:val="en-AU"/>
        </w:rPr>
        <w:tab/>
        <w:t>Section 417</w:t>
      </w:r>
    </w:p>
    <w:p w14:paraId="337E9D63" w14:textId="77777777" w:rsidR="00BF3A3C" w:rsidRPr="004943EE" w:rsidRDefault="00BF3A3C" w:rsidP="00B42FD3">
      <w:pPr>
        <w:tabs>
          <w:tab w:val="left" w:pos="426"/>
          <w:tab w:val="left" w:pos="3969"/>
        </w:tabs>
        <w:spacing w:before="80"/>
        <w:rPr>
          <w:lang w:val="en-AU"/>
        </w:rPr>
      </w:pPr>
      <w:r w:rsidRPr="004943EE">
        <w:rPr>
          <w:lang w:val="en-AU"/>
        </w:rPr>
        <w:tab/>
        <w:t>Bitumen Crumb Rubber Asphalt</w:t>
      </w:r>
      <w:r w:rsidRPr="004943EE">
        <w:rPr>
          <w:lang w:val="en-AU"/>
        </w:rPr>
        <w:tab/>
        <w:t>Section 421</w:t>
      </w:r>
    </w:p>
    <w:p w14:paraId="1B68A3E7" w14:textId="77777777" w:rsidR="00BF3A3C" w:rsidRPr="004943EE" w:rsidRDefault="00BF3A3C" w:rsidP="00B42FD3">
      <w:pPr>
        <w:tabs>
          <w:tab w:val="left" w:pos="426"/>
          <w:tab w:val="left" w:pos="3969"/>
        </w:tabs>
        <w:spacing w:before="80"/>
        <w:rPr>
          <w:lang w:val="en-AU"/>
        </w:rPr>
      </w:pPr>
      <w:r>
        <w:rPr>
          <w:lang w:val="en-AU"/>
        </w:rPr>
        <w:tab/>
        <w:t>Lean Mix Asphalt</w:t>
      </w:r>
      <w:r w:rsidRPr="004943EE">
        <w:rPr>
          <w:lang w:val="en-AU"/>
        </w:rPr>
        <w:tab/>
        <w:t>Section 423</w:t>
      </w:r>
    </w:p>
    <w:p w14:paraId="1864A398" w14:textId="77777777" w:rsidR="00BF3A3C" w:rsidRPr="004943EE" w:rsidRDefault="00BF3A3C" w:rsidP="00B42FD3">
      <w:pPr>
        <w:spacing w:before="200"/>
        <w:rPr>
          <w:lang w:val="en-AU"/>
        </w:rPr>
      </w:pPr>
      <w:r w:rsidRPr="004943EE">
        <w:rPr>
          <w:lang w:val="en-AU"/>
        </w:rPr>
        <w:t>If any cold planing is undertaken in association with placing of asphalt, Section 402 shall apply.</w:t>
      </w:r>
    </w:p>
    <w:p w14:paraId="67E4CD6A" w14:textId="77777777" w:rsidR="00BF3A3C" w:rsidRPr="004943EE" w:rsidRDefault="00BF3A3C" w:rsidP="00BF3A3C"/>
    <w:p w14:paraId="4FA95B7C" w14:textId="77777777" w:rsidR="00BF3A3C" w:rsidRPr="004943EE" w:rsidRDefault="00BF3A3C" w:rsidP="00BF3A3C"/>
    <w:p w14:paraId="2F27872E" w14:textId="77777777" w:rsidR="00BF3A3C" w:rsidRPr="004943EE" w:rsidRDefault="00BF3A3C" w:rsidP="00BF3A3C">
      <w:pPr>
        <w:pStyle w:val="Heading3SS"/>
      </w:pPr>
      <w:r w:rsidRPr="004943EE">
        <w:t>407.02</w:t>
      </w:r>
      <w:r w:rsidRPr="004943EE">
        <w:tab/>
        <w:t>DEFINITIONS</w:t>
      </w:r>
    </w:p>
    <w:p w14:paraId="1A79AF1A" w14:textId="77777777" w:rsidR="00BF3A3C" w:rsidRPr="004943EE" w:rsidRDefault="00BF3A3C" w:rsidP="00B42FD3">
      <w:pPr>
        <w:spacing w:before="200"/>
        <w:rPr>
          <w:b/>
          <w:bCs/>
          <w:lang w:val="en-AU"/>
        </w:rPr>
      </w:pPr>
      <w:r w:rsidRPr="004943EE">
        <w:rPr>
          <w:b/>
          <w:bCs/>
          <w:lang w:val="en-AU"/>
        </w:rPr>
        <w:t>Asphalt Base Course</w:t>
      </w:r>
    </w:p>
    <w:p w14:paraId="493F458C" w14:textId="77777777" w:rsidR="00BF3A3C" w:rsidRPr="004943EE" w:rsidRDefault="00BF3A3C" w:rsidP="00B42FD3">
      <w:pPr>
        <w:spacing w:before="120"/>
        <w:rPr>
          <w:lang w:val="en-AU"/>
        </w:rPr>
      </w:pPr>
      <w:r w:rsidRPr="004943EE">
        <w:rPr>
          <w:lang w:val="en-AU"/>
        </w:rPr>
        <w:t xml:space="preserve">Asphalt base course is that part of an asphalt pavement supporting the intermediate and wearing courses. It rests on the subgrade or </w:t>
      </w:r>
      <w:r>
        <w:rPr>
          <w:lang w:val="en-AU"/>
        </w:rPr>
        <w:t xml:space="preserve">pavement </w:t>
      </w:r>
      <w:r w:rsidRPr="004943EE">
        <w:rPr>
          <w:lang w:val="en-AU"/>
        </w:rPr>
        <w:t>subbase.</w:t>
      </w:r>
    </w:p>
    <w:p w14:paraId="1B5BE22E" w14:textId="77777777" w:rsidR="00BF3A3C" w:rsidRPr="004943EE" w:rsidRDefault="00BF3A3C" w:rsidP="00B42FD3">
      <w:pPr>
        <w:spacing w:before="200"/>
        <w:rPr>
          <w:b/>
          <w:bCs/>
          <w:lang w:val="en-AU"/>
        </w:rPr>
      </w:pPr>
      <w:r w:rsidRPr="004943EE">
        <w:rPr>
          <w:b/>
          <w:bCs/>
          <w:lang w:val="en-AU"/>
        </w:rPr>
        <w:t>Asphalt Course</w:t>
      </w:r>
    </w:p>
    <w:p w14:paraId="2F00BBC7" w14:textId="77777777" w:rsidR="00BF3A3C" w:rsidRPr="004943EE" w:rsidRDefault="00BF3A3C" w:rsidP="00693E8F">
      <w:pPr>
        <w:spacing w:before="120"/>
        <w:rPr>
          <w:lang w:val="en-AU"/>
        </w:rPr>
      </w:pPr>
      <w:r w:rsidRPr="004943EE">
        <w:rPr>
          <w:lang w:val="en-AU"/>
        </w:rPr>
        <w:t>An asphalt course comprises one or more layers of a single asphalt type.</w:t>
      </w:r>
    </w:p>
    <w:p w14:paraId="4A309C8E" w14:textId="77777777" w:rsidR="00BF3A3C" w:rsidRPr="004943EE" w:rsidRDefault="00BF3A3C" w:rsidP="00BF3A3C">
      <w:pPr>
        <w:spacing w:before="200"/>
        <w:rPr>
          <w:b/>
          <w:bCs/>
          <w:lang w:val="en-AU"/>
        </w:rPr>
      </w:pPr>
      <w:r w:rsidRPr="004943EE">
        <w:rPr>
          <w:b/>
          <w:bCs/>
          <w:lang w:val="en-AU"/>
        </w:rPr>
        <w:t>Asphalt Intermediate Course</w:t>
      </w:r>
    </w:p>
    <w:p w14:paraId="45F2D691" w14:textId="77777777" w:rsidR="00BF3A3C" w:rsidRPr="004943EE" w:rsidRDefault="00BF3A3C" w:rsidP="00693E8F">
      <w:pPr>
        <w:spacing w:before="120"/>
        <w:rPr>
          <w:lang w:val="en-AU"/>
        </w:rPr>
      </w:pPr>
      <w:r w:rsidRPr="004943EE">
        <w:rPr>
          <w:lang w:val="en-AU"/>
        </w:rPr>
        <w:t>Asphalt intermediate course is that part of the asphalt pavement immediately under the wearing course. It rests on the asphalt base course.</w:t>
      </w:r>
    </w:p>
    <w:p w14:paraId="101E507F" w14:textId="77777777" w:rsidR="00BF3A3C" w:rsidRPr="004943EE" w:rsidRDefault="00BF3A3C" w:rsidP="00BF3A3C">
      <w:pPr>
        <w:spacing w:before="200"/>
        <w:rPr>
          <w:b/>
          <w:bCs/>
          <w:lang w:val="en-AU"/>
        </w:rPr>
      </w:pPr>
      <w:r w:rsidRPr="004943EE">
        <w:rPr>
          <w:b/>
          <w:bCs/>
          <w:lang w:val="en-AU"/>
        </w:rPr>
        <w:t>Asphalt Layer</w:t>
      </w:r>
    </w:p>
    <w:p w14:paraId="7602C71D" w14:textId="77777777" w:rsidR="00BF3A3C" w:rsidRPr="004943EE" w:rsidRDefault="00BF3A3C" w:rsidP="00693E8F">
      <w:pPr>
        <w:spacing w:before="120"/>
        <w:rPr>
          <w:lang w:val="en-AU"/>
        </w:rPr>
      </w:pPr>
      <w:r w:rsidRPr="004943EE">
        <w:rPr>
          <w:lang w:val="en-AU"/>
        </w:rPr>
        <w:t>An asphalt layer comprises a single paving run of uniform asphalt.</w:t>
      </w:r>
    </w:p>
    <w:p w14:paraId="639D9F77" w14:textId="77777777" w:rsidR="00BF3A3C" w:rsidRPr="004943EE" w:rsidRDefault="00BF3A3C" w:rsidP="00BF3A3C">
      <w:pPr>
        <w:spacing w:before="200"/>
        <w:rPr>
          <w:b/>
          <w:bCs/>
          <w:lang w:val="en-AU"/>
        </w:rPr>
      </w:pPr>
      <w:r w:rsidRPr="004943EE">
        <w:rPr>
          <w:b/>
          <w:bCs/>
          <w:lang w:val="en-AU"/>
        </w:rPr>
        <w:t>Asphalt Pavement</w:t>
      </w:r>
    </w:p>
    <w:p w14:paraId="30FB82DB" w14:textId="77777777" w:rsidR="00BF3A3C" w:rsidRPr="004943EE" w:rsidRDefault="00BF3A3C" w:rsidP="00693E8F">
      <w:pPr>
        <w:spacing w:before="120"/>
        <w:rPr>
          <w:lang w:val="en-AU"/>
        </w:rPr>
      </w:pPr>
      <w:r w:rsidRPr="004943EE">
        <w:rPr>
          <w:lang w:val="en-AU"/>
        </w:rPr>
        <w:t xml:space="preserve">Asphalt pavement comprises the combined thickness of all asphalt courses as defined in </w:t>
      </w:r>
      <w:r w:rsidR="00366402">
        <w:rPr>
          <w:lang w:val="en-AU"/>
        </w:rPr>
        <w:t>clause</w:t>
      </w:r>
      <w:r w:rsidRPr="004943EE">
        <w:rPr>
          <w:lang w:val="en-AU"/>
        </w:rPr>
        <w:t> 407.24.</w:t>
      </w:r>
    </w:p>
    <w:p w14:paraId="3BD7D13E" w14:textId="77777777" w:rsidR="00BF3A3C" w:rsidRPr="004943EE" w:rsidRDefault="00BF3A3C" w:rsidP="00BF3A3C">
      <w:pPr>
        <w:spacing w:before="200"/>
        <w:rPr>
          <w:b/>
          <w:bCs/>
          <w:lang w:val="en-AU"/>
        </w:rPr>
      </w:pPr>
      <w:r w:rsidRPr="004943EE">
        <w:rPr>
          <w:b/>
          <w:bCs/>
          <w:lang w:val="en-AU"/>
        </w:rPr>
        <w:t>Asphalt Regulating Course</w:t>
      </w:r>
    </w:p>
    <w:p w14:paraId="61830E83" w14:textId="77777777" w:rsidR="00BF3A3C" w:rsidRPr="004943EE" w:rsidRDefault="00BF3A3C" w:rsidP="00693E8F">
      <w:pPr>
        <w:spacing w:before="120"/>
        <w:rPr>
          <w:lang w:val="en-AU"/>
        </w:rPr>
      </w:pPr>
      <w:r w:rsidRPr="004943EE">
        <w:rPr>
          <w:lang w:val="en-AU"/>
        </w:rPr>
        <w:t>Asphalt regulating course is an asphalt course of variable thickness applied to the road surface to adjust the shape prior to the wearing course or any other bituminous surfacing or re-surfacing.</w:t>
      </w:r>
    </w:p>
    <w:p w14:paraId="7BD0B35E" w14:textId="77777777" w:rsidR="00BF3A3C" w:rsidRPr="004943EE" w:rsidRDefault="00BF3A3C" w:rsidP="00BF3A3C">
      <w:pPr>
        <w:spacing w:before="200"/>
        <w:rPr>
          <w:b/>
          <w:bCs/>
          <w:lang w:val="en-AU"/>
        </w:rPr>
      </w:pPr>
      <w:r w:rsidRPr="004943EE">
        <w:rPr>
          <w:b/>
          <w:bCs/>
          <w:lang w:val="en-AU"/>
        </w:rPr>
        <w:t>Asphalt Types (Dense Graded)</w:t>
      </w:r>
    </w:p>
    <w:p w14:paraId="107E200D" w14:textId="77777777" w:rsidR="00BF3A3C" w:rsidRPr="004943EE" w:rsidRDefault="00BF3A3C" w:rsidP="00693E8F">
      <w:pPr>
        <w:spacing w:before="120"/>
        <w:rPr>
          <w:lang w:val="en-AU"/>
        </w:rPr>
      </w:pPr>
      <w:r w:rsidRPr="004943EE">
        <w:rPr>
          <w:lang w:val="en-AU"/>
        </w:rPr>
        <w:t>Dense graded asphalt types L, N, V and H series mixes primarily used for wearing and regulation courses, and Type S series mixes are primarily used as structural mixes for intermediate and base courses.  A brief description for the various types of dense graded asphalt is shown in Table 407.021.</w:t>
      </w:r>
    </w:p>
    <w:p w14:paraId="51A052C9" w14:textId="77777777" w:rsidR="00BF3A3C" w:rsidRPr="004943EE" w:rsidRDefault="002C26D3" w:rsidP="00D71355">
      <w:pPr>
        <w:widowControl/>
        <w:rPr>
          <w:lang w:val="en-AU"/>
        </w:rPr>
      </w:pPr>
      <w:r>
        <w:rPr>
          <w:noProof/>
          <w:lang w:val="en-AU" w:eastAsia="en-AU"/>
        </w:rPr>
        <w:pict w14:anchorId="6D22869A">
          <v:shapetype id="_x0000_t202" coordsize="21600,21600" o:spt="202" path="m,l,21600r21600,l21600,xe">
            <v:stroke joinstyle="miter"/>
            <v:path gradientshapeok="t" o:connecttype="rect"/>
          </v:shapetype>
          <v:shape id="_x0000_s1038" type="#_x0000_t202" style="position:absolute;margin-left:0;margin-top:779.65pt;width:481.9pt;height:36.85pt;z-index:-251668992;mso-wrap-distance-top:5.65pt;mso-position-horizontal:center;mso-position-horizontal-relative:page;mso-position-vertical-relative:page" stroked="f">
            <v:textbox style="mso-next-textbox:#_x0000_s1038" inset="0,,0">
              <w:txbxContent>
                <w:p w14:paraId="79912154" w14:textId="77777777" w:rsidR="001B054F" w:rsidRDefault="001B054F" w:rsidP="00BF3A3C">
                  <w:pPr>
                    <w:pBdr>
                      <w:top w:val="single" w:sz="6" w:space="1" w:color="000000"/>
                    </w:pBdr>
                    <w:spacing w:line="60" w:lineRule="exact"/>
                    <w:jc w:val="right"/>
                    <w:rPr>
                      <w:b/>
                      <w:bCs/>
                    </w:rPr>
                  </w:pPr>
                </w:p>
                <w:p w14:paraId="4FB89178" w14:textId="7AAA58A4" w:rsidR="001B054F" w:rsidRDefault="001B054F" w:rsidP="00BF3A3C">
                  <w:pPr>
                    <w:pBdr>
                      <w:top w:val="single" w:sz="6" w:space="1" w:color="000000"/>
                    </w:pBdr>
                    <w:jc w:val="right"/>
                  </w:pPr>
                  <w:r>
                    <w:rPr>
                      <w:b/>
                      <w:bCs/>
                    </w:rPr>
                    <w:t>©</w:t>
                  </w:r>
                  <w:r>
                    <w:t xml:space="preserve"> </w:t>
                  </w:r>
                  <w:r w:rsidR="002C26D3">
                    <w:t xml:space="preserve">Department of </w:t>
                  </w:r>
                  <w:proofErr w:type="gramStart"/>
                  <w:r w:rsidR="002C26D3">
                    <w:t>Transport</w:t>
                  </w:r>
                  <w:r>
                    <w:t xml:space="preserve">  </w:t>
                  </w:r>
                  <w:r w:rsidR="00B868F1">
                    <w:t>February</w:t>
                  </w:r>
                  <w:proofErr w:type="gramEnd"/>
                  <w:r w:rsidR="00B868F1">
                    <w:t xml:space="preserve"> 2017</w:t>
                  </w:r>
                </w:p>
                <w:p w14:paraId="76B18F78" w14:textId="77777777" w:rsidR="001B054F" w:rsidRDefault="001B054F" w:rsidP="00BF3A3C">
                  <w:pPr>
                    <w:jc w:val="right"/>
                  </w:pPr>
                  <w:r>
                    <w:t>Section 407 (Page 1 of 21)</w:t>
                  </w:r>
                </w:p>
                <w:p w14:paraId="14D9D77F" w14:textId="77777777" w:rsidR="001B054F" w:rsidRDefault="001B054F" w:rsidP="00BF3A3C">
                  <w:pPr>
                    <w:jc w:val="right"/>
                  </w:pPr>
                </w:p>
              </w:txbxContent>
            </v:textbox>
            <w10:wrap anchorx="page" anchory="page"/>
            <w10:anchorlock/>
          </v:shape>
        </w:pict>
      </w:r>
      <w:r w:rsidR="00BF3A3C" w:rsidRPr="004943EE">
        <w:rPr>
          <w:lang w:val="en-AU"/>
        </w:rPr>
        <w:br w:type="page"/>
      </w:r>
    </w:p>
    <w:p w14:paraId="0E94CE7A" w14:textId="77777777" w:rsidR="00BF3A3C" w:rsidRPr="00CC73EB" w:rsidRDefault="00BF3A3C" w:rsidP="00BF3A3C">
      <w:pPr>
        <w:spacing w:after="60"/>
        <w:rPr>
          <w:b/>
        </w:rPr>
      </w:pPr>
      <w:r w:rsidRPr="00CC73EB">
        <w:rPr>
          <w:b/>
        </w:rPr>
        <w:t xml:space="preserve">Table </w:t>
      </w:r>
      <w:proofErr w:type="gramStart"/>
      <w:r w:rsidRPr="00CC73EB">
        <w:rPr>
          <w:b/>
        </w:rPr>
        <w:t>407.021  Types</w:t>
      </w:r>
      <w:proofErr w:type="gramEnd"/>
      <w:r w:rsidRPr="00CC73EB">
        <w:rPr>
          <w:b/>
        </w:rPr>
        <w:t xml:space="preserve"> of Dense Graded Asphalt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28" w:type="dxa"/>
        </w:tblCellMar>
        <w:tblLook w:val="0000" w:firstRow="0" w:lastRow="0" w:firstColumn="0" w:lastColumn="0" w:noHBand="0" w:noVBand="0"/>
      </w:tblPr>
      <w:tblGrid>
        <w:gridCol w:w="1560"/>
        <w:gridCol w:w="7938"/>
      </w:tblGrid>
      <w:tr w:rsidR="00BF3A3C" w:rsidRPr="004943EE" w14:paraId="41D97953" w14:textId="77777777" w:rsidTr="00614E52">
        <w:trPr>
          <w:trHeight w:val="117"/>
        </w:trPr>
        <w:tc>
          <w:tcPr>
            <w:tcW w:w="1560" w:type="dxa"/>
            <w:tcBorders>
              <w:top w:val="single" w:sz="12" w:space="0" w:color="auto"/>
              <w:left w:val="single" w:sz="12" w:space="0" w:color="auto"/>
              <w:bottom w:val="single" w:sz="12" w:space="0" w:color="auto"/>
              <w:right w:val="single" w:sz="4" w:space="0" w:color="auto"/>
            </w:tcBorders>
            <w:tcMar>
              <w:left w:w="28" w:type="dxa"/>
              <w:bottom w:w="45" w:type="dxa"/>
              <w:right w:w="28" w:type="dxa"/>
            </w:tcMar>
            <w:vAlign w:val="center"/>
          </w:tcPr>
          <w:p w14:paraId="7DC1CF8B" w14:textId="77777777" w:rsidR="00BF3A3C" w:rsidRPr="004943EE" w:rsidRDefault="00BF3A3C" w:rsidP="00614E52">
            <w:pPr>
              <w:widowControl/>
              <w:jc w:val="center"/>
              <w:rPr>
                <w:b/>
                <w:bCs/>
                <w:lang w:val="en-AU"/>
              </w:rPr>
            </w:pPr>
            <w:r w:rsidRPr="004943EE">
              <w:rPr>
                <w:b/>
                <w:bCs/>
                <w:lang w:val="en-AU"/>
              </w:rPr>
              <w:t>Mix Designation</w:t>
            </w:r>
          </w:p>
        </w:tc>
        <w:tc>
          <w:tcPr>
            <w:tcW w:w="7938" w:type="dxa"/>
            <w:tcBorders>
              <w:top w:val="single" w:sz="12" w:space="0" w:color="auto"/>
              <w:left w:val="single" w:sz="4" w:space="0" w:color="auto"/>
              <w:bottom w:val="single" w:sz="12" w:space="0" w:color="auto"/>
              <w:right w:val="single" w:sz="12" w:space="0" w:color="auto"/>
            </w:tcBorders>
            <w:tcMar>
              <w:left w:w="28" w:type="dxa"/>
              <w:bottom w:w="45" w:type="dxa"/>
              <w:right w:w="28" w:type="dxa"/>
            </w:tcMar>
            <w:vAlign w:val="center"/>
          </w:tcPr>
          <w:p w14:paraId="0F4414AA" w14:textId="77777777" w:rsidR="00BF3A3C" w:rsidRPr="004943EE" w:rsidRDefault="00BF3A3C" w:rsidP="00614E52">
            <w:pPr>
              <w:widowControl/>
              <w:jc w:val="center"/>
              <w:rPr>
                <w:b/>
                <w:bCs/>
                <w:lang w:val="en-AU"/>
              </w:rPr>
            </w:pPr>
            <w:r w:rsidRPr="004943EE">
              <w:rPr>
                <w:b/>
                <w:bCs/>
                <w:lang w:val="en-AU"/>
              </w:rPr>
              <w:t>Description</w:t>
            </w:r>
          </w:p>
        </w:tc>
      </w:tr>
      <w:tr w:rsidR="00BF3A3C" w:rsidRPr="004943EE" w14:paraId="088927AD" w14:textId="77777777" w:rsidTr="00614E52">
        <w:tc>
          <w:tcPr>
            <w:tcW w:w="1560" w:type="dxa"/>
            <w:tcBorders>
              <w:top w:val="single" w:sz="12" w:space="0" w:color="auto"/>
              <w:left w:val="single" w:sz="12" w:space="0" w:color="auto"/>
              <w:bottom w:val="single" w:sz="4" w:space="0" w:color="auto"/>
              <w:right w:val="single" w:sz="4" w:space="0" w:color="auto"/>
            </w:tcBorders>
          </w:tcPr>
          <w:p w14:paraId="4F104E80" w14:textId="77777777" w:rsidR="00BF3A3C" w:rsidRPr="004943EE" w:rsidRDefault="00BF3A3C" w:rsidP="00614E52">
            <w:pPr>
              <w:widowControl/>
              <w:jc w:val="center"/>
              <w:rPr>
                <w:lang w:val="en-AU"/>
              </w:rPr>
            </w:pPr>
            <w:r w:rsidRPr="004943EE">
              <w:rPr>
                <w:lang w:val="en-AU"/>
              </w:rPr>
              <w:t>L</w:t>
            </w:r>
          </w:p>
        </w:tc>
        <w:tc>
          <w:tcPr>
            <w:tcW w:w="7938" w:type="dxa"/>
            <w:tcBorders>
              <w:top w:val="single" w:sz="12" w:space="0" w:color="auto"/>
              <w:left w:val="single" w:sz="4" w:space="0" w:color="auto"/>
              <w:bottom w:val="single" w:sz="4" w:space="0" w:color="auto"/>
              <w:right w:val="single" w:sz="12" w:space="0" w:color="auto"/>
            </w:tcBorders>
          </w:tcPr>
          <w:p w14:paraId="3FA06D2D" w14:textId="77777777" w:rsidR="00BF3A3C" w:rsidRPr="004943EE" w:rsidRDefault="00BF3A3C" w:rsidP="00614E52">
            <w:pPr>
              <w:widowControl/>
              <w:rPr>
                <w:lang w:val="en-AU"/>
              </w:rPr>
            </w:pPr>
            <w:r w:rsidRPr="004943EE">
              <w:rPr>
                <w:lang w:val="en-AU"/>
              </w:rPr>
              <w:t>A light duty Size 7 or 10 wearing course with low air voids and higher binder content for use in very lightly trafficked pavements.</w:t>
            </w:r>
          </w:p>
        </w:tc>
      </w:tr>
      <w:tr w:rsidR="00BF3A3C" w:rsidRPr="004943EE" w14:paraId="56FCE7C9" w14:textId="77777777" w:rsidTr="00614E52">
        <w:tc>
          <w:tcPr>
            <w:tcW w:w="1560" w:type="dxa"/>
            <w:tcBorders>
              <w:top w:val="single" w:sz="4" w:space="0" w:color="auto"/>
              <w:left w:val="single" w:sz="12" w:space="0" w:color="auto"/>
              <w:bottom w:val="single" w:sz="4" w:space="0" w:color="auto"/>
              <w:right w:val="single" w:sz="4" w:space="0" w:color="auto"/>
            </w:tcBorders>
          </w:tcPr>
          <w:p w14:paraId="10C3C089" w14:textId="77777777" w:rsidR="00BF3A3C" w:rsidRPr="004943EE" w:rsidRDefault="00BF3A3C" w:rsidP="00614E52">
            <w:pPr>
              <w:widowControl/>
              <w:jc w:val="center"/>
              <w:rPr>
                <w:lang w:val="en-AU"/>
              </w:rPr>
            </w:pPr>
            <w:r w:rsidRPr="004943EE">
              <w:rPr>
                <w:lang w:val="en-AU"/>
              </w:rPr>
              <w:t>N</w:t>
            </w:r>
          </w:p>
        </w:tc>
        <w:tc>
          <w:tcPr>
            <w:tcW w:w="7938" w:type="dxa"/>
            <w:tcBorders>
              <w:top w:val="single" w:sz="4" w:space="0" w:color="auto"/>
              <w:left w:val="single" w:sz="4" w:space="0" w:color="auto"/>
              <w:bottom w:val="single" w:sz="4" w:space="0" w:color="auto"/>
              <w:right w:val="single" w:sz="12" w:space="0" w:color="auto"/>
            </w:tcBorders>
          </w:tcPr>
          <w:p w14:paraId="40BE1373" w14:textId="77777777" w:rsidR="00BF3A3C" w:rsidRPr="004943EE" w:rsidRDefault="00BF3A3C" w:rsidP="00614E52">
            <w:pPr>
              <w:widowControl/>
              <w:rPr>
                <w:lang w:val="en-AU"/>
              </w:rPr>
            </w:pPr>
            <w:r w:rsidRPr="004943EE">
              <w:rPr>
                <w:lang w:val="en-AU"/>
              </w:rPr>
              <w:t>A light to medium duty Size 7, 10 or 14 wearing course or regulating course for use in light to moderately trafficked pavements.</w:t>
            </w:r>
          </w:p>
        </w:tc>
      </w:tr>
      <w:tr w:rsidR="00BF3A3C" w:rsidRPr="004943EE" w14:paraId="37D48251" w14:textId="77777777" w:rsidTr="00614E52">
        <w:tc>
          <w:tcPr>
            <w:tcW w:w="1560" w:type="dxa"/>
            <w:tcBorders>
              <w:top w:val="single" w:sz="4" w:space="0" w:color="auto"/>
              <w:left w:val="single" w:sz="12" w:space="0" w:color="auto"/>
              <w:bottom w:val="single" w:sz="4" w:space="0" w:color="auto"/>
              <w:right w:val="single" w:sz="4" w:space="0" w:color="auto"/>
            </w:tcBorders>
          </w:tcPr>
          <w:p w14:paraId="3F54EF06" w14:textId="77777777" w:rsidR="00BF3A3C" w:rsidRPr="004943EE" w:rsidRDefault="00BF3A3C" w:rsidP="00614E52">
            <w:pPr>
              <w:widowControl/>
              <w:jc w:val="center"/>
              <w:rPr>
                <w:lang w:val="en-AU"/>
              </w:rPr>
            </w:pPr>
            <w:r w:rsidRPr="004943EE">
              <w:rPr>
                <w:lang w:val="en-AU"/>
              </w:rPr>
              <w:t>H</w:t>
            </w:r>
          </w:p>
        </w:tc>
        <w:tc>
          <w:tcPr>
            <w:tcW w:w="7938" w:type="dxa"/>
            <w:tcBorders>
              <w:top w:val="single" w:sz="4" w:space="0" w:color="auto"/>
              <w:left w:val="single" w:sz="4" w:space="0" w:color="auto"/>
              <w:bottom w:val="single" w:sz="4" w:space="0" w:color="auto"/>
              <w:right w:val="single" w:sz="12" w:space="0" w:color="auto"/>
            </w:tcBorders>
          </w:tcPr>
          <w:p w14:paraId="38628D53" w14:textId="77777777" w:rsidR="00BF3A3C" w:rsidRPr="004943EE" w:rsidRDefault="00BF3A3C" w:rsidP="00614E52">
            <w:pPr>
              <w:widowControl/>
              <w:rPr>
                <w:lang w:val="en-AU"/>
              </w:rPr>
            </w:pPr>
            <w:r w:rsidRPr="004943EE">
              <w:rPr>
                <w:lang w:val="en-AU"/>
              </w:rPr>
              <w:t xml:space="preserve">A </w:t>
            </w:r>
            <w:proofErr w:type="gramStart"/>
            <w:r w:rsidRPr="004943EE">
              <w:rPr>
                <w:lang w:val="en-AU"/>
              </w:rPr>
              <w:t>heavy duty</w:t>
            </w:r>
            <w:proofErr w:type="gramEnd"/>
            <w:r w:rsidRPr="004943EE">
              <w:rPr>
                <w:lang w:val="en-AU"/>
              </w:rPr>
              <w:t xml:space="preserve"> Size 7, 10 or 14 asphalt wearing course or regulating course for use in most heavily trafficked pavements.</w:t>
            </w:r>
          </w:p>
        </w:tc>
      </w:tr>
      <w:tr w:rsidR="00BF3A3C" w:rsidRPr="004943EE" w14:paraId="355568BD" w14:textId="77777777" w:rsidTr="00614E52">
        <w:tc>
          <w:tcPr>
            <w:tcW w:w="1560" w:type="dxa"/>
            <w:tcBorders>
              <w:top w:val="single" w:sz="4" w:space="0" w:color="auto"/>
              <w:left w:val="single" w:sz="12" w:space="0" w:color="auto"/>
              <w:bottom w:val="single" w:sz="4" w:space="0" w:color="auto"/>
              <w:right w:val="single" w:sz="4" w:space="0" w:color="auto"/>
            </w:tcBorders>
          </w:tcPr>
          <w:p w14:paraId="6E983D1B" w14:textId="77777777" w:rsidR="00BF3A3C" w:rsidRPr="004943EE" w:rsidRDefault="00BF3A3C" w:rsidP="00614E52">
            <w:pPr>
              <w:widowControl/>
              <w:jc w:val="center"/>
              <w:rPr>
                <w:lang w:val="en-AU"/>
              </w:rPr>
            </w:pPr>
            <w:r w:rsidRPr="004943EE">
              <w:rPr>
                <w:lang w:val="en-AU"/>
              </w:rPr>
              <w:t>V</w:t>
            </w:r>
          </w:p>
        </w:tc>
        <w:tc>
          <w:tcPr>
            <w:tcW w:w="7938" w:type="dxa"/>
            <w:tcBorders>
              <w:top w:val="single" w:sz="4" w:space="0" w:color="auto"/>
              <w:left w:val="single" w:sz="4" w:space="0" w:color="auto"/>
              <w:bottom w:val="single" w:sz="4" w:space="0" w:color="auto"/>
              <w:right w:val="single" w:sz="12" w:space="0" w:color="auto"/>
            </w:tcBorders>
          </w:tcPr>
          <w:p w14:paraId="616D3349" w14:textId="77777777" w:rsidR="00BF3A3C" w:rsidRPr="004943EE" w:rsidRDefault="00BF3A3C" w:rsidP="00614E52">
            <w:pPr>
              <w:widowControl/>
              <w:rPr>
                <w:lang w:val="en-AU"/>
              </w:rPr>
            </w:pPr>
            <w:r w:rsidRPr="004943EE">
              <w:rPr>
                <w:lang w:val="en-AU"/>
              </w:rPr>
              <w:t xml:space="preserve">A </w:t>
            </w:r>
            <w:proofErr w:type="gramStart"/>
            <w:r w:rsidRPr="004943EE">
              <w:rPr>
                <w:lang w:val="en-AU"/>
              </w:rPr>
              <w:t>heavy duty</w:t>
            </w:r>
            <w:proofErr w:type="gramEnd"/>
            <w:r w:rsidRPr="004943EE">
              <w:rPr>
                <w:lang w:val="en-AU"/>
              </w:rPr>
              <w:t xml:space="preserve"> Size 10 or 14 asphalt wearing course for heavily trafficked intersections.</w:t>
            </w:r>
          </w:p>
        </w:tc>
      </w:tr>
      <w:tr w:rsidR="00BF3A3C" w:rsidRPr="004943EE" w14:paraId="6C3D71A8" w14:textId="77777777" w:rsidTr="00614E52">
        <w:tc>
          <w:tcPr>
            <w:tcW w:w="1560" w:type="dxa"/>
            <w:tcBorders>
              <w:top w:val="single" w:sz="4" w:space="0" w:color="auto"/>
              <w:left w:val="single" w:sz="12" w:space="0" w:color="auto"/>
              <w:bottom w:val="single" w:sz="4" w:space="0" w:color="auto"/>
              <w:right w:val="single" w:sz="4" w:space="0" w:color="auto"/>
            </w:tcBorders>
          </w:tcPr>
          <w:p w14:paraId="289FDFBF" w14:textId="77777777" w:rsidR="00BF3A3C" w:rsidRPr="004943EE" w:rsidRDefault="00BF3A3C" w:rsidP="00614E52">
            <w:pPr>
              <w:widowControl/>
              <w:jc w:val="center"/>
              <w:rPr>
                <w:lang w:val="en-AU"/>
              </w:rPr>
            </w:pPr>
            <w:r w:rsidRPr="004943EE">
              <w:rPr>
                <w:lang w:val="en-AU"/>
              </w:rPr>
              <w:t>HG</w:t>
            </w:r>
          </w:p>
        </w:tc>
        <w:tc>
          <w:tcPr>
            <w:tcW w:w="7938" w:type="dxa"/>
            <w:tcBorders>
              <w:top w:val="single" w:sz="4" w:space="0" w:color="auto"/>
              <w:left w:val="single" w:sz="4" w:space="0" w:color="auto"/>
              <w:bottom w:val="single" w:sz="4" w:space="0" w:color="auto"/>
              <w:right w:val="single" w:sz="12" w:space="0" w:color="auto"/>
            </w:tcBorders>
          </w:tcPr>
          <w:p w14:paraId="185767FF" w14:textId="77777777" w:rsidR="00BF3A3C" w:rsidRPr="004943EE" w:rsidRDefault="00BF3A3C" w:rsidP="00614E52">
            <w:pPr>
              <w:widowControl/>
              <w:rPr>
                <w:lang w:val="en-AU"/>
              </w:rPr>
            </w:pPr>
            <w:r w:rsidRPr="004943EE">
              <w:rPr>
                <w:lang w:val="en-AU"/>
              </w:rPr>
              <w:t>A multi purpose heavy duty Size 10 or 14 wearing course asphalt incorporating multigrade binder where a high resistance to deformation is required, particularly at heavily trafficked intersections.</w:t>
            </w:r>
          </w:p>
        </w:tc>
      </w:tr>
      <w:tr w:rsidR="00BF3A3C" w:rsidRPr="004943EE" w14:paraId="495BCA4A" w14:textId="77777777" w:rsidTr="00614E52">
        <w:tc>
          <w:tcPr>
            <w:tcW w:w="1560" w:type="dxa"/>
            <w:tcBorders>
              <w:top w:val="single" w:sz="4" w:space="0" w:color="auto"/>
              <w:left w:val="single" w:sz="12" w:space="0" w:color="auto"/>
              <w:bottom w:val="single" w:sz="4" w:space="0" w:color="auto"/>
              <w:right w:val="single" w:sz="4" w:space="0" w:color="auto"/>
            </w:tcBorders>
          </w:tcPr>
          <w:p w14:paraId="0C3E39F0" w14:textId="77777777" w:rsidR="00BF3A3C" w:rsidRPr="004943EE" w:rsidRDefault="00BF3A3C" w:rsidP="00614E52">
            <w:pPr>
              <w:widowControl/>
              <w:jc w:val="center"/>
              <w:rPr>
                <w:lang w:val="en-AU"/>
              </w:rPr>
            </w:pPr>
            <w:r w:rsidRPr="004943EE">
              <w:rPr>
                <w:lang w:val="en-AU"/>
              </w:rPr>
              <w:t>HP</w:t>
            </w:r>
          </w:p>
        </w:tc>
        <w:tc>
          <w:tcPr>
            <w:tcW w:w="7938" w:type="dxa"/>
            <w:tcBorders>
              <w:top w:val="single" w:sz="4" w:space="0" w:color="auto"/>
              <w:left w:val="single" w:sz="4" w:space="0" w:color="auto"/>
              <w:bottom w:val="single" w:sz="4" w:space="0" w:color="auto"/>
              <w:right w:val="single" w:sz="12" w:space="0" w:color="auto"/>
            </w:tcBorders>
          </w:tcPr>
          <w:p w14:paraId="4A416210" w14:textId="77777777" w:rsidR="00BF3A3C" w:rsidRPr="004943EE" w:rsidRDefault="00BF3A3C" w:rsidP="003E5052">
            <w:pPr>
              <w:widowControl/>
              <w:rPr>
                <w:lang w:val="en-AU"/>
              </w:rPr>
            </w:pPr>
            <w:r w:rsidRPr="004943EE">
              <w:rPr>
                <w:lang w:val="en-AU"/>
              </w:rPr>
              <w:t xml:space="preserve">A </w:t>
            </w:r>
            <w:proofErr w:type="gramStart"/>
            <w:r w:rsidRPr="004943EE">
              <w:rPr>
                <w:lang w:val="en-AU"/>
              </w:rPr>
              <w:t>high performance</w:t>
            </w:r>
            <w:proofErr w:type="gramEnd"/>
            <w:r w:rsidRPr="004943EE">
              <w:rPr>
                <w:lang w:val="en-AU"/>
              </w:rPr>
              <w:t xml:space="preserve"> Size 10 or 14 heavy to very heavy duty wearing course asphalt incorporating a Polymer Modified Binder (PMB) where a high resistance to deformation and flexural cracking is required.</w:t>
            </w:r>
          </w:p>
        </w:tc>
      </w:tr>
      <w:tr w:rsidR="00BF3A3C" w:rsidRPr="004943EE" w14:paraId="1B8BBA4C" w14:textId="77777777" w:rsidTr="00614E52">
        <w:tc>
          <w:tcPr>
            <w:tcW w:w="1560" w:type="dxa"/>
            <w:tcBorders>
              <w:top w:val="single" w:sz="4" w:space="0" w:color="auto"/>
              <w:left w:val="single" w:sz="12" w:space="0" w:color="auto"/>
              <w:bottom w:val="single" w:sz="4" w:space="0" w:color="auto"/>
              <w:right w:val="single" w:sz="4" w:space="0" w:color="auto"/>
            </w:tcBorders>
          </w:tcPr>
          <w:p w14:paraId="616C67DA" w14:textId="77777777" w:rsidR="00BF3A3C" w:rsidRPr="004943EE" w:rsidRDefault="00BF3A3C" w:rsidP="00614E52">
            <w:pPr>
              <w:widowControl/>
              <w:jc w:val="center"/>
              <w:rPr>
                <w:lang w:val="en-AU"/>
              </w:rPr>
            </w:pPr>
            <w:r w:rsidRPr="004943EE">
              <w:rPr>
                <w:lang w:val="en-AU"/>
              </w:rPr>
              <w:t>SI</w:t>
            </w:r>
          </w:p>
        </w:tc>
        <w:tc>
          <w:tcPr>
            <w:tcW w:w="7938" w:type="dxa"/>
            <w:tcBorders>
              <w:top w:val="single" w:sz="4" w:space="0" w:color="auto"/>
              <w:left w:val="single" w:sz="4" w:space="0" w:color="auto"/>
              <w:bottom w:val="single" w:sz="4" w:space="0" w:color="auto"/>
              <w:right w:val="single" w:sz="12" w:space="0" w:color="auto"/>
            </w:tcBorders>
          </w:tcPr>
          <w:p w14:paraId="16D8F069" w14:textId="77777777" w:rsidR="00BF3A3C" w:rsidRPr="004943EE" w:rsidRDefault="00BF3A3C" w:rsidP="00504B5D">
            <w:pPr>
              <w:widowControl/>
              <w:rPr>
                <w:lang w:val="en-AU"/>
              </w:rPr>
            </w:pPr>
            <w:r w:rsidRPr="004943EE">
              <w:rPr>
                <w:lang w:val="en-AU"/>
              </w:rPr>
              <w:t>A multi purpose Size 14 or 20 structural asphalt for intermediate course in heavy duty pavements or base course in medium duty pavements.</w:t>
            </w:r>
          </w:p>
        </w:tc>
      </w:tr>
      <w:tr w:rsidR="00BF3A3C" w:rsidRPr="004943EE" w14:paraId="0EC819E5" w14:textId="77777777" w:rsidTr="00614E52">
        <w:tc>
          <w:tcPr>
            <w:tcW w:w="1560" w:type="dxa"/>
            <w:tcBorders>
              <w:top w:val="single" w:sz="4" w:space="0" w:color="auto"/>
              <w:left w:val="single" w:sz="12" w:space="0" w:color="auto"/>
              <w:bottom w:val="single" w:sz="4" w:space="0" w:color="auto"/>
              <w:right w:val="single" w:sz="4" w:space="0" w:color="auto"/>
            </w:tcBorders>
          </w:tcPr>
          <w:p w14:paraId="5A76BA64" w14:textId="77777777" w:rsidR="00BF3A3C" w:rsidRPr="004943EE" w:rsidRDefault="00BF3A3C" w:rsidP="00614E52">
            <w:pPr>
              <w:widowControl/>
              <w:jc w:val="center"/>
              <w:rPr>
                <w:lang w:val="en-AU"/>
              </w:rPr>
            </w:pPr>
            <w:r w:rsidRPr="004943EE">
              <w:rPr>
                <w:lang w:val="en-AU"/>
              </w:rPr>
              <w:t>SF</w:t>
            </w:r>
          </w:p>
        </w:tc>
        <w:tc>
          <w:tcPr>
            <w:tcW w:w="7938" w:type="dxa"/>
            <w:tcBorders>
              <w:top w:val="single" w:sz="4" w:space="0" w:color="auto"/>
              <w:left w:val="single" w:sz="4" w:space="0" w:color="auto"/>
              <w:bottom w:val="single" w:sz="4" w:space="0" w:color="auto"/>
              <w:right w:val="single" w:sz="12" w:space="0" w:color="auto"/>
            </w:tcBorders>
          </w:tcPr>
          <w:p w14:paraId="17D984CB" w14:textId="77777777" w:rsidR="00BF3A3C" w:rsidRPr="004943EE" w:rsidRDefault="00BF3A3C" w:rsidP="00CD6848">
            <w:pPr>
              <w:widowControl/>
              <w:rPr>
                <w:lang w:val="en-AU"/>
              </w:rPr>
            </w:pPr>
            <w:r w:rsidRPr="004943EE">
              <w:rPr>
                <w:lang w:val="en-AU"/>
              </w:rPr>
              <w:t>A fatigue resistant Size 20 structural base course asphalt for heavy duty asphalt pavements with a total asphalt thickness in excess of 175 mm.</w:t>
            </w:r>
          </w:p>
        </w:tc>
      </w:tr>
      <w:tr w:rsidR="00BF3A3C" w:rsidRPr="004943EE" w14:paraId="189D05C3" w14:textId="77777777" w:rsidTr="00614E52">
        <w:tc>
          <w:tcPr>
            <w:tcW w:w="1560" w:type="dxa"/>
            <w:tcBorders>
              <w:top w:val="single" w:sz="4" w:space="0" w:color="auto"/>
              <w:left w:val="single" w:sz="12" w:space="0" w:color="auto"/>
              <w:bottom w:val="single" w:sz="4" w:space="0" w:color="auto"/>
              <w:right w:val="single" w:sz="4" w:space="0" w:color="auto"/>
            </w:tcBorders>
          </w:tcPr>
          <w:p w14:paraId="2D9617DF" w14:textId="77777777" w:rsidR="00BF3A3C" w:rsidRPr="004943EE" w:rsidRDefault="00BF3A3C" w:rsidP="00614E52">
            <w:pPr>
              <w:widowControl/>
              <w:jc w:val="center"/>
              <w:rPr>
                <w:lang w:val="en-AU"/>
              </w:rPr>
            </w:pPr>
            <w:r w:rsidRPr="004943EE">
              <w:rPr>
                <w:lang w:val="en-AU"/>
              </w:rPr>
              <w:t>SP</w:t>
            </w:r>
          </w:p>
        </w:tc>
        <w:tc>
          <w:tcPr>
            <w:tcW w:w="7938" w:type="dxa"/>
            <w:tcBorders>
              <w:top w:val="single" w:sz="4" w:space="0" w:color="auto"/>
              <w:left w:val="single" w:sz="4" w:space="0" w:color="auto"/>
              <w:bottom w:val="single" w:sz="4" w:space="0" w:color="auto"/>
              <w:right w:val="single" w:sz="12" w:space="0" w:color="auto"/>
            </w:tcBorders>
          </w:tcPr>
          <w:p w14:paraId="721E89E5" w14:textId="77777777" w:rsidR="00BF3A3C" w:rsidRPr="004943EE" w:rsidRDefault="00BF3A3C" w:rsidP="00614E52">
            <w:pPr>
              <w:widowControl/>
              <w:rPr>
                <w:lang w:val="en-AU"/>
              </w:rPr>
            </w:pPr>
            <w:r w:rsidRPr="004943EE">
              <w:rPr>
                <w:lang w:val="en-AU"/>
              </w:rPr>
              <w:t xml:space="preserve">A high performance heavy to very </w:t>
            </w:r>
            <w:proofErr w:type="gramStart"/>
            <w:r w:rsidRPr="004943EE">
              <w:rPr>
                <w:lang w:val="en-AU"/>
              </w:rPr>
              <w:t>heavy duty</w:t>
            </w:r>
            <w:proofErr w:type="gramEnd"/>
            <w:r w:rsidRPr="004943EE">
              <w:rPr>
                <w:lang w:val="en-AU"/>
              </w:rPr>
              <w:t xml:space="preserve"> Size 20 structural intermediate course asphalt incorporating a Polymer Modified Binder (PMB) for high resistance to deformation and flexural cracking.</w:t>
            </w:r>
          </w:p>
        </w:tc>
      </w:tr>
      <w:tr w:rsidR="00BF3A3C" w:rsidRPr="004943EE" w14:paraId="4E157073" w14:textId="77777777" w:rsidTr="00614E52">
        <w:tc>
          <w:tcPr>
            <w:tcW w:w="1560" w:type="dxa"/>
            <w:tcBorders>
              <w:top w:val="single" w:sz="4" w:space="0" w:color="auto"/>
              <w:left w:val="single" w:sz="12" w:space="0" w:color="auto"/>
              <w:bottom w:val="single" w:sz="4" w:space="0" w:color="auto"/>
              <w:right w:val="single" w:sz="4" w:space="0" w:color="auto"/>
            </w:tcBorders>
          </w:tcPr>
          <w:p w14:paraId="5AF2CF26" w14:textId="77777777" w:rsidR="00BF3A3C" w:rsidRPr="004943EE" w:rsidRDefault="00BF3A3C" w:rsidP="00614E52">
            <w:pPr>
              <w:widowControl/>
              <w:jc w:val="center"/>
              <w:rPr>
                <w:lang w:val="en-AU"/>
              </w:rPr>
            </w:pPr>
            <w:r w:rsidRPr="004943EE">
              <w:rPr>
                <w:lang w:val="en-AU"/>
              </w:rPr>
              <w:t>SG</w:t>
            </w:r>
          </w:p>
        </w:tc>
        <w:tc>
          <w:tcPr>
            <w:tcW w:w="7938" w:type="dxa"/>
            <w:tcBorders>
              <w:top w:val="single" w:sz="4" w:space="0" w:color="auto"/>
              <w:left w:val="single" w:sz="4" w:space="0" w:color="auto"/>
              <w:bottom w:val="single" w:sz="4" w:space="0" w:color="auto"/>
              <w:right w:val="single" w:sz="12" w:space="0" w:color="auto"/>
            </w:tcBorders>
          </w:tcPr>
          <w:p w14:paraId="3001BF52" w14:textId="77777777" w:rsidR="00BF3A3C" w:rsidRPr="004943EE" w:rsidRDefault="00BF3A3C" w:rsidP="00614E52">
            <w:pPr>
              <w:widowControl/>
              <w:rPr>
                <w:lang w:val="en-AU"/>
              </w:rPr>
            </w:pPr>
            <w:r w:rsidRPr="004943EE">
              <w:rPr>
                <w:lang w:val="en-AU"/>
              </w:rPr>
              <w:t>A multi purpose heavy duty Size 20 structural intermediate course asphalt incorporating a multigrade binder for high resistance to deformation particularly at very heavily trafficked intersections.</w:t>
            </w:r>
          </w:p>
        </w:tc>
      </w:tr>
      <w:tr w:rsidR="00BF3A3C" w:rsidRPr="004943EE" w14:paraId="603CE8B9" w14:textId="77777777" w:rsidTr="00614E52">
        <w:tc>
          <w:tcPr>
            <w:tcW w:w="1560" w:type="dxa"/>
            <w:tcBorders>
              <w:top w:val="single" w:sz="4" w:space="0" w:color="auto"/>
              <w:left w:val="single" w:sz="12" w:space="0" w:color="auto"/>
              <w:bottom w:val="single" w:sz="12" w:space="0" w:color="auto"/>
              <w:right w:val="single" w:sz="4" w:space="0" w:color="auto"/>
            </w:tcBorders>
          </w:tcPr>
          <w:p w14:paraId="2787C671" w14:textId="77777777" w:rsidR="00BF3A3C" w:rsidRPr="004943EE" w:rsidRDefault="00BF3A3C" w:rsidP="00614E52">
            <w:pPr>
              <w:widowControl/>
              <w:jc w:val="center"/>
              <w:rPr>
                <w:lang w:val="en-AU"/>
              </w:rPr>
            </w:pPr>
            <w:r w:rsidRPr="004943EE">
              <w:rPr>
                <w:lang w:val="en-AU"/>
              </w:rPr>
              <w:t>SS</w:t>
            </w:r>
          </w:p>
        </w:tc>
        <w:tc>
          <w:tcPr>
            <w:tcW w:w="7938" w:type="dxa"/>
            <w:tcBorders>
              <w:top w:val="single" w:sz="4" w:space="0" w:color="auto"/>
              <w:left w:val="single" w:sz="4" w:space="0" w:color="auto"/>
              <w:bottom w:val="single" w:sz="12" w:space="0" w:color="auto"/>
              <w:right w:val="single" w:sz="12" w:space="0" w:color="auto"/>
            </w:tcBorders>
          </w:tcPr>
          <w:p w14:paraId="1ED4AEA6" w14:textId="77777777" w:rsidR="00BF3A3C" w:rsidRPr="004943EE" w:rsidRDefault="00BF3A3C" w:rsidP="00ED4CFD">
            <w:pPr>
              <w:widowControl/>
              <w:rPr>
                <w:lang w:val="en-AU"/>
              </w:rPr>
            </w:pPr>
            <w:r w:rsidRPr="004943EE">
              <w:rPr>
                <w:lang w:val="en-AU"/>
              </w:rPr>
              <w:t xml:space="preserve">A very stiff Size 20 structural intermediate course asphalt sometimes used to increase pavement stiffness for very </w:t>
            </w:r>
            <w:proofErr w:type="gramStart"/>
            <w:r w:rsidRPr="004943EE">
              <w:rPr>
                <w:lang w:val="en-AU"/>
              </w:rPr>
              <w:t>large scale heavy duty</w:t>
            </w:r>
            <w:proofErr w:type="gramEnd"/>
            <w:r w:rsidRPr="004943EE">
              <w:rPr>
                <w:lang w:val="en-AU"/>
              </w:rPr>
              <w:t xml:space="preserve"> asphalt pavements.</w:t>
            </w:r>
          </w:p>
        </w:tc>
      </w:tr>
    </w:tbl>
    <w:p w14:paraId="1BB8F9EB" w14:textId="77777777" w:rsidR="00BF3A3C" w:rsidRPr="004943EE" w:rsidRDefault="00BF3A3C" w:rsidP="00BF3A3C">
      <w:pPr>
        <w:spacing w:line="360" w:lineRule="exact"/>
        <w:rPr>
          <w:lang w:val="en-AU"/>
        </w:rPr>
      </w:pPr>
    </w:p>
    <w:p w14:paraId="225877C0" w14:textId="77777777" w:rsidR="00BF3A3C" w:rsidRPr="004943EE" w:rsidRDefault="00BF3A3C" w:rsidP="009164EE">
      <w:pPr>
        <w:spacing w:before="40"/>
        <w:rPr>
          <w:b/>
          <w:bCs/>
          <w:lang w:val="en-AU"/>
        </w:rPr>
      </w:pPr>
      <w:r w:rsidRPr="004943EE">
        <w:rPr>
          <w:b/>
          <w:bCs/>
          <w:lang w:val="en-AU"/>
        </w:rPr>
        <w:t>Asphalt Wearing Course</w:t>
      </w:r>
    </w:p>
    <w:p w14:paraId="36F6D040" w14:textId="77777777" w:rsidR="00BF3A3C" w:rsidRPr="004943EE" w:rsidRDefault="00BF3A3C" w:rsidP="009164EE">
      <w:pPr>
        <w:spacing w:before="120"/>
        <w:rPr>
          <w:lang w:val="en-AU"/>
        </w:rPr>
      </w:pPr>
      <w:r w:rsidRPr="004943EE">
        <w:rPr>
          <w:lang w:val="en-AU"/>
        </w:rPr>
        <w:t>Asphalt wearing course is the final part of the pavement upon which the traffic travels except for Open Graded Asphalt (OGA) where the wearing course is the layer beneath the OGA.</w:t>
      </w:r>
    </w:p>
    <w:p w14:paraId="359FF660" w14:textId="77777777" w:rsidR="00BF3A3C" w:rsidRPr="004943EE" w:rsidRDefault="00BF3A3C" w:rsidP="00BF3A3C">
      <w:pPr>
        <w:spacing w:before="200"/>
        <w:rPr>
          <w:b/>
          <w:bCs/>
          <w:lang w:val="en-AU"/>
        </w:rPr>
      </w:pPr>
      <w:r w:rsidRPr="004943EE">
        <w:rPr>
          <w:b/>
          <w:bCs/>
          <w:lang w:val="en-AU"/>
        </w:rPr>
        <w:t>Assigned Polished Stone Value</w:t>
      </w:r>
    </w:p>
    <w:p w14:paraId="54BB9385" w14:textId="77777777" w:rsidR="00BF3A3C" w:rsidRPr="004943EE" w:rsidRDefault="00BF3A3C" w:rsidP="009164EE">
      <w:pPr>
        <w:spacing w:before="120"/>
        <w:rPr>
          <w:lang w:val="en-AU"/>
        </w:rPr>
      </w:pPr>
      <w:r w:rsidRPr="004943EE">
        <w:rPr>
          <w:lang w:val="en-AU"/>
        </w:rPr>
        <w:t xml:space="preserve">Assigned polished stone value is a friction rating derived from test results and is assigned to each source by VicRoads </w:t>
      </w:r>
      <w:proofErr w:type="gramStart"/>
      <w:r w:rsidRPr="004943EE">
        <w:rPr>
          <w:lang w:val="en-AU"/>
        </w:rPr>
        <w:t>on the basis of</w:t>
      </w:r>
      <w:proofErr w:type="gramEnd"/>
      <w:r w:rsidRPr="004943EE">
        <w:rPr>
          <w:lang w:val="en-AU"/>
        </w:rPr>
        <w:t xml:space="preserve"> past test data obtained from testing products.</w:t>
      </w:r>
    </w:p>
    <w:p w14:paraId="3B173C91" w14:textId="77777777" w:rsidR="00BF3A3C" w:rsidRPr="004943EE" w:rsidRDefault="00BF3A3C" w:rsidP="009164EE">
      <w:pPr>
        <w:spacing w:before="200"/>
        <w:rPr>
          <w:b/>
          <w:bCs/>
          <w:lang w:val="en-AU"/>
        </w:rPr>
      </w:pPr>
      <w:r w:rsidRPr="004943EE">
        <w:rPr>
          <w:b/>
          <w:bCs/>
          <w:lang w:val="en-AU"/>
        </w:rPr>
        <w:t>Binder</w:t>
      </w:r>
    </w:p>
    <w:p w14:paraId="057B6C0F" w14:textId="77777777" w:rsidR="00BF3A3C" w:rsidRPr="004943EE" w:rsidRDefault="00BF3A3C" w:rsidP="009164EE">
      <w:pPr>
        <w:spacing w:before="120"/>
        <w:rPr>
          <w:lang w:val="en-AU"/>
        </w:rPr>
      </w:pPr>
      <w:r w:rsidRPr="004943EE">
        <w:rPr>
          <w:lang w:val="en-AU"/>
        </w:rPr>
        <w:t>Binder is bitumen, multigrade binder or polymer modified binder (PMB) used to hold a mixture of aggregates together as a cohesive mass.</w:t>
      </w:r>
    </w:p>
    <w:p w14:paraId="6AED25B5" w14:textId="77777777" w:rsidR="009164EE" w:rsidRPr="004943EE" w:rsidRDefault="009164EE" w:rsidP="009164EE">
      <w:pPr>
        <w:spacing w:before="200"/>
        <w:rPr>
          <w:b/>
          <w:bCs/>
          <w:lang w:val="en-AU"/>
        </w:rPr>
      </w:pPr>
      <w:r w:rsidRPr="004943EE">
        <w:rPr>
          <w:b/>
          <w:bCs/>
          <w:lang w:val="en-AU"/>
        </w:rPr>
        <w:t>Binder Film Index</w:t>
      </w:r>
    </w:p>
    <w:p w14:paraId="26CC7BAE" w14:textId="77777777" w:rsidR="009164EE" w:rsidRPr="004943EE" w:rsidRDefault="009164EE" w:rsidP="002545E4">
      <w:pPr>
        <w:spacing w:before="120"/>
        <w:rPr>
          <w:lang w:val="en-AU"/>
        </w:rPr>
      </w:pPr>
      <w:r w:rsidRPr="004943EE">
        <w:rPr>
          <w:lang w:val="en-AU"/>
        </w:rPr>
        <w:t>Binder film index is an empirical calculation of theoretical thickness of the binder film around each aggregate particle within the asphalt mix having regard to the aggregate grading, surface area of the aggregates and binder content.</w:t>
      </w:r>
    </w:p>
    <w:p w14:paraId="0DB17D7C" w14:textId="77777777" w:rsidR="002545E4" w:rsidRPr="004943EE" w:rsidRDefault="002545E4" w:rsidP="002545E4">
      <w:pPr>
        <w:spacing w:before="200"/>
        <w:rPr>
          <w:b/>
          <w:bCs/>
          <w:lang w:val="en-AU"/>
        </w:rPr>
      </w:pPr>
      <w:r w:rsidRPr="004943EE">
        <w:rPr>
          <w:b/>
          <w:bCs/>
          <w:lang w:val="en-AU"/>
        </w:rPr>
        <w:t>Bulk Density</w:t>
      </w:r>
    </w:p>
    <w:p w14:paraId="6D27A528" w14:textId="77777777" w:rsidR="002545E4" w:rsidRPr="004943EE" w:rsidRDefault="002545E4" w:rsidP="002545E4">
      <w:pPr>
        <w:spacing w:before="120"/>
        <w:rPr>
          <w:lang w:val="en-AU"/>
        </w:rPr>
      </w:pPr>
      <w:r w:rsidRPr="004943EE">
        <w:rPr>
          <w:lang w:val="en-AU"/>
        </w:rPr>
        <w:t>Bulk density is the mass per unit volume of the compacted mix where the volume is the gross volume of the mix including the air voids.</w:t>
      </w:r>
    </w:p>
    <w:p w14:paraId="24F7E8B1" w14:textId="77777777" w:rsidR="00F0103F" w:rsidRPr="004943EE" w:rsidRDefault="002C26D3" w:rsidP="00D71355">
      <w:pPr>
        <w:widowControl/>
        <w:rPr>
          <w:lang w:val="en-AU"/>
        </w:rPr>
      </w:pPr>
      <w:r>
        <w:rPr>
          <w:b/>
          <w:bCs/>
          <w:noProof/>
          <w:lang w:val="en-AU" w:eastAsia="en-AU"/>
        </w:rPr>
        <w:pict w14:anchorId="6092AF90">
          <v:shape id="_x0000_s1039" type="#_x0000_t202" style="position:absolute;margin-left:0;margin-top:779.65pt;width:481.9pt;height:36.85pt;z-index:-251667968;mso-wrap-distance-top:5.65pt;mso-position-horizontal:center;mso-position-horizontal-relative:page;mso-position-vertical-relative:page" stroked="f">
            <v:textbox style="mso-next-textbox:#_x0000_s1039" inset="0,,0">
              <w:txbxContent>
                <w:p w14:paraId="48E7030D" w14:textId="77777777" w:rsidR="001B054F" w:rsidRDefault="001B054F" w:rsidP="00BF3A3C">
                  <w:pPr>
                    <w:pBdr>
                      <w:top w:val="single" w:sz="6" w:space="1" w:color="000000"/>
                    </w:pBdr>
                    <w:spacing w:line="60" w:lineRule="exact"/>
                    <w:jc w:val="right"/>
                    <w:rPr>
                      <w:b/>
                      <w:bCs/>
                    </w:rPr>
                  </w:pPr>
                </w:p>
                <w:p w14:paraId="616CD686" w14:textId="5E23E489" w:rsidR="001B054F" w:rsidRDefault="001B054F" w:rsidP="00BF3A3C">
                  <w:pPr>
                    <w:pBdr>
                      <w:top w:val="single" w:sz="6" w:space="1" w:color="000000"/>
                    </w:pBdr>
                    <w:jc w:val="right"/>
                  </w:pPr>
                  <w:r>
                    <w:rPr>
                      <w:b/>
                      <w:bCs/>
                    </w:rPr>
                    <w:t>©</w:t>
                  </w:r>
                  <w:r>
                    <w:t xml:space="preserve"> </w:t>
                  </w:r>
                  <w:r w:rsidR="002C26D3">
                    <w:t xml:space="preserve">Department of </w:t>
                  </w:r>
                  <w:proofErr w:type="gramStart"/>
                  <w:r w:rsidR="002C26D3">
                    <w:t>Transport</w:t>
                  </w:r>
                  <w:r>
                    <w:t xml:space="preserve">  </w:t>
                  </w:r>
                  <w:r w:rsidR="00B868F1">
                    <w:t>February</w:t>
                  </w:r>
                  <w:proofErr w:type="gramEnd"/>
                  <w:r w:rsidR="00B868F1">
                    <w:t xml:space="preserve"> 2017</w:t>
                  </w:r>
                </w:p>
                <w:p w14:paraId="276EB37D" w14:textId="77777777" w:rsidR="001B054F" w:rsidRDefault="001B054F" w:rsidP="00BF3A3C">
                  <w:pPr>
                    <w:jc w:val="right"/>
                  </w:pPr>
                  <w:r>
                    <w:t>Section 407 (Page 2 of 21)</w:t>
                  </w:r>
                </w:p>
                <w:p w14:paraId="5CE88FF6" w14:textId="77777777" w:rsidR="001B054F" w:rsidRDefault="001B054F" w:rsidP="00BF3A3C">
                  <w:pPr>
                    <w:jc w:val="right"/>
                  </w:pPr>
                </w:p>
              </w:txbxContent>
            </v:textbox>
            <w10:wrap anchorx="page" anchory="page"/>
            <w10:anchorlock/>
          </v:shape>
        </w:pict>
      </w:r>
      <w:r w:rsidR="00BF3A3C">
        <w:rPr>
          <w:b/>
          <w:bCs/>
          <w:lang w:val="en-AU"/>
        </w:rPr>
        <w:br w:type="page"/>
      </w:r>
    </w:p>
    <w:p w14:paraId="55A69D33" w14:textId="77777777" w:rsidR="00BF3A3C" w:rsidRPr="004943EE" w:rsidRDefault="00BF3A3C" w:rsidP="00D71355">
      <w:pPr>
        <w:rPr>
          <w:b/>
          <w:bCs/>
          <w:lang w:val="en-AU"/>
        </w:rPr>
      </w:pPr>
      <w:r w:rsidRPr="004943EE">
        <w:rPr>
          <w:b/>
          <w:bCs/>
          <w:lang w:val="en-AU"/>
        </w:rPr>
        <w:t>Coarse Aggregates</w:t>
      </w:r>
    </w:p>
    <w:p w14:paraId="73E991A1" w14:textId="77777777" w:rsidR="00BF3A3C" w:rsidRPr="004943EE" w:rsidRDefault="00BF3A3C" w:rsidP="00FD6C04">
      <w:pPr>
        <w:spacing w:before="120"/>
        <w:rPr>
          <w:lang w:val="en-AU"/>
        </w:rPr>
      </w:pPr>
      <w:r w:rsidRPr="004943EE">
        <w:rPr>
          <w:lang w:val="en-AU"/>
        </w:rPr>
        <w:t>Coarse aggregates are aggregates retained on a 4.75 mm AS sieve.</w:t>
      </w:r>
    </w:p>
    <w:p w14:paraId="6284C11A" w14:textId="77777777" w:rsidR="00BF3A3C" w:rsidRPr="004943EE" w:rsidRDefault="00BF3A3C" w:rsidP="00F4285F">
      <w:pPr>
        <w:spacing w:before="220"/>
        <w:rPr>
          <w:b/>
          <w:bCs/>
          <w:lang w:val="en-AU"/>
        </w:rPr>
      </w:pPr>
      <w:r w:rsidRPr="004943EE">
        <w:rPr>
          <w:b/>
          <w:bCs/>
          <w:lang w:val="en-AU"/>
        </w:rPr>
        <w:t>Cold Joints</w:t>
      </w:r>
    </w:p>
    <w:p w14:paraId="19F0E6C7" w14:textId="77777777" w:rsidR="00BF3A3C" w:rsidRPr="004943EE" w:rsidRDefault="00BF3A3C" w:rsidP="00F0103F">
      <w:pPr>
        <w:spacing w:before="120"/>
        <w:rPr>
          <w:lang w:val="en-AU"/>
        </w:rPr>
      </w:pPr>
      <w:r w:rsidRPr="004943EE">
        <w:rPr>
          <w:lang w:val="en-AU"/>
        </w:rPr>
        <w:t xml:space="preserve">Cold joint </w:t>
      </w:r>
      <w:proofErr w:type="gramStart"/>
      <w:r w:rsidRPr="004943EE">
        <w:rPr>
          <w:lang w:val="en-AU"/>
        </w:rPr>
        <w:t>are</w:t>
      </w:r>
      <w:proofErr w:type="gramEnd"/>
      <w:r w:rsidRPr="004943EE">
        <w:rPr>
          <w:lang w:val="en-AU"/>
        </w:rPr>
        <w:t xml:space="preserve"> where asphalt is placed against the exposed edge of an existing asphalt mat, where the existing mat has cooled to less than 80</w:t>
      </w:r>
      <w:r>
        <w:rPr>
          <w:lang w:val="en-AU"/>
        </w:rPr>
        <w:t>˚</w:t>
      </w:r>
      <w:r w:rsidRPr="004943EE">
        <w:rPr>
          <w:lang w:val="en-AU"/>
        </w:rPr>
        <w:t>C for bitumen and multigrade binders or to less than 100</w:t>
      </w:r>
      <w:r>
        <w:rPr>
          <w:lang w:val="en-AU"/>
        </w:rPr>
        <w:t>˚</w:t>
      </w:r>
      <w:r w:rsidRPr="004943EE">
        <w:rPr>
          <w:lang w:val="en-AU"/>
        </w:rPr>
        <w:t>C in the case of PMBs.</w:t>
      </w:r>
    </w:p>
    <w:p w14:paraId="49D21C16" w14:textId="77777777" w:rsidR="00BF3A3C" w:rsidRPr="004943EE" w:rsidRDefault="00BF3A3C" w:rsidP="00F4285F">
      <w:pPr>
        <w:spacing w:before="220"/>
        <w:rPr>
          <w:b/>
          <w:bCs/>
          <w:lang w:val="en-AU"/>
        </w:rPr>
      </w:pPr>
      <w:r w:rsidRPr="004943EE">
        <w:rPr>
          <w:b/>
          <w:bCs/>
          <w:lang w:val="en-AU"/>
        </w:rPr>
        <w:t>Filler</w:t>
      </w:r>
    </w:p>
    <w:p w14:paraId="1C8C4FE3" w14:textId="77777777" w:rsidR="00BF3A3C" w:rsidRPr="004943EE" w:rsidRDefault="00BF3A3C" w:rsidP="00F0103F">
      <w:pPr>
        <w:spacing w:before="120"/>
        <w:rPr>
          <w:lang w:val="en-AU"/>
        </w:rPr>
      </w:pPr>
      <w:r w:rsidRPr="004943EE">
        <w:rPr>
          <w:lang w:val="en-AU"/>
        </w:rPr>
        <w:t>Filler is that portion of the aggregates passing the 0.075 mm sieve.  It includes the combined mass of crusher dust, any added recycled fines from asphalt plant dust extraction filters and any added filler required to enhance the mix properties.</w:t>
      </w:r>
    </w:p>
    <w:p w14:paraId="4DE16D6A" w14:textId="77777777" w:rsidR="00BF3A3C" w:rsidRPr="004943EE" w:rsidRDefault="00BF3A3C" w:rsidP="00F4285F">
      <w:pPr>
        <w:spacing w:before="220"/>
        <w:rPr>
          <w:b/>
          <w:bCs/>
          <w:lang w:val="en-AU"/>
        </w:rPr>
      </w:pPr>
      <w:r w:rsidRPr="004943EE">
        <w:rPr>
          <w:b/>
          <w:bCs/>
          <w:lang w:val="en-AU"/>
        </w:rPr>
        <w:t>Fine Aggregates</w:t>
      </w:r>
    </w:p>
    <w:p w14:paraId="5C2F4CF4" w14:textId="77777777" w:rsidR="00BF3A3C" w:rsidRPr="004943EE" w:rsidRDefault="00BF3A3C" w:rsidP="00F0103F">
      <w:pPr>
        <w:spacing w:before="120"/>
        <w:rPr>
          <w:lang w:val="en-AU"/>
        </w:rPr>
      </w:pPr>
      <w:r w:rsidRPr="004943EE">
        <w:rPr>
          <w:lang w:val="en-AU"/>
        </w:rPr>
        <w:t>Fine aggregates are aggregates passing a 4.75 mm AS sieve.</w:t>
      </w:r>
    </w:p>
    <w:p w14:paraId="1DA8177E" w14:textId="77777777" w:rsidR="00BF3A3C" w:rsidRPr="004943EE" w:rsidRDefault="00BF3A3C" w:rsidP="00F4285F">
      <w:pPr>
        <w:spacing w:before="220"/>
        <w:rPr>
          <w:b/>
          <w:lang w:val="en-AU"/>
        </w:rPr>
      </w:pPr>
      <w:r w:rsidRPr="004943EE">
        <w:rPr>
          <w:b/>
          <w:lang w:val="en-AU"/>
        </w:rPr>
        <w:t>Glass Fines</w:t>
      </w:r>
    </w:p>
    <w:p w14:paraId="5499F0FF" w14:textId="77777777" w:rsidR="00BF3A3C" w:rsidRPr="004943EE" w:rsidRDefault="00BF3A3C" w:rsidP="00F0103F">
      <w:pPr>
        <w:spacing w:before="120"/>
        <w:rPr>
          <w:lang w:val="en-AU"/>
        </w:rPr>
      </w:pPr>
      <w:r w:rsidRPr="004943EE">
        <w:rPr>
          <w:lang w:val="en-AU"/>
        </w:rPr>
        <w:t>Glass fines are recycled glass cullet crushed to a cubic shape and passing the 4.75 mm AS sieve.</w:t>
      </w:r>
    </w:p>
    <w:p w14:paraId="30BF57A1" w14:textId="77777777" w:rsidR="00BF3A3C" w:rsidRPr="004943EE" w:rsidRDefault="00BF3A3C" w:rsidP="00F4285F">
      <w:pPr>
        <w:spacing w:before="220"/>
        <w:rPr>
          <w:b/>
          <w:bCs/>
          <w:lang w:val="en-AU"/>
        </w:rPr>
      </w:pPr>
      <w:r w:rsidRPr="004943EE">
        <w:rPr>
          <w:b/>
          <w:bCs/>
          <w:lang w:val="en-AU"/>
        </w:rPr>
        <w:t>Hot Mix Asphalt (Asphalt)</w:t>
      </w:r>
    </w:p>
    <w:p w14:paraId="37919208" w14:textId="77777777" w:rsidR="00BF3A3C" w:rsidRPr="004943EE" w:rsidRDefault="00BF3A3C" w:rsidP="00F0103F">
      <w:pPr>
        <w:spacing w:before="120"/>
        <w:rPr>
          <w:lang w:val="en-AU"/>
        </w:rPr>
      </w:pPr>
      <w:r w:rsidRPr="004943EE">
        <w:rPr>
          <w:lang w:val="en-AU"/>
        </w:rPr>
        <w:t xml:space="preserve">Asphalt is a designed and controlled mixture of coarse and fine aggregates, filler and binder which is mixed, spread and compacted to a uniform layer while hot.  Asphalt types are designated </w:t>
      </w:r>
      <w:proofErr w:type="gramStart"/>
      <w:r w:rsidRPr="004943EE">
        <w:rPr>
          <w:lang w:val="en-AU"/>
        </w:rPr>
        <w:t>by the use of</w:t>
      </w:r>
      <w:proofErr w:type="gramEnd"/>
      <w:r w:rsidRPr="004943EE">
        <w:rPr>
          <w:lang w:val="en-AU"/>
        </w:rPr>
        <w:t xml:space="preserve"> symbols.</w:t>
      </w:r>
    </w:p>
    <w:p w14:paraId="669C0EE0" w14:textId="77777777" w:rsidR="00BF3A3C" w:rsidRPr="004943EE" w:rsidRDefault="00BF3A3C" w:rsidP="00F4285F">
      <w:pPr>
        <w:spacing w:before="220"/>
        <w:rPr>
          <w:b/>
          <w:bCs/>
          <w:lang w:val="en-AU"/>
        </w:rPr>
      </w:pPr>
      <w:r w:rsidRPr="004943EE">
        <w:rPr>
          <w:b/>
          <w:bCs/>
          <w:lang w:val="en-AU"/>
        </w:rPr>
        <w:t>In situ Air Voids</w:t>
      </w:r>
    </w:p>
    <w:p w14:paraId="0BF39CA4" w14:textId="77777777" w:rsidR="00BF3A3C" w:rsidRPr="004943EE" w:rsidRDefault="00BF3A3C" w:rsidP="00F0103F">
      <w:pPr>
        <w:spacing w:before="120"/>
        <w:rPr>
          <w:lang w:val="en-AU"/>
        </w:rPr>
      </w:pPr>
      <w:r w:rsidRPr="004943EE">
        <w:rPr>
          <w:lang w:val="en-AU"/>
        </w:rPr>
        <w:t>In situ air voids represents the air voids in the field compacted mix on-site.  It is based on a ratio of field density to maximum density.</w:t>
      </w:r>
    </w:p>
    <w:p w14:paraId="1BCCFD52" w14:textId="77777777" w:rsidR="00BF3A3C" w:rsidRPr="004943EE" w:rsidRDefault="00BF3A3C" w:rsidP="00F4285F">
      <w:pPr>
        <w:spacing w:before="220"/>
        <w:rPr>
          <w:b/>
          <w:bCs/>
          <w:lang w:val="en-AU"/>
        </w:rPr>
      </w:pPr>
      <w:r w:rsidRPr="004943EE">
        <w:rPr>
          <w:b/>
          <w:bCs/>
          <w:lang w:val="en-AU"/>
        </w:rPr>
        <w:t>Manufactured Sand</w:t>
      </w:r>
    </w:p>
    <w:p w14:paraId="221F000B" w14:textId="77777777" w:rsidR="00BF3A3C" w:rsidRDefault="00BF3A3C" w:rsidP="00F0103F">
      <w:pPr>
        <w:spacing w:before="120"/>
        <w:rPr>
          <w:lang w:val="en-AU"/>
        </w:rPr>
      </w:pPr>
      <w:r w:rsidRPr="004943EE">
        <w:rPr>
          <w:lang w:val="en-AU"/>
        </w:rPr>
        <w:t>Manufactured sand is a material passing the 4.75 mm AS sieve produced by crushing igneous or metamorphic rock spalls or washed gravel.</w:t>
      </w:r>
    </w:p>
    <w:p w14:paraId="1A5163E4" w14:textId="77777777" w:rsidR="00F0103F" w:rsidRPr="00AD3753" w:rsidRDefault="00F0103F" w:rsidP="00F4285F">
      <w:pPr>
        <w:spacing w:before="220"/>
        <w:rPr>
          <w:b/>
          <w:bCs/>
          <w:lang w:val="en-AU"/>
        </w:rPr>
      </w:pPr>
      <w:r w:rsidRPr="00AD3753">
        <w:rPr>
          <w:b/>
          <w:bCs/>
          <w:lang w:val="en-AU"/>
        </w:rPr>
        <w:t>Max</w:t>
      </w:r>
      <w:r>
        <w:rPr>
          <w:b/>
          <w:bCs/>
          <w:lang w:val="en-AU"/>
        </w:rPr>
        <w:t>imum</w:t>
      </w:r>
      <w:r w:rsidRPr="00AD3753">
        <w:rPr>
          <w:b/>
          <w:bCs/>
          <w:lang w:val="en-AU"/>
        </w:rPr>
        <w:t xml:space="preserve"> Density (Void free density)</w:t>
      </w:r>
    </w:p>
    <w:p w14:paraId="3F71D6A7" w14:textId="77777777" w:rsidR="00F0103F" w:rsidRPr="004943EE" w:rsidRDefault="00F0103F" w:rsidP="00FD6C04">
      <w:pPr>
        <w:spacing w:before="120"/>
        <w:rPr>
          <w:lang w:val="en-AU"/>
        </w:rPr>
      </w:pPr>
      <w:r>
        <w:rPr>
          <w:lang w:val="en-AU"/>
        </w:rPr>
        <w:t xml:space="preserve">The maximum density is the density that could be achieved in a sample of asphalt if it were possible to compact it </w:t>
      </w:r>
      <w:proofErr w:type="gramStart"/>
      <w:r>
        <w:rPr>
          <w:lang w:val="en-AU"/>
        </w:rPr>
        <w:t>so as to</w:t>
      </w:r>
      <w:proofErr w:type="gramEnd"/>
      <w:r>
        <w:rPr>
          <w:lang w:val="en-AU"/>
        </w:rPr>
        <w:t xml:space="preserve"> exclude all air voids between coated aggregate particles. Sometimes this is referred to as the voids free bulk density (VFBD).</w:t>
      </w:r>
    </w:p>
    <w:p w14:paraId="0D44A0AF" w14:textId="77777777" w:rsidR="00BF3A3C" w:rsidRPr="004943EE" w:rsidRDefault="00BF3A3C" w:rsidP="00F4285F">
      <w:pPr>
        <w:spacing w:before="220"/>
        <w:rPr>
          <w:b/>
          <w:bCs/>
          <w:lang w:val="en-AU"/>
        </w:rPr>
      </w:pPr>
      <w:r w:rsidRPr="004943EE">
        <w:rPr>
          <w:b/>
          <w:bCs/>
          <w:lang w:val="en-AU"/>
        </w:rPr>
        <w:t>Mineral Matter</w:t>
      </w:r>
    </w:p>
    <w:p w14:paraId="1CD50F27" w14:textId="77777777" w:rsidR="00BF3A3C" w:rsidRDefault="00BF3A3C" w:rsidP="00F0103F">
      <w:pPr>
        <w:spacing w:before="120"/>
        <w:rPr>
          <w:lang w:val="en-AU"/>
        </w:rPr>
      </w:pPr>
      <w:r w:rsidRPr="004943EE">
        <w:rPr>
          <w:lang w:val="en-AU"/>
        </w:rPr>
        <w:t>Mineral matter includes coarse and fine aggregates, plus filler.</w:t>
      </w:r>
    </w:p>
    <w:p w14:paraId="34B2F9C6" w14:textId="77777777" w:rsidR="00C838FC" w:rsidRPr="00C838FC" w:rsidRDefault="00C838FC" w:rsidP="00F4285F">
      <w:pPr>
        <w:spacing w:before="220"/>
        <w:rPr>
          <w:b/>
          <w:bCs/>
          <w:lang w:val="en-AU"/>
        </w:rPr>
      </w:pPr>
      <w:r w:rsidRPr="00C838FC">
        <w:rPr>
          <w:b/>
          <w:bCs/>
          <w:lang w:val="en-AU"/>
        </w:rPr>
        <w:t>Particle Density</w:t>
      </w:r>
    </w:p>
    <w:p w14:paraId="5124FA05" w14:textId="77777777" w:rsidR="00C838FC" w:rsidRDefault="00C838FC" w:rsidP="00C838FC">
      <w:pPr>
        <w:spacing w:before="120"/>
        <w:rPr>
          <w:lang w:val="en-AU"/>
        </w:rPr>
      </w:pPr>
      <w:r>
        <w:rPr>
          <w:lang w:val="en-AU"/>
        </w:rPr>
        <w:t xml:space="preserve">Particle </w:t>
      </w:r>
      <w:r w:rsidR="00785EA1">
        <w:rPr>
          <w:lang w:val="en-AU"/>
        </w:rPr>
        <w:t>d</w:t>
      </w:r>
      <w:r>
        <w:rPr>
          <w:lang w:val="en-AU"/>
        </w:rPr>
        <w:t>ensity is the m</w:t>
      </w:r>
      <w:r w:rsidRPr="000B7B80">
        <w:rPr>
          <w:lang w:val="en-AU"/>
        </w:rPr>
        <w:t xml:space="preserve">ass </w:t>
      </w:r>
      <w:r>
        <w:rPr>
          <w:lang w:val="en-AU"/>
        </w:rPr>
        <w:t>of a dry particle of aggregate in air divided by volume of particle of aggregate excluding permeable voids.</w:t>
      </w:r>
    </w:p>
    <w:p w14:paraId="12986A89" w14:textId="77777777" w:rsidR="00BF3A3C" w:rsidRPr="004943EE" w:rsidRDefault="00BF3A3C" w:rsidP="00F4285F">
      <w:pPr>
        <w:spacing w:before="220"/>
        <w:rPr>
          <w:b/>
          <w:bCs/>
          <w:lang w:val="en-AU"/>
        </w:rPr>
      </w:pPr>
      <w:r w:rsidRPr="004943EE">
        <w:rPr>
          <w:b/>
          <w:bCs/>
          <w:lang w:val="en-AU"/>
        </w:rPr>
        <w:t>Placing</w:t>
      </w:r>
    </w:p>
    <w:p w14:paraId="7C3BBFA4" w14:textId="77777777" w:rsidR="00BF3A3C" w:rsidRPr="004943EE" w:rsidRDefault="00BF3A3C" w:rsidP="00FD6C04">
      <w:pPr>
        <w:spacing w:before="120"/>
        <w:rPr>
          <w:lang w:val="en-AU"/>
        </w:rPr>
      </w:pPr>
      <w:r w:rsidRPr="004943EE">
        <w:rPr>
          <w:lang w:val="en-AU"/>
        </w:rPr>
        <w:t>Placing is the spreading and compacting of asphalt, including operations necessary for preparation of the surface.</w:t>
      </w:r>
    </w:p>
    <w:p w14:paraId="1B33E76C" w14:textId="77777777" w:rsidR="00FD6C04" w:rsidRPr="004943EE" w:rsidRDefault="00FD6C04" w:rsidP="00F4285F">
      <w:pPr>
        <w:spacing w:before="220"/>
        <w:rPr>
          <w:b/>
          <w:bCs/>
          <w:lang w:val="en-AU"/>
        </w:rPr>
      </w:pPr>
      <w:r w:rsidRPr="004943EE">
        <w:rPr>
          <w:b/>
          <w:bCs/>
          <w:lang w:val="en-AU"/>
        </w:rPr>
        <w:t>Reclaimed Asphalt Pavement (RAP)</w:t>
      </w:r>
    </w:p>
    <w:p w14:paraId="3141E2FE" w14:textId="77777777" w:rsidR="00FD6C04" w:rsidRPr="004943EE" w:rsidRDefault="00FD6C04" w:rsidP="00FD6C04">
      <w:pPr>
        <w:spacing w:before="120"/>
        <w:rPr>
          <w:lang w:val="en-AU"/>
        </w:rPr>
      </w:pPr>
      <w:r w:rsidRPr="004943EE">
        <w:rPr>
          <w:lang w:val="en-AU"/>
        </w:rPr>
        <w:t xml:space="preserve">Reclaimed asphalt pavement is asphalt removed from an existing asphalt </w:t>
      </w:r>
      <w:proofErr w:type="gramStart"/>
      <w:r w:rsidRPr="004943EE">
        <w:rPr>
          <w:lang w:val="en-AU"/>
        </w:rPr>
        <w:t>pavement, and</w:t>
      </w:r>
      <w:proofErr w:type="gramEnd"/>
      <w:r w:rsidRPr="004943EE">
        <w:rPr>
          <w:lang w:val="en-AU"/>
        </w:rPr>
        <w:t xml:space="preserve"> re-processed by crushing and/or screening for recycling into new asphalt.</w:t>
      </w:r>
    </w:p>
    <w:p w14:paraId="47ADEC0F" w14:textId="77777777" w:rsidR="00FD6C04" w:rsidRPr="004943EE" w:rsidRDefault="00FD6C04" w:rsidP="00F4285F">
      <w:pPr>
        <w:spacing w:before="220"/>
        <w:rPr>
          <w:b/>
          <w:bCs/>
          <w:lang w:val="en-AU"/>
        </w:rPr>
      </w:pPr>
      <w:r w:rsidRPr="004943EE">
        <w:rPr>
          <w:b/>
          <w:bCs/>
          <w:lang w:val="en-AU"/>
        </w:rPr>
        <w:t>Registered Mix</w:t>
      </w:r>
    </w:p>
    <w:p w14:paraId="7645E7B8" w14:textId="77777777" w:rsidR="00FD6C04" w:rsidRPr="004943EE" w:rsidRDefault="00FD6C04" w:rsidP="00FD6C04">
      <w:pPr>
        <w:spacing w:before="120"/>
        <w:rPr>
          <w:lang w:val="en-AU"/>
        </w:rPr>
      </w:pPr>
      <w:r w:rsidRPr="004943EE">
        <w:rPr>
          <w:lang w:val="en-AU"/>
        </w:rPr>
        <w:t>Registered mix is an asphalt mix which has been placed on the VicRoads Asphalt Mix Design Register.</w:t>
      </w:r>
    </w:p>
    <w:p w14:paraId="72D769BD" w14:textId="77777777" w:rsidR="00BF3A3C" w:rsidRPr="004943EE" w:rsidRDefault="002C26D3" w:rsidP="00FC58C8">
      <w:pPr>
        <w:spacing w:line="80" w:lineRule="exact"/>
        <w:rPr>
          <w:lang w:val="en-AU"/>
        </w:rPr>
      </w:pPr>
      <w:r>
        <w:rPr>
          <w:b/>
          <w:bCs/>
          <w:noProof/>
          <w:lang w:val="en-AU" w:eastAsia="en-AU"/>
        </w:rPr>
        <w:pict w14:anchorId="76661D9F">
          <v:shape id="_x0000_s1040" type="#_x0000_t202" style="position:absolute;margin-left:0;margin-top:779.65pt;width:481.9pt;height:36.85pt;z-index:-251666944;mso-wrap-distance-top:5.65pt;mso-position-horizontal:center;mso-position-horizontal-relative:page;mso-position-vertical-relative:page" stroked="f">
            <v:textbox style="mso-next-textbox:#_x0000_s1040" inset="0,,0">
              <w:txbxContent>
                <w:p w14:paraId="3276A50E" w14:textId="77777777" w:rsidR="001B054F" w:rsidRDefault="001B054F" w:rsidP="00BF3A3C">
                  <w:pPr>
                    <w:pBdr>
                      <w:top w:val="single" w:sz="6" w:space="1" w:color="000000"/>
                    </w:pBdr>
                    <w:spacing w:line="60" w:lineRule="exact"/>
                    <w:jc w:val="right"/>
                    <w:rPr>
                      <w:b/>
                      <w:bCs/>
                    </w:rPr>
                  </w:pPr>
                </w:p>
                <w:p w14:paraId="0CA6E79A" w14:textId="2B597846" w:rsidR="001B054F" w:rsidRDefault="001B054F" w:rsidP="00BF3A3C">
                  <w:pPr>
                    <w:pBdr>
                      <w:top w:val="single" w:sz="6" w:space="1" w:color="000000"/>
                    </w:pBdr>
                    <w:jc w:val="right"/>
                  </w:pPr>
                  <w:r>
                    <w:rPr>
                      <w:b/>
                      <w:bCs/>
                    </w:rPr>
                    <w:t>©</w:t>
                  </w:r>
                  <w:r>
                    <w:t xml:space="preserve"> </w:t>
                  </w:r>
                  <w:r w:rsidR="002C26D3">
                    <w:t xml:space="preserve">Department of </w:t>
                  </w:r>
                  <w:proofErr w:type="gramStart"/>
                  <w:r w:rsidR="002C26D3">
                    <w:t>Transport</w:t>
                  </w:r>
                  <w:r>
                    <w:t xml:space="preserve">  </w:t>
                  </w:r>
                  <w:r w:rsidR="00B868F1">
                    <w:t>February</w:t>
                  </w:r>
                  <w:proofErr w:type="gramEnd"/>
                  <w:r w:rsidR="00B868F1">
                    <w:t xml:space="preserve"> 2017</w:t>
                  </w:r>
                </w:p>
                <w:p w14:paraId="7A0FA66E" w14:textId="77777777" w:rsidR="001B054F" w:rsidRDefault="001B054F" w:rsidP="00BF3A3C">
                  <w:pPr>
                    <w:jc w:val="right"/>
                  </w:pPr>
                  <w:r>
                    <w:t>Section 407 (Page 3 of 21)</w:t>
                  </w:r>
                </w:p>
                <w:p w14:paraId="4570BF99" w14:textId="77777777" w:rsidR="001B054F" w:rsidRDefault="001B054F" w:rsidP="00BF3A3C">
                  <w:pPr>
                    <w:jc w:val="right"/>
                  </w:pPr>
                </w:p>
              </w:txbxContent>
            </v:textbox>
            <w10:wrap anchorx="page" anchory="page"/>
            <w10:anchorlock/>
          </v:shape>
        </w:pict>
      </w:r>
      <w:r w:rsidR="00BF3A3C">
        <w:rPr>
          <w:b/>
          <w:bCs/>
          <w:lang w:val="en-AU"/>
        </w:rPr>
        <w:br w:type="page"/>
      </w:r>
    </w:p>
    <w:p w14:paraId="4D006714" w14:textId="77777777" w:rsidR="00BF3A3C" w:rsidRPr="004943EE" w:rsidRDefault="00BF3A3C" w:rsidP="00BF3A3C">
      <w:pPr>
        <w:pStyle w:val="Heading3SS"/>
      </w:pPr>
      <w:r w:rsidRPr="004943EE">
        <w:t>407.03</w:t>
      </w:r>
      <w:r w:rsidRPr="004943EE">
        <w:tab/>
        <w:t>AGGREGATES</w:t>
      </w:r>
    </w:p>
    <w:p w14:paraId="237F4801" w14:textId="77777777" w:rsidR="00BF3A3C" w:rsidRPr="004943EE" w:rsidRDefault="00BF3A3C" w:rsidP="007F3DC1">
      <w:pPr>
        <w:widowControl/>
        <w:spacing w:line="180" w:lineRule="exact"/>
        <w:rPr>
          <w:lang w:val="en-AU"/>
        </w:rPr>
      </w:pPr>
    </w:p>
    <w:p w14:paraId="64FA0AC1" w14:textId="77777777" w:rsidR="00BF3A3C" w:rsidRPr="004943EE" w:rsidRDefault="00BF3A3C" w:rsidP="00BF3A3C">
      <w:pPr>
        <w:pStyle w:val="Heading5SS"/>
      </w:pPr>
      <w:r w:rsidRPr="004943EE">
        <w:t>(a)</w:t>
      </w:r>
      <w:r w:rsidRPr="004943EE">
        <w:tab/>
        <w:t>General</w:t>
      </w:r>
    </w:p>
    <w:p w14:paraId="677B7763" w14:textId="77777777" w:rsidR="00BF3A3C" w:rsidRPr="004943EE" w:rsidRDefault="00BF3A3C" w:rsidP="00FC58C8">
      <w:pPr>
        <w:tabs>
          <w:tab w:val="left" w:pos="454"/>
        </w:tabs>
        <w:spacing w:before="140"/>
        <w:ind w:left="454"/>
        <w:rPr>
          <w:lang w:val="en-AU"/>
        </w:rPr>
      </w:pPr>
      <w:r w:rsidRPr="004943EE">
        <w:rPr>
          <w:lang w:val="en-AU"/>
        </w:rPr>
        <w:t xml:space="preserve">The combined aggregate mixture shall consist of crushed rock or a mixture of crushed rock and sand or any RAP permitted under </w:t>
      </w:r>
      <w:r w:rsidR="00366402">
        <w:rPr>
          <w:lang w:val="en-AU"/>
        </w:rPr>
        <w:t>clause</w:t>
      </w:r>
      <w:r>
        <w:rPr>
          <w:lang w:val="en-AU"/>
        </w:rPr>
        <w:t> </w:t>
      </w:r>
      <w:r w:rsidRPr="004943EE">
        <w:rPr>
          <w:lang w:val="en-AU"/>
        </w:rPr>
        <w:t>407.09.</w:t>
      </w:r>
    </w:p>
    <w:p w14:paraId="069FF2AD" w14:textId="77777777" w:rsidR="00BF3A3C" w:rsidRPr="004943EE" w:rsidRDefault="00BF3A3C" w:rsidP="00FC58C8">
      <w:pPr>
        <w:tabs>
          <w:tab w:val="left" w:pos="454"/>
        </w:tabs>
        <w:spacing w:before="140"/>
        <w:ind w:left="454"/>
        <w:rPr>
          <w:lang w:val="en-AU"/>
        </w:rPr>
      </w:pPr>
      <w:r w:rsidRPr="004943EE">
        <w:rPr>
          <w:lang w:val="en-AU"/>
        </w:rPr>
        <w:t>Aggregates shall consist of clean, hard, durable, angular rock fragments of uniform quality.</w:t>
      </w:r>
    </w:p>
    <w:p w14:paraId="412D84EE" w14:textId="77777777" w:rsidR="00BF3A3C" w:rsidRPr="004943EE" w:rsidRDefault="00BF3A3C" w:rsidP="007F3DC1">
      <w:pPr>
        <w:widowControl/>
        <w:spacing w:line="180" w:lineRule="exact"/>
        <w:rPr>
          <w:lang w:val="en-AU"/>
        </w:rPr>
      </w:pPr>
    </w:p>
    <w:p w14:paraId="0A516D24" w14:textId="77777777" w:rsidR="00BF3A3C" w:rsidRPr="004943EE" w:rsidRDefault="00BF3A3C" w:rsidP="00BF3A3C">
      <w:pPr>
        <w:pStyle w:val="Heading5SS"/>
      </w:pPr>
      <w:r w:rsidRPr="004943EE">
        <w:t>(b)</w:t>
      </w:r>
      <w:r w:rsidRPr="004943EE">
        <w:tab/>
        <w:t>Source Rock</w:t>
      </w:r>
    </w:p>
    <w:p w14:paraId="70D4A6E9" w14:textId="77777777" w:rsidR="00BF3A3C" w:rsidRPr="004943EE" w:rsidRDefault="00BF3A3C" w:rsidP="00FC58C8">
      <w:pPr>
        <w:tabs>
          <w:tab w:val="left" w:pos="454"/>
        </w:tabs>
        <w:spacing w:before="140"/>
        <w:ind w:left="454"/>
        <w:rPr>
          <w:lang w:val="en-AU"/>
        </w:rPr>
      </w:pPr>
      <w:r w:rsidRPr="004943EE">
        <w:rPr>
          <w:lang w:val="en-AU"/>
        </w:rPr>
        <w:t>Source rock shall comply with the requirements of Section 801.</w:t>
      </w:r>
    </w:p>
    <w:p w14:paraId="291438A0" w14:textId="77777777" w:rsidR="00BF3A3C" w:rsidRPr="004943EE" w:rsidRDefault="00BF3A3C" w:rsidP="007F3DC1">
      <w:pPr>
        <w:widowControl/>
        <w:spacing w:line="180" w:lineRule="exact"/>
        <w:rPr>
          <w:lang w:val="en-AU"/>
        </w:rPr>
      </w:pPr>
    </w:p>
    <w:p w14:paraId="07CD0EE5" w14:textId="77777777" w:rsidR="00BF3A3C" w:rsidRPr="004943EE" w:rsidRDefault="00BF3A3C" w:rsidP="00BF3A3C">
      <w:pPr>
        <w:pStyle w:val="Heading5SS"/>
      </w:pPr>
      <w:r w:rsidRPr="004943EE">
        <w:t>(c)</w:t>
      </w:r>
      <w:r w:rsidRPr="004943EE">
        <w:tab/>
        <w:t>Crushed Aggregate Products</w:t>
      </w:r>
    </w:p>
    <w:p w14:paraId="60C12694" w14:textId="77777777" w:rsidR="00BF3A3C" w:rsidRPr="004943EE" w:rsidRDefault="00BF3A3C" w:rsidP="007F3DC1">
      <w:pPr>
        <w:tabs>
          <w:tab w:val="left" w:pos="454"/>
          <w:tab w:val="right" w:pos="851"/>
          <w:tab w:val="left" w:pos="993"/>
        </w:tabs>
        <w:spacing w:before="100"/>
        <w:ind w:left="992" w:hanging="992"/>
        <w:rPr>
          <w:lang w:val="en-AU"/>
        </w:rPr>
      </w:pPr>
      <w:r w:rsidRPr="004943EE">
        <w:rPr>
          <w:lang w:val="en-AU"/>
        </w:rPr>
        <w:tab/>
      </w:r>
      <w:r w:rsidRPr="004943EE">
        <w:rPr>
          <w:lang w:val="en-AU"/>
        </w:rPr>
        <w:tab/>
        <w:t>(</w:t>
      </w:r>
      <w:proofErr w:type="spellStart"/>
      <w:r w:rsidRPr="004943EE">
        <w:rPr>
          <w:lang w:val="en-AU"/>
        </w:rPr>
        <w:t>i</w:t>
      </w:r>
      <w:proofErr w:type="spellEnd"/>
      <w:r w:rsidRPr="004943EE">
        <w:rPr>
          <w:lang w:val="en-AU"/>
        </w:rPr>
        <w:t>)</w:t>
      </w:r>
      <w:r w:rsidRPr="004943EE">
        <w:rPr>
          <w:lang w:val="en-AU"/>
        </w:rPr>
        <w:tab/>
        <w:t>The Flakiness Index of each separate sized coarse aggregate fraction, with a nominal size of 10 mm or larger, shall comply with Table 407.031.</w:t>
      </w:r>
    </w:p>
    <w:p w14:paraId="6CF1EF3A" w14:textId="77777777" w:rsidR="00BF3A3C" w:rsidRPr="004943EE" w:rsidRDefault="00BF3A3C" w:rsidP="007F3DC1">
      <w:pPr>
        <w:tabs>
          <w:tab w:val="left" w:pos="454"/>
          <w:tab w:val="right" w:pos="851"/>
          <w:tab w:val="left" w:pos="993"/>
        </w:tabs>
        <w:spacing w:before="100"/>
        <w:ind w:left="992" w:hanging="992"/>
        <w:rPr>
          <w:lang w:val="en-AU"/>
        </w:rPr>
      </w:pPr>
      <w:r w:rsidRPr="004943EE">
        <w:rPr>
          <w:lang w:val="en-AU"/>
        </w:rPr>
        <w:tab/>
      </w:r>
      <w:r w:rsidRPr="004943EE">
        <w:rPr>
          <w:lang w:val="en-AU"/>
        </w:rPr>
        <w:tab/>
        <w:t>(ii)</w:t>
      </w:r>
      <w:r w:rsidRPr="004943EE">
        <w:rPr>
          <w:lang w:val="en-AU"/>
        </w:rPr>
        <w:tab/>
        <w:t>The unsound and marginal rock in that fraction retained on a 4.75 mm AS sieve excluding any RAP, shall not exceed the relevant percentages specified in Table 407.031.</w:t>
      </w:r>
    </w:p>
    <w:p w14:paraId="187380C1" w14:textId="77777777" w:rsidR="00BF3A3C" w:rsidRPr="00CC73EB" w:rsidRDefault="00BF3A3C" w:rsidP="003D23D0">
      <w:pPr>
        <w:tabs>
          <w:tab w:val="left" w:pos="993"/>
        </w:tabs>
        <w:spacing w:before="100" w:after="20"/>
        <w:rPr>
          <w:b/>
        </w:rPr>
      </w:pPr>
      <w:r w:rsidRPr="00CC73EB">
        <w:rPr>
          <w:b/>
        </w:rPr>
        <w:tab/>
        <w:t xml:space="preserve">Table </w:t>
      </w:r>
      <w:proofErr w:type="gramStart"/>
      <w:r w:rsidRPr="00CC73EB">
        <w:rPr>
          <w:b/>
        </w:rPr>
        <w:t>407.031  Quality</w:t>
      </w:r>
      <w:proofErr w:type="gramEnd"/>
      <w:r w:rsidRPr="00CC73EB">
        <w:rPr>
          <w:b/>
        </w:rPr>
        <w:t xml:space="preserve"> of Coarse Aggregates</w:t>
      </w:r>
    </w:p>
    <w:tbl>
      <w:tblPr>
        <w:tblW w:w="0" w:type="auto"/>
        <w:tblInd w:w="1021" w:type="dxa"/>
        <w:tblLayout w:type="fixed"/>
        <w:tblCellMar>
          <w:top w:w="57" w:type="dxa"/>
          <w:left w:w="85" w:type="dxa"/>
          <w:bottom w:w="28" w:type="dxa"/>
          <w:right w:w="85" w:type="dxa"/>
        </w:tblCellMar>
        <w:tblLook w:val="0000" w:firstRow="0" w:lastRow="0" w:firstColumn="0" w:lastColumn="0" w:noHBand="0" w:noVBand="0"/>
      </w:tblPr>
      <w:tblGrid>
        <w:gridCol w:w="2127"/>
        <w:gridCol w:w="1984"/>
        <w:gridCol w:w="2268"/>
        <w:gridCol w:w="1773"/>
      </w:tblGrid>
      <w:tr w:rsidR="00BF3A3C" w:rsidRPr="004943EE" w14:paraId="5B1FD1DC" w14:textId="77777777" w:rsidTr="00FC58C8">
        <w:trPr>
          <w:cantSplit/>
        </w:trPr>
        <w:tc>
          <w:tcPr>
            <w:tcW w:w="2127" w:type="dxa"/>
            <w:tcBorders>
              <w:top w:val="single" w:sz="12" w:space="0" w:color="auto"/>
              <w:left w:val="single" w:sz="12" w:space="0" w:color="auto"/>
              <w:bottom w:val="single" w:sz="12" w:space="0" w:color="auto"/>
              <w:right w:val="single" w:sz="8" w:space="0" w:color="auto"/>
            </w:tcBorders>
            <w:tcMar>
              <w:top w:w="57" w:type="dxa"/>
              <w:left w:w="28" w:type="dxa"/>
              <w:right w:w="28" w:type="dxa"/>
            </w:tcMar>
            <w:vAlign w:val="center"/>
          </w:tcPr>
          <w:p w14:paraId="221F292F" w14:textId="77777777" w:rsidR="00BF3A3C" w:rsidRPr="004943EE" w:rsidRDefault="00BF3A3C" w:rsidP="00614E52">
            <w:pPr>
              <w:jc w:val="center"/>
              <w:rPr>
                <w:b/>
                <w:lang w:val="en-AU"/>
              </w:rPr>
            </w:pPr>
            <w:r w:rsidRPr="004943EE">
              <w:rPr>
                <w:b/>
                <w:lang w:val="en-AU"/>
              </w:rPr>
              <w:t>Type of Asphalt</w:t>
            </w:r>
          </w:p>
        </w:tc>
        <w:tc>
          <w:tcPr>
            <w:tcW w:w="1984" w:type="dxa"/>
            <w:tcBorders>
              <w:top w:val="single" w:sz="12" w:space="0" w:color="auto"/>
              <w:left w:val="single" w:sz="8" w:space="0" w:color="auto"/>
              <w:bottom w:val="single" w:sz="12" w:space="0" w:color="auto"/>
              <w:right w:val="single" w:sz="8" w:space="0" w:color="auto"/>
            </w:tcBorders>
            <w:tcMar>
              <w:top w:w="57" w:type="dxa"/>
              <w:left w:w="28" w:type="dxa"/>
              <w:right w:w="28" w:type="dxa"/>
            </w:tcMar>
            <w:vAlign w:val="center"/>
          </w:tcPr>
          <w:p w14:paraId="207BA4FA" w14:textId="77777777" w:rsidR="00BF3A3C" w:rsidRPr="004943EE" w:rsidRDefault="00BF3A3C" w:rsidP="00614E52">
            <w:pPr>
              <w:jc w:val="center"/>
              <w:rPr>
                <w:b/>
                <w:lang w:val="en-AU"/>
              </w:rPr>
            </w:pPr>
            <w:r w:rsidRPr="004943EE">
              <w:rPr>
                <w:b/>
                <w:lang w:val="en-AU"/>
              </w:rPr>
              <w:t>Flakiness Index</w:t>
            </w:r>
          </w:p>
          <w:p w14:paraId="4274C770" w14:textId="77777777" w:rsidR="00BF3A3C" w:rsidRPr="004943EE" w:rsidRDefault="00BF3A3C" w:rsidP="00614E52">
            <w:pPr>
              <w:jc w:val="center"/>
              <w:rPr>
                <w:b/>
                <w:lang w:val="en-AU"/>
              </w:rPr>
            </w:pPr>
            <w:r w:rsidRPr="004943EE">
              <w:rPr>
                <w:b/>
                <w:lang w:val="en-AU"/>
              </w:rPr>
              <w:t>(%)</w:t>
            </w:r>
          </w:p>
          <w:p w14:paraId="1513EB82" w14:textId="77777777" w:rsidR="00BF3A3C" w:rsidRPr="004943EE" w:rsidRDefault="00BF3A3C" w:rsidP="00614E52">
            <w:pPr>
              <w:jc w:val="center"/>
              <w:rPr>
                <w:b/>
                <w:lang w:val="en-AU"/>
              </w:rPr>
            </w:pPr>
            <w:r w:rsidRPr="004943EE">
              <w:rPr>
                <w:b/>
                <w:lang w:val="en-AU"/>
              </w:rPr>
              <w:t>(max)</w:t>
            </w:r>
          </w:p>
        </w:tc>
        <w:tc>
          <w:tcPr>
            <w:tcW w:w="2268" w:type="dxa"/>
            <w:tcBorders>
              <w:top w:val="single" w:sz="12" w:space="0" w:color="auto"/>
              <w:left w:val="single" w:sz="8" w:space="0" w:color="auto"/>
              <w:bottom w:val="single" w:sz="12" w:space="0" w:color="auto"/>
              <w:right w:val="single" w:sz="8" w:space="0" w:color="auto"/>
            </w:tcBorders>
            <w:tcMar>
              <w:top w:w="57" w:type="dxa"/>
              <w:left w:w="28" w:type="dxa"/>
              <w:right w:w="28" w:type="dxa"/>
            </w:tcMar>
            <w:vAlign w:val="bottom"/>
          </w:tcPr>
          <w:p w14:paraId="383E8935" w14:textId="77777777" w:rsidR="00BF3A3C" w:rsidRPr="004943EE" w:rsidRDefault="00BF3A3C" w:rsidP="00614E52">
            <w:pPr>
              <w:jc w:val="center"/>
              <w:rPr>
                <w:b/>
                <w:lang w:val="en-AU"/>
              </w:rPr>
            </w:pPr>
            <w:r w:rsidRPr="004943EE">
              <w:rPr>
                <w:b/>
                <w:lang w:val="en-AU"/>
              </w:rPr>
              <w:t>Total of Marginal</w:t>
            </w:r>
          </w:p>
          <w:p w14:paraId="52228BD2" w14:textId="77777777" w:rsidR="00BF3A3C" w:rsidRPr="004943EE" w:rsidRDefault="00BF3A3C" w:rsidP="00614E52">
            <w:pPr>
              <w:jc w:val="center"/>
              <w:rPr>
                <w:b/>
                <w:lang w:val="en-AU"/>
              </w:rPr>
            </w:pPr>
            <w:r w:rsidRPr="004943EE">
              <w:rPr>
                <w:b/>
                <w:lang w:val="en-AU"/>
              </w:rPr>
              <w:t>and Unsound Rock</w:t>
            </w:r>
          </w:p>
          <w:p w14:paraId="125AE1C4" w14:textId="77777777" w:rsidR="00BF3A3C" w:rsidRPr="004943EE" w:rsidRDefault="00BF3A3C" w:rsidP="00614E52">
            <w:pPr>
              <w:jc w:val="center"/>
              <w:rPr>
                <w:b/>
                <w:lang w:val="en-AU"/>
              </w:rPr>
            </w:pPr>
            <w:r w:rsidRPr="004943EE">
              <w:rPr>
                <w:b/>
                <w:lang w:val="en-AU"/>
              </w:rPr>
              <w:t>(% by mass)</w:t>
            </w:r>
          </w:p>
          <w:p w14:paraId="4393D3F3" w14:textId="77777777" w:rsidR="00BF3A3C" w:rsidRPr="004943EE" w:rsidRDefault="00BF3A3C" w:rsidP="00614E52">
            <w:pPr>
              <w:jc w:val="center"/>
              <w:rPr>
                <w:b/>
                <w:lang w:val="en-AU"/>
              </w:rPr>
            </w:pPr>
            <w:r w:rsidRPr="004943EE">
              <w:rPr>
                <w:b/>
                <w:lang w:val="en-AU"/>
              </w:rPr>
              <w:t>(max)</w:t>
            </w:r>
          </w:p>
        </w:tc>
        <w:tc>
          <w:tcPr>
            <w:tcW w:w="1773" w:type="dxa"/>
            <w:tcBorders>
              <w:top w:val="single" w:sz="12" w:space="0" w:color="auto"/>
              <w:left w:val="single" w:sz="8" w:space="0" w:color="auto"/>
              <w:bottom w:val="single" w:sz="12" w:space="0" w:color="auto"/>
              <w:right w:val="single" w:sz="12" w:space="0" w:color="auto"/>
            </w:tcBorders>
            <w:tcMar>
              <w:top w:w="57" w:type="dxa"/>
              <w:left w:w="28" w:type="dxa"/>
              <w:right w:w="28" w:type="dxa"/>
            </w:tcMar>
            <w:vAlign w:val="center"/>
          </w:tcPr>
          <w:p w14:paraId="1936F084" w14:textId="77777777" w:rsidR="00BF3A3C" w:rsidRPr="004943EE" w:rsidRDefault="00BF3A3C" w:rsidP="00614E52">
            <w:pPr>
              <w:jc w:val="center"/>
              <w:rPr>
                <w:b/>
                <w:lang w:val="en-AU"/>
              </w:rPr>
            </w:pPr>
            <w:r w:rsidRPr="004943EE">
              <w:rPr>
                <w:b/>
                <w:lang w:val="en-AU"/>
              </w:rPr>
              <w:t>Unsound Rock</w:t>
            </w:r>
          </w:p>
          <w:p w14:paraId="6BB5A642" w14:textId="77777777" w:rsidR="00BF3A3C" w:rsidRPr="004943EE" w:rsidRDefault="00BF3A3C" w:rsidP="00614E52">
            <w:pPr>
              <w:jc w:val="center"/>
              <w:rPr>
                <w:b/>
                <w:lang w:val="en-AU"/>
              </w:rPr>
            </w:pPr>
            <w:r w:rsidRPr="004943EE">
              <w:rPr>
                <w:b/>
                <w:lang w:val="en-AU"/>
              </w:rPr>
              <w:t>(% by mass)</w:t>
            </w:r>
          </w:p>
          <w:p w14:paraId="32B8158F" w14:textId="77777777" w:rsidR="00BF3A3C" w:rsidRPr="004943EE" w:rsidRDefault="00BF3A3C" w:rsidP="00614E52">
            <w:pPr>
              <w:jc w:val="center"/>
              <w:rPr>
                <w:b/>
                <w:lang w:val="en-AU"/>
              </w:rPr>
            </w:pPr>
            <w:r w:rsidRPr="004943EE">
              <w:rPr>
                <w:b/>
                <w:lang w:val="en-AU"/>
              </w:rPr>
              <w:t>(max)</w:t>
            </w:r>
          </w:p>
        </w:tc>
      </w:tr>
      <w:tr w:rsidR="00BF3A3C" w:rsidRPr="004943EE" w14:paraId="103140AF" w14:textId="77777777" w:rsidTr="00FC58C8">
        <w:trPr>
          <w:cantSplit/>
        </w:trPr>
        <w:tc>
          <w:tcPr>
            <w:tcW w:w="2127" w:type="dxa"/>
            <w:tcBorders>
              <w:top w:val="single" w:sz="12" w:space="0" w:color="auto"/>
              <w:left w:val="single" w:sz="12" w:space="0" w:color="auto"/>
              <w:bottom w:val="single" w:sz="6" w:space="0" w:color="FFFFFF"/>
              <w:right w:val="single" w:sz="8" w:space="0" w:color="auto"/>
            </w:tcBorders>
            <w:tcMar>
              <w:top w:w="85" w:type="dxa"/>
            </w:tcMar>
          </w:tcPr>
          <w:p w14:paraId="6EC2C6A0" w14:textId="77777777" w:rsidR="00BF3A3C" w:rsidRPr="004943EE" w:rsidRDefault="00BF3A3C" w:rsidP="00614E52">
            <w:pPr>
              <w:rPr>
                <w:lang w:val="en-AU"/>
              </w:rPr>
            </w:pPr>
            <w:r w:rsidRPr="004943EE">
              <w:rPr>
                <w:lang w:val="en-AU"/>
              </w:rPr>
              <w:t xml:space="preserve">H </w:t>
            </w:r>
            <w:r>
              <w:rPr>
                <w:lang w:val="en-AU"/>
              </w:rPr>
              <w:t xml:space="preserve">and V </w:t>
            </w:r>
            <w:r w:rsidRPr="004943EE">
              <w:rPr>
                <w:lang w:val="en-AU"/>
              </w:rPr>
              <w:t>Series</w:t>
            </w:r>
          </w:p>
        </w:tc>
        <w:tc>
          <w:tcPr>
            <w:tcW w:w="1984" w:type="dxa"/>
            <w:tcBorders>
              <w:top w:val="single" w:sz="12" w:space="0" w:color="auto"/>
              <w:left w:val="single" w:sz="8" w:space="0" w:color="auto"/>
              <w:bottom w:val="single" w:sz="6" w:space="0" w:color="FFFFFF"/>
              <w:right w:val="single" w:sz="8" w:space="0" w:color="auto"/>
            </w:tcBorders>
            <w:tcMar>
              <w:top w:w="85" w:type="dxa"/>
            </w:tcMar>
          </w:tcPr>
          <w:p w14:paraId="414AE2EF" w14:textId="77777777" w:rsidR="00BF3A3C" w:rsidRPr="004943EE" w:rsidRDefault="00BF3A3C" w:rsidP="00614E52">
            <w:pPr>
              <w:jc w:val="center"/>
              <w:rPr>
                <w:lang w:val="en-AU"/>
              </w:rPr>
            </w:pPr>
            <w:r w:rsidRPr="004943EE">
              <w:rPr>
                <w:lang w:val="en-AU"/>
              </w:rPr>
              <w:t>35</w:t>
            </w:r>
          </w:p>
        </w:tc>
        <w:tc>
          <w:tcPr>
            <w:tcW w:w="2268" w:type="dxa"/>
            <w:tcBorders>
              <w:top w:val="single" w:sz="12" w:space="0" w:color="auto"/>
              <w:left w:val="single" w:sz="8" w:space="0" w:color="auto"/>
              <w:bottom w:val="single" w:sz="6" w:space="0" w:color="FFFFFF"/>
              <w:right w:val="single" w:sz="8" w:space="0" w:color="auto"/>
            </w:tcBorders>
            <w:tcMar>
              <w:top w:w="85" w:type="dxa"/>
            </w:tcMar>
          </w:tcPr>
          <w:p w14:paraId="70F0B992" w14:textId="77777777" w:rsidR="00BF3A3C" w:rsidRPr="004943EE" w:rsidRDefault="00BF3A3C" w:rsidP="00614E52">
            <w:pPr>
              <w:jc w:val="center"/>
              <w:rPr>
                <w:lang w:val="en-AU"/>
              </w:rPr>
            </w:pPr>
            <w:r w:rsidRPr="004943EE">
              <w:rPr>
                <w:lang w:val="en-AU"/>
              </w:rPr>
              <w:t>8</w:t>
            </w:r>
          </w:p>
        </w:tc>
        <w:tc>
          <w:tcPr>
            <w:tcW w:w="1773" w:type="dxa"/>
            <w:tcBorders>
              <w:top w:val="single" w:sz="12" w:space="0" w:color="auto"/>
              <w:left w:val="single" w:sz="8" w:space="0" w:color="auto"/>
              <w:bottom w:val="single" w:sz="6" w:space="0" w:color="FFFFFF"/>
              <w:right w:val="single" w:sz="12" w:space="0" w:color="auto"/>
            </w:tcBorders>
            <w:tcMar>
              <w:top w:w="85" w:type="dxa"/>
            </w:tcMar>
          </w:tcPr>
          <w:p w14:paraId="5E0C1292" w14:textId="77777777" w:rsidR="00BF3A3C" w:rsidRPr="004943EE" w:rsidRDefault="00BF3A3C" w:rsidP="00614E52">
            <w:pPr>
              <w:jc w:val="center"/>
              <w:rPr>
                <w:lang w:val="en-AU"/>
              </w:rPr>
            </w:pPr>
            <w:r w:rsidRPr="004943EE">
              <w:rPr>
                <w:lang w:val="en-AU"/>
              </w:rPr>
              <w:t>3</w:t>
            </w:r>
          </w:p>
        </w:tc>
      </w:tr>
      <w:tr w:rsidR="00BF3A3C" w:rsidRPr="004943EE" w14:paraId="251D528C" w14:textId="77777777" w:rsidTr="00FC58C8">
        <w:trPr>
          <w:cantSplit/>
        </w:trPr>
        <w:tc>
          <w:tcPr>
            <w:tcW w:w="2127" w:type="dxa"/>
            <w:tcBorders>
              <w:top w:val="single" w:sz="6" w:space="0" w:color="FFFFFF"/>
              <w:left w:val="single" w:sz="12" w:space="0" w:color="auto"/>
              <w:bottom w:val="single" w:sz="12" w:space="0" w:color="auto"/>
              <w:right w:val="single" w:sz="8" w:space="0" w:color="auto"/>
            </w:tcBorders>
          </w:tcPr>
          <w:p w14:paraId="4C8B44A7" w14:textId="77777777" w:rsidR="00BF3A3C" w:rsidRPr="004943EE" w:rsidRDefault="00BF3A3C" w:rsidP="00614E52">
            <w:pPr>
              <w:rPr>
                <w:lang w:val="en-AU"/>
              </w:rPr>
            </w:pPr>
            <w:r w:rsidRPr="004943EE">
              <w:rPr>
                <w:lang w:val="en-AU"/>
              </w:rPr>
              <w:t>L, N, and S Series</w:t>
            </w:r>
          </w:p>
        </w:tc>
        <w:tc>
          <w:tcPr>
            <w:tcW w:w="1984" w:type="dxa"/>
            <w:tcBorders>
              <w:top w:val="single" w:sz="6" w:space="0" w:color="FFFFFF"/>
              <w:left w:val="single" w:sz="8" w:space="0" w:color="auto"/>
              <w:bottom w:val="single" w:sz="12" w:space="0" w:color="auto"/>
              <w:right w:val="single" w:sz="8" w:space="0" w:color="auto"/>
            </w:tcBorders>
          </w:tcPr>
          <w:p w14:paraId="15D594A9" w14:textId="77777777" w:rsidR="00BF3A3C" w:rsidRPr="004943EE" w:rsidRDefault="00BF3A3C" w:rsidP="00614E52">
            <w:pPr>
              <w:jc w:val="center"/>
              <w:rPr>
                <w:lang w:val="en-AU"/>
              </w:rPr>
            </w:pPr>
            <w:r w:rsidRPr="004943EE">
              <w:rPr>
                <w:lang w:val="en-AU"/>
              </w:rPr>
              <w:t>35</w:t>
            </w:r>
          </w:p>
        </w:tc>
        <w:tc>
          <w:tcPr>
            <w:tcW w:w="2268" w:type="dxa"/>
            <w:tcBorders>
              <w:top w:val="single" w:sz="6" w:space="0" w:color="FFFFFF"/>
              <w:left w:val="single" w:sz="8" w:space="0" w:color="auto"/>
              <w:bottom w:val="single" w:sz="12" w:space="0" w:color="auto"/>
              <w:right w:val="single" w:sz="8" w:space="0" w:color="auto"/>
            </w:tcBorders>
          </w:tcPr>
          <w:p w14:paraId="3DB4D0A4" w14:textId="77777777" w:rsidR="00BF3A3C" w:rsidRPr="004943EE" w:rsidRDefault="00BF3A3C" w:rsidP="00614E52">
            <w:pPr>
              <w:jc w:val="center"/>
              <w:rPr>
                <w:lang w:val="en-AU"/>
              </w:rPr>
            </w:pPr>
            <w:r w:rsidRPr="004943EE">
              <w:rPr>
                <w:lang w:val="en-AU"/>
              </w:rPr>
              <w:t>10</w:t>
            </w:r>
          </w:p>
        </w:tc>
        <w:tc>
          <w:tcPr>
            <w:tcW w:w="1773" w:type="dxa"/>
            <w:tcBorders>
              <w:top w:val="single" w:sz="6" w:space="0" w:color="FFFFFF"/>
              <w:left w:val="single" w:sz="8" w:space="0" w:color="auto"/>
              <w:bottom w:val="single" w:sz="12" w:space="0" w:color="auto"/>
              <w:right w:val="single" w:sz="12" w:space="0" w:color="auto"/>
            </w:tcBorders>
          </w:tcPr>
          <w:p w14:paraId="5CB4F4B9" w14:textId="77777777" w:rsidR="00BF3A3C" w:rsidRPr="004943EE" w:rsidRDefault="00BF3A3C" w:rsidP="00614E52">
            <w:pPr>
              <w:jc w:val="center"/>
              <w:rPr>
                <w:lang w:val="en-AU"/>
              </w:rPr>
            </w:pPr>
            <w:r w:rsidRPr="004943EE">
              <w:rPr>
                <w:lang w:val="en-AU"/>
              </w:rPr>
              <w:t>5</w:t>
            </w:r>
          </w:p>
        </w:tc>
      </w:tr>
    </w:tbl>
    <w:p w14:paraId="70F48991" w14:textId="77777777" w:rsidR="00BF3A3C" w:rsidRDefault="00BF3A3C" w:rsidP="00BB212C">
      <w:pPr>
        <w:widowControl/>
        <w:spacing w:line="160" w:lineRule="exact"/>
        <w:rPr>
          <w:lang w:val="en-AU"/>
        </w:rPr>
      </w:pPr>
    </w:p>
    <w:p w14:paraId="704E6F2B" w14:textId="77777777" w:rsidR="007D28E0" w:rsidRDefault="00C3354B" w:rsidP="007F3DC1">
      <w:pPr>
        <w:tabs>
          <w:tab w:val="left" w:pos="454"/>
          <w:tab w:val="right" w:pos="851"/>
          <w:tab w:val="left" w:pos="993"/>
        </w:tabs>
        <w:spacing w:before="60"/>
        <w:ind w:left="992" w:hanging="992"/>
        <w:rPr>
          <w:lang w:val="en-AU"/>
        </w:rPr>
      </w:pPr>
      <w:r>
        <w:rPr>
          <w:lang w:val="en-AU"/>
        </w:rPr>
        <w:tab/>
      </w:r>
      <w:r>
        <w:rPr>
          <w:lang w:val="en-AU"/>
        </w:rPr>
        <w:tab/>
        <w:t>(iii)</w:t>
      </w:r>
      <w:r>
        <w:rPr>
          <w:lang w:val="en-AU"/>
        </w:rPr>
        <w:tab/>
        <w:t>The particle density of each separate sized aggregate fraction shall be provided by the source quarry at regular intervals (not exceeding 3 months).</w:t>
      </w:r>
    </w:p>
    <w:p w14:paraId="0C0BA941" w14:textId="77777777" w:rsidR="007D28E0" w:rsidRDefault="007D28E0" w:rsidP="007F3DC1">
      <w:pPr>
        <w:widowControl/>
        <w:spacing w:line="180" w:lineRule="exact"/>
        <w:rPr>
          <w:lang w:val="en-AU"/>
        </w:rPr>
      </w:pPr>
    </w:p>
    <w:p w14:paraId="3668D3FE" w14:textId="77777777" w:rsidR="00BF3A3C" w:rsidRPr="004943EE" w:rsidRDefault="00BF3A3C" w:rsidP="00BF3A3C">
      <w:pPr>
        <w:pStyle w:val="Heading5SS"/>
      </w:pPr>
      <w:r w:rsidRPr="004943EE">
        <w:t>(d)</w:t>
      </w:r>
      <w:r w:rsidRPr="004943EE">
        <w:tab/>
        <w:t>Crusher Fines and Manufactured Sand</w:t>
      </w:r>
    </w:p>
    <w:p w14:paraId="6E9985A5" w14:textId="77777777" w:rsidR="00BF3A3C" w:rsidRPr="004943EE" w:rsidRDefault="00BF3A3C" w:rsidP="00D50335">
      <w:pPr>
        <w:tabs>
          <w:tab w:val="left" w:pos="454"/>
        </w:tabs>
        <w:spacing w:before="140"/>
        <w:ind w:left="454"/>
        <w:rPr>
          <w:lang w:val="en-AU"/>
        </w:rPr>
      </w:pPr>
      <w:r w:rsidRPr="004943EE">
        <w:rPr>
          <w:lang w:val="en-AU"/>
        </w:rPr>
        <w:t>Crusher fines and manufactured sand shall:</w:t>
      </w:r>
    </w:p>
    <w:p w14:paraId="12A90AFF" w14:textId="77777777" w:rsidR="00BF3A3C" w:rsidRPr="004943EE" w:rsidRDefault="00BF3A3C" w:rsidP="007F3DC1">
      <w:pPr>
        <w:tabs>
          <w:tab w:val="left" w:pos="454"/>
          <w:tab w:val="right" w:pos="851"/>
          <w:tab w:val="left" w:pos="993"/>
        </w:tabs>
        <w:spacing w:before="100"/>
        <w:ind w:left="992" w:hanging="992"/>
        <w:rPr>
          <w:lang w:val="en-AU"/>
        </w:rPr>
      </w:pPr>
      <w:r w:rsidRPr="004943EE">
        <w:rPr>
          <w:lang w:val="en-AU"/>
        </w:rPr>
        <w:tab/>
      </w:r>
      <w:r w:rsidRPr="004943EE">
        <w:rPr>
          <w:lang w:val="en-AU"/>
        </w:rPr>
        <w:tab/>
        <w:t>(</w:t>
      </w:r>
      <w:proofErr w:type="spellStart"/>
      <w:r w:rsidRPr="004943EE">
        <w:rPr>
          <w:lang w:val="en-AU"/>
        </w:rPr>
        <w:t>i</w:t>
      </w:r>
      <w:proofErr w:type="spellEnd"/>
      <w:r w:rsidRPr="004943EE">
        <w:rPr>
          <w:lang w:val="en-AU"/>
        </w:rPr>
        <w:t>)</w:t>
      </w:r>
      <w:r w:rsidRPr="004943EE">
        <w:rPr>
          <w:lang w:val="en-AU"/>
        </w:rPr>
        <w:tab/>
        <w:t xml:space="preserve">consist of a uniformly graded product of separate particles from the crushing of rock which complies with the requirements of </w:t>
      </w:r>
      <w:r w:rsidR="00366402">
        <w:rPr>
          <w:lang w:val="en-AU"/>
        </w:rPr>
        <w:t>clause</w:t>
      </w:r>
      <w:r w:rsidRPr="004943EE">
        <w:rPr>
          <w:lang w:val="en-AU"/>
        </w:rPr>
        <w:t> 407.03(b) appropriate to the asphalt type being produced;</w:t>
      </w:r>
    </w:p>
    <w:p w14:paraId="7A179C72" w14:textId="77777777" w:rsidR="00BF3A3C" w:rsidRPr="004943EE" w:rsidRDefault="00BF3A3C" w:rsidP="007F3DC1">
      <w:pPr>
        <w:tabs>
          <w:tab w:val="left" w:pos="454"/>
          <w:tab w:val="right" w:pos="851"/>
          <w:tab w:val="left" w:pos="993"/>
        </w:tabs>
        <w:spacing w:before="100"/>
        <w:ind w:left="992" w:hanging="992"/>
        <w:rPr>
          <w:lang w:val="en-AU"/>
        </w:rPr>
      </w:pPr>
      <w:r w:rsidRPr="004943EE">
        <w:rPr>
          <w:lang w:val="en-AU"/>
        </w:rPr>
        <w:tab/>
      </w:r>
      <w:r w:rsidRPr="004943EE">
        <w:rPr>
          <w:lang w:val="en-AU"/>
        </w:rPr>
        <w:tab/>
        <w:t>(ii)</w:t>
      </w:r>
      <w:r w:rsidRPr="004943EE">
        <w:rPr>
          <w:lang w:val="en-AU"/>
        </w:rPr>
        <w:tab/>
        <w:t>be free from lumps and aggregations;</w:t>
      </w:r>
    </w:p>
    <w:p w14:paraId="76D9AA03" w14:textId="77777777" w:rsidR="00B11E6C" w:rsidRPr="004943EE" w:rsidRDefault="00B11E6C" w:rsidP="007F3DC1">
      <w:pPr>
        <w:tabs>
          <w:tab w:val="left" w:pos="454"/>
          <w:tab w:val="right" w:pos="851"/>
          <w:tab w:val="left" w:pos="993"/>
        </w:tabs>
        <w:spacing w:before="100"/>
        <w:ind w:left="992" w:hanging="992"/>
        <w:rPr>
          <w:lang w:val="en-AU"/>
        </w:rPr>
      </w:pPr>
      <w:r w:rsidRPr="004943EE">
        <w:rPr>
          <w:lang w:val="en-AU"/>
        </w:rPr>
        <w:tab/>
      </w:r>
      <w:r w:rsidRPr="004943EE">
        <w:rPr>
          <w:lang w:val="en-AU"/>
        </w:rPr>
        <w:tab/>
        <w:t>(iii)</w:t>
      </w:r>
      <w:r w:rsidRPr="004943EE">
        <w:rPr>
          <w:lang w:val="en-AU"/>
        </w:rPr>
        <w:tab/>
        <w:t>comply with the grading limits specified in Table 407.032.</w:t>
      </w:r>
    </w:p>
    <w:p w14:paraId="175C24D0" w14:textId="77777777" w:rsidR="00B11E6C" w:rsidRPr="00CC73EB" w:rsidRDefault="00B11E6C" w:rsidP="003D23D0">
      <w:pPr>
        <w:tabs>
          <w:tab w:val="left" w:pos="993"/>
        </w:tabs>
        <w:spacing w:before="100" w:after="20"/>
        <w:rPr>
          <w:b/>
        </w:rPr>
      </w:pPr>
      <w:r w:rsidRPr="00CC73EB">
        <w:rPr>
          <w:b/>
        </w:rPr>
        <w:tab/>
        <w:t xml:space="preserve">Table </w:t>
      </w:r>
      <w:proofErr w:type="gramStart"/>
      <w:r w:rsidRPr="00CC73EB">
        <w:rPr>
          <w:b/>
        </w:rPr>
        <w:t>407.032  Grading</w:t>
      </w:r>
      <w:proofErr w:type="gramEnd"/>
      <w:r w:rsidRPr="00CC73EB">
        <w:rPr>
          <w:b/>
        </w:rPr>
        <w:t xml:space="preserve"> of Crusher Fines and Manufactured Sand</w:t>
      </w:r>
    </w:p>
    <w:tbl>
      <w:tblPr>
        <w:tblW w:w="0" w:type="auto"/>
        <w:jc w:val="center"/>
        <w:tblLayout w:type="fixed"/>
        <w:tblCellMar>
          <w:top w:w="57" w:type="dxa"/>
          <w:left w:w="85" w:type="dxa"/>
          <w:bottom w:w="28" w:type="dxa"/>
          <w:right w:w="85" w:type="dxa"/>
        </w:tblCellMar>
        <w:tblLook w:val="0000" w:firstRow="0" w:lastRow="0" w:firstColumn="0" w:lastColumn="0" w:noHBand="0" w:noVBand="0"/>
      </w:tblPr>
      <w:tblGrid>
        <w:gridCol w:w="1311"/>
        <w:gridCol w:w="2470"/>
        <w:gridCol w:w="2458"/>
      </w:tblGrid>
      <w:tr w:rsidR="00B11E6C" w:rsidRPr="004943EE" w14:paraId="16075FB6" w14:textId="77777777" w:rsidTr="00520B91">
        <w:trPr>
          <w:cantSplit/>
          <w:jc w:val="center"/>
        </w:trPr>
        <w:tc>
          <w:tcPr>
            <w:tcW w:w="1311" w:type="dxa"/>
            <w:tcBorders>
              <w:top w:val="single" w:sz="12" w:space="0" w:color="auto"/>
              <w:left w:val="single" w:sz="12" w:space="0" w:color="auto"/>
              <w:bottom w:val="single" w:sz="12" w:space="0" w:color="auto"/>
              <w:right w:val="single" w:sz="8" w:space="0" w:color="auto"/>
            </w:tcBorders>
            <w:tcMar>
              <w:left w:w="28" w:type="dxa"/>
              <w:right w:w="28" w:type="dxa"/>
            </w:tcMar>
            <w:vAlign w:val="center"/>
          </w:tcPr>
          <w:p w14:paraId="44FCEC72" w14:textId="77777777" w:rsidR="00B11E6C" w:rsidRPr="004943EE" w:rsidRDefault="00B11E6C" w:rsidP="00520B91">
            <w:pPr>
              <w:jc w:val="center"/>
              <w:rPr>
                <w:b/>
                <w:lang w:val="en-AU"/>
              </w:rPr>
            </w:pPr>
            <w:r w:rsidRPr="004943EE">
              <w:rPr>
                <w:b/>
                <w:lang w:val="en-AU"/>
              </w:rPr>
              <w:t>Sieve Size</w:t>
            </w:r>
          </w:p>
          <w:p w14:paraId="3607A3B0" w14:textId="77777777" w:rsidR="00B11E6C" w:rsidRPr="004943EE" w:rsidRDefault="00B11E6C" w:rsidP="00520B91">
            <w:pPr>
              <w:jc w:val="center"/>
              <w:rPr>
                <w:b/>
                <w:lang w:val="en-AU"/>
              </w:rPr>
            </w:pPr>
            <w:r w:rsidRPr="004943EE">
              <w:rPr>
                <w:b/>
                <w:lang w:val="en-AU"/>
              </w:rPr>
              <w:t>AS (mm)</w:t>
            </w:r>
          </w:p>
        </w:tc>
        <w:tc>
          <w:tcPr>
            <w:tcW w:w="2470" w:type="dxa"/>
            <w:tcBorders>
              <w:top w:val="single" w:sz="12" w:space="0" w:color="auto"/>
              <w:left w:val="single" w:sz="8" w:space="0" w:color="auto"/>
              <w:bottom w:val="single" w:sz="12" w:space="0" w:color="auto"/>
              <w:right w:val="single" w:sz="8" w:space="0" w:color="auto"/>
            </w:tcBorders>
            <w:tcMar>
              <w:left w:w="28" w:type="dxa"/>
              <w:right w:w="28" w:type="dxa"/>
            </w:tcMar>
            <w:vAlign w:val="center"/>
          </w:tcPr>
          <w:p w14:paraId="5E1F5B58" w14:textId="77777777" w:rsidR="00B11E6C" w:rsidRPr="004943EE" w:rsidRDefault="00B11E6C" w:rsidP="00520B91">
            <w:pPr>
              <w:jc w:val="center"/>
              <w:rPr>
                <w:b/>
                <w:lang w:val="en-AU"/>
              </w:rPr>
            </w:pPr>
            <w:r w:rsidRPr="004943EE">
              <w:rPr>
                <w:b/>
                <w:lang w:val="en-AU"/>
              </w:rPr>
              <w:t>Crusher Fines</w:t>
            </w:r>
          </w:p>
          <w:p w14:paraId="740038F3" w14:textId="77777777" w:rsidR="00B11E6C" w:rsidRPr="004943EE" w:rsidRDefault="00B11E6C" w:rsidP="00520B91">
            <w:pPr>
              <w:jc w:val="center"/>
              <w:rPr>
                <w:b/>
                <w:lang w:val="en-AU"/>
              </w:rPr>
            </w:pPr>
            <w:r w:rsidRPr="004943EE">
              <w:rPr>
                <w:b/>
                <w:lang w:val="en-AU"/>
              </w:rPr>
              <w:t>Percentage Passing</w:t>
            </w:r>
          </w:p>
          <w:p w14:paraId="4795B764" w14:textId="77777777" w:rsidR="00B11E6C" w:rsidRPr="004943EE" w:rsidRDefault="00B11E6C" w:rsidP="00520B91">
            <w:pPr>
              <w:jc w:val="center"/>
              <w:rPr>
                <w:b/>
                <w:lang w:val="en-AU"/>
              </w:rPr>
            </w:pPr>
            <w:r w:rsidRPr="004943EE">
              <w:rPr>
                <w:b/>
                <w:lang w:val="en-AU"/>
              </w:rPr>
              <w:t>(by mass)</w:t>
            </w:r>
          </w:p>
        </w:tc>
        <w:tc>
          <w:tcPr>
            <w:tcW w:w="2458" w:type="dxa"/>
            <w:tcBorders>
              <w:top w:val="single" w:sz="12" w:space="0" w:color="auto"/>
              <w:left w:val="single" w:sz="8" w:space="0" w:color="auto"/>
              <w:bottom w:val="single" w:sz="12" w:space="0" w:color="auto"/>
              <w:right w:val="single" w:sz="12" w:space="0" w:color="auto"/>
            </w:tcBorders>
            <w:tcMar>
              <w:left w:w="28" w:type="dxa"/>
              <w:right w:w="28" w:type="dxa"/>
            </w:tcMar>
            <w:vAlign w:val="center"/>
          </w:tcPr>
          <w:p w14:paraId="55A94D92" w14:textId="77777777" w:rsidR="00B11E6C" w:rsidRPr="004943EE" w:rsidRDefault="00B11E6C" w:rsidP="00520B91">
            <w:pPr>
              <w:jc w:val="center"/>
              <w:rPr>
                <w:b/>
                <w:lang w:val="en-AU"/>
              </w:rPr>
            </w:pPr>
            <w:r w:rsidRPr="004943EE">
              <w:rPr>
                <w:b/>
                <w:lang w:val="en-AU"/>
              </w:rPr>
              <w:t>Manufactured Sand</w:t>
            </w:r>
          </w:p>
          <w:p w14:paraId="5B11B680" w14:textId="77777777" w:rsidR="00B11E6C" w:rsidRPr="004943EE" w:rsidRDefault="00B11E6C" w:rsidP="00520B91">
            <w:pPr>
              <w:jc w:val="center"/>
              <w:rPr>
                <w:b/>
                <w:lang w:val="en-AU"/>
              </w:rPr>
            </w:pPr>
            <w:r w:rsidRPr="004943EE">
              <w:rPr>
                <w:b/>
                <w:lang w:val="en-AU"/>
              </w:rPr>
              <w:t>Percentage Passing</w:t>
            </w:r>
          </w:p>
          <w:p w14:paraId="51932BE2" w14:textId="77777777" w:rsidR="00B11E6C" w:rsidRPr="004943EE" w:rsidRDefault="00B11E6C" w:rsidP="00520B91">
            <w:pPr>
              <w:jc w:val="center"/>
              <w:rPr>
                <w:b/>
                <w:lang w:val="en-AU"/>
              </w:rPr>
            </w:pPr>
            <w:r w:rsidRPr="004943EE">
              <w:rPr>
                <w:b/>
                <w:lang w:val="en-AU"/>
              </w:rPr>
              <w:t>(by mass)</w:t>
            </w:r>
          </w:p>
        </w:tc>
      </w:tr>
      <w:tr w:rsidR="00B11E6C" w:rsidRPr="004943EE" w14:paraId="066FAEA1" w14:textId="77777777" w:rsidTr="00520B91">
        <w:trPr>
          <w:cantSplit/>
          <w:jc w:val="center"/>
        </w:trPr>
        <w:tc>
          <w:tcPr>
            <w:tcW w:w="1311" w:type="dxa"/>
            <w:tcBorders>
              <w:top w:val="single" w:sz="12" w:space="0" w:color="auto"/>
              <w:left w:val="single" w:sz="12" w:space="0" w:color="auto"/>
              <w:bottom w:val="single" w:sz="6" w:space="0" w:color="FFFFFF"/>
              <w:right w:val="single" w:sz="8" w:space="0" w:color="auto"/>
            </w:tcBorders>
            <w:tcMar>
              <w:top w:w="85" w:type="dxa"/>
            </w:tcMar>
            <w:vAlign w:val="center"/>
          </w:tcPr>
          <w:p w14:paraId="33EF7E18" w14:textId="77777777" w:rsidR="00B11E6C" w:rsidRPr="004943EE" w:rsidRDefault="00B11E6C" w:rsidP="00520B91">
            <w:pPr>
              <w:jc w:val="center"/>
              <w:rPr>
                <w:lang w:val="en-AU"/>
              </w:rPr>
            </w:pPr>
            <w:r w:rsidRPr="004943EE">
              <w:rPr>
                <w:lang w:val="en-AU"/>
              </w:rPr>
              <w:t>6.70</w:t>
            </w:r>
          </w:p>
        </w:tc>
        <w:tc>
          <w:tcPr>
            <w:tcW w:w="2470" w:type="dxa"/>
            <w:tcBorders>
              <w:top w:val="single" w:sz="12" w:space="0" w:color="auto"/>
              <w:left w:val="single" w:sz="8" w:space="0" w:color="auto"/>
              <w:bottom w:val="single" w:sz="6" w:space="0" w:color="FFFFFF"/>
              <w:right w:val="single" w:sz="8" w:space="0" w:color="auto"/>
            </w:tcBorders>
            <w:tcMar>
              <w:top w:w="85" w:type="dxa"/>
            </w:tcMar>
            <w:vAlign w:val="center"/>
          </w:tcPr>
          <w:p w14:paraId="05C5224F" w14:textId="77777777" w:rsidR="00B11E6C" w:rsidRPr="004943EE" w:rsidRDefault="00B11E6C" w:rsidP="00520B91">
            <w:pPr>
              <w:jc w:val="center"/>
              <w:rPr>
                <w:lang w:val="en-AU"/>
              </w:rPr>
            </w:pPr>
            <w:r w:rsidRPr="004943EE">
              <w:rPr>
                <w:lang w:val="en-AU"/>
              </w:rPr>
              <w:t>100</w:t>
            </w:r>
          </w:p>
        </w:tc>
        <w:tc>
          <w:tcPr>
            <w:tcW w:w="2458" w:type="dxa"/>
            <w:tcBorders>
              <w:top w:val="single" w:sz="12" w:space="0" w:color="auto"/>
              <w:left w:val="single" w:sz="8" w:space="0" w:color="auto"/>
              <w:bottom w:val="single" w:sz="6" w:space="0" w:color="FFFFFF"/>
              <w:right w:val="single" w:sz="12" w:space="0" w:color="auto"/>
            </w:tcBorders>
            <w:tcMar>
              <w:top w:w="85" w:type="dxa"/>
            </w:tcMar>
            <w:vAlign w:val="center"/>
          </w:tcPr>
          <w:p w14:paraId="76C1DE07" w14:textId="77777777" w:rsidR="00B11E6C" w:rsidRPr="004943EE" w:rsidRDefault="00B11E6C" w:rsidP="00520B91">
            <w:pPr>
              <w:jc w:val="center"/>
              <w:rPr>
                <w:lang w:val="en-AU"/>
              </w:rPr>
            </w:pPr>
            <w:r w:rsidRPr="004943EE">
              <w:rPr>
                <w:lang w:val="en-AU"/>
              </w:rPr>
              <w:t>100</w:t>
            </w:r>
          </w:p>
        </w:tc>
      </w:tr>
      <w:tr w:rsidR="00B11E6C" w:rsidRPr="004943EE" w14:paraId="0541D057" w14:textId="77777777" w:rsidTr="00520B91">
        <w:trPr>
          <w:cantSplit/>
          <w:jc w:val="center"/>
        </w:trPr>
        <w:tc>
          <w:tcPr>
            <w:tcW w:w="1311" w:type="dxa"/>
            <w:tcBorders>
              <w:top w:val="single" w:sz="6" w:space="0" w:color="FFFFFF"/>
              <w:left w:val="single" w:sz="12" w:space="0" w:color="auto"/>
              <w:bottom w:val="single" w:sz="6" w:space="0" w:color="FFFFFF"/>
              <w:right w:val="single" w:sz="8" w:space="0" w:color="auto"/>
            </w:tcBorders>
            <w:vAlign w:val="center"/>
          </w:tcPr>
          <w:p w14:paraId="058B022D" w14:textId="77777777" w:rsidR="00B11E6C" w:rsidRPr="004943EE" w:rsidRDefault="00B11E6C" w:rsidP="00520B91">
            <w:pPr>
              <w:jc w:val="center"/>
              <w:rPr>
                <w:lang w:val="en-AU"/>
              </w:rPr>
            </w:pPr>
            <w:r w:rsidRPr="004943EE">
              <w:rPr>
                <w:lang w:val="en-AU"/>
              </w:rPr>
              <w:t>4.75</w:t>
            </w:r>
          </w:p>
        </w:tc>
        <w:tc>
          <w:tcPr>
            <w:tcW w:w="2470" w:type="dxa"/>
            <w:tcBorders>
              <w:top w:val="single" w:sz="6" w:space="0" w:color="FFFFFF"/>
              <w:left w:val="single" w:sz="8" w:space="0" w:color="auto"/>
              <w:bottom w:val="single" w:sz="6" w:space="0" w:color="FFFFFF"/>
              <w:right w:val="single" w:sz="8" w:space="0" w:color="auto"/>
            </w:tcBorders>
            <w:vAlign w:val="center"/>
          </w:tcPr>
          <w:p w14:paraId="40DF27DA" w14:textId="77777777" w:rsidR="00B11E6C" w:rsidRPr="004943EE" w:rsidRDefault="00B11E6C" w:rsidP="00520B91">
            <w:pPr>
              <w:jc w:val="center"/>
              <w:rPr>
                <w:lang w:val="en-AU"/>
              </w:rPr>
            </w:pPr>
            <w:r w:rsidRPr="004943EE">
              <w:rPr>
                <w:lang w:val="en-AU"/>
              </w:rPr>
              <w:t>70 – 100</w:t>
            </w:r>
          </w:p>
        </w:tc>
        <w:tc>
          <w:tcPr>
            <w:tcW w:w="2458" w:type="dxa"/>
            <w:tcBorders>
              <w:top w:val="single" w:sz="6" w:space="0" w:color="FFFFFF"/>
              <w:left w:val="single" w:sz="8" w:space="0" w:color="auto"/>
              <w:bottom w:val="single" w:sz="6" w:space="0" w:color="FFFFFF"/>
              <w:right w:val="single" w:sz="12" w:space="0" w:color="auto"/>
            </w:tcBorders>
            <w:vAlign w:val="center"/>
          </w:tcPr>
          <w:p w14:paraId="4C08B62E" w14:textId="77777777" w:rsidR="00B11E6C" w:rsidRPr="004943EE" w:rsidRDefault="00B11E6C" w:rsidP="00520B91">
            <w:pPr>
              <w:jc w:val="center"/>
              <w:rPr>
                <w:lang w:val="en-AU"/>
              </w:rPr>
            </w:pPr>
            <w:r w:rsidRPr="004943EE">
              <w:rPr>
                <w:lang w:val="en-AU"/>
              </w:rPr>
              <w:t>80 – 100</w:t>
            </w:r>
          </w:p>
        </w:tc>
      </w:tr>
      <w:tr w:rsidR="00B11E6C" w:rsidRPr="004943EE" w14:paraId="428CF7AA" w14:textId="77777777" w:rsidTr="00520B91">
        <w:trPr>
          <w:cantSplit/>
          <w:jc w:val="center"/>
        </w:trPr>
        <w:tc>
          <w:tcPr>
            <w:tcW w:w="1311" w:type="dxa"/>
            <w:tcBorders>
              <w:top w:val="single" w:sz="6" w:space="0" w:color="FFFFFF"/>
              <w:left w:val="single" w:sz="12" w:space="0" w:color="auto"/>
              <w:bottom w:val="single" w:sz="6" w:space="0" w:color="FFFFFF"/>
              <w:right w:val="single" w:sz="8" w:space="0" w:color="auto"/>
            </w:tcBorders>
            <w:vAlign w:val="center"/>
          </w:tcPr>
          <w:p w14:paraId="48E253F9" w14:textId="77777777" w:rsidR="00B11E6C" w:rsidRPr="004943EE" w:rsidRDefault="00B11E6C" w:rsidP="00520B91">
            <w:pPr>
              <w:jc w:val="center"/>
              <w:rPr>
                <w:lang w:val="en-AU"/>
              </w:rPr>
            </w:pPr>
            <w:r w:rsidRPr="004943EE">
              <w:rPr>
                <w:lang w:val="en-AU"/>
              </w:rPr>
              <w:t>0.600</w:t>
            </w:r>
          </w:p>
        </w:tc>
        <w:tc>
          <w:tcPr>
            <w:tcW w:w="2470" w:type="dxa"/>
            <w:tcBorders>
              <w:top w:val="single" w:sz="6" w:space="0" w:color="FFFFFF"/>
              <w:left w:val="single" w:sz="8" w:space="0" w:color="auto"/>
              <w:bottom w:val="single" w:sz="6" w:space="0" w:color="FFFFFF"/>
              <w:right w:val="single" w:sz="8" w:space="0" w:color="auto"/>
            </w:tcBorders>
            <w:vAlign w:val="center"/>
          </w:tcPr>
          <w:p w14:paraId="2DBC6467" w14:textId="77777777" w:rsidR="00B11E6C" w:rsidRPr="004943EE" w:rsidRDefault="00B11E6C" w:rsidP="00520B91">
            <w:pPr>
              <w:jc w:val="center"/>
              <w:rPr>
                <w:lang w:val="en-AU"/>
              </w:rPr>
            </w:pPr>
            <w:r w:rsidRPr="004943EE">
              <w:rPr>
                <w:lang w:val="en-AU"/>
              </w:rPr>
              <w:t>20 – 55</w:t>
            </w:r>
          </w:p>
        </w:tc>
        <w:tc>
          <w:tcPr>
            <w:tcW w:w="2458" w:type="dxa"/>
            <w:tcBorders>
              <w:top w:val="single" w:sz="6" w:space="0" w:color="FFFFFF"/>
              <w:left w:val="single" w:sz="8" w:space="0" w:color="auto"/>
              <w:bottom w:val="single" w:sz="6" w:space="0" w:color="FFFFFF"/>
              <w:right w:val="single" w:sz="12" w:space="0" w:color="auto"/>
            </w:tcBorders>
            <w:vAlign w:val="center"/>
          </w:tcPr>
          <w:p w14:paraId="2F64A14E" w14:textId="77777777" w:rsidR="00B11E6C" w:rsidRPr="004943EE" w:rsidRDefault="00B11E6C" w:rsidP="00520B91">
            <w:pPr>
              <w:jc w:val="center"/>
              <w:rPr>
                <w:lang w:val="en-AU"/>
              </w:rPr>
            </w:pPr>
            <w:r w:rsidRPr="004943EE">
              <w:rPr>
                <w:lang w:val="en-AU"/>
              </w:rPr>
              <w:t>30 – 70</w:t>
            </w:r>
          </w:p>
        </w:tc>
      </w:tr>
      <w:tr w:rsidR="00B11E6C" w:rsidRPr="004943EE" w14:paraId="0B6C200F" w14:textId="77777777" w:rsidTr="00520B91">
        <w:trPr>
          <w:cantSplit/>
          <w:jc w:val="center"/>
        </w:trPr>
        <w:tc>
          <w:tcPr>
            <w:tcW w:w="1311" w:type="dxa"/>
            <w:tcBorders>
              <w:top w:val="single" w:sz="6" w:space="0" w:color="FFFFFF"/>
              <w:left w:val="single" w:sz="12" w:space="0" w:color="auto"/>
              <w:bottom w:val="single" w:sz="12" w:space="0" w:color="auto"/>
              <w:right w:val="single" w:sz="8" w:space="0" w:color="auto"/>
            </w:tcBorders>
            <w:vAlign w:val="center"/>
          </w:tcPr>
          <w:p w14:paraId="350615CA" w14:textId="77777777" w:rsidR="00B11E6C" w:rsidRPr="004943EE" w:rsidRDefault="00B11E6C" w:rsidP="00520B91">
            <w:pPr>
              <w:jc w:val="center"/>
              <w:rPr>
                <w:lang w:val="en-AU"/>
              </w:rPr>
            </w:pPr>
            <w:r w:rsidRPr="004943EE">
              <w:rPr>
                <w:lang w:val="en-AU"/>
              </w:rPr>
              <w:t>0.075</w:t>
            </w:r>
          </w:p>
        </w:tc>
        <w:tc>
          <w:tcPr>
            <w:tcW w:w="2470" w:type="dxa"/>
            <w:tcBorders>
              <w:top w:val="single" w:sz="6" w:space="0" w:color="FFFFFF"/>
              <w:left w:val="single" w:sz="8" w:space="0" w:color="auto"/>
              <w:bottom w:val="single" w:sz="12" w:space="0" w:color="auto"/>
              <w:right w:val="single" w:sz="8" w:space="0" w:color="auto"/>
            </w:tcBorders>
            <w:vAlign w:val="center"/>
          </w:tcPr>
          <w:p w14:paraId="457EC8D7" w14:textId="77777777" w:rsidR="00B11E6C" w:rsidRPr="004943EE" w:rsidRDefault="00B11E6C" w:rsidP="00520B91">
            <w:pPr>
              <w:jc w:val="center"/>
              <w:rPr>
                <w:lang w:val="en-AU"/>
              </w:rPr>
            </w:pPr>
            <w:r w:rsidRPr="004943EE">
              <w:rPr>
                <w:lang w:val="en-AU"/>
              </w:rPr>
              <w:t xml:space="preserve">5 </w:t>
            </w:r>
            <w:r>
              <w:rPr>
                <w:lang w:val="en-AU"/>
              </w:rPr>
              <w:t>–</w:t>
            </w:r>
            <w:r w:rsidRPr="004943EE">
              <w:rPr>
                <w:lang w:val="en-AU"/>
              </w:rPr>
              <w:t xml:space="preserve"> 23</w:t>
            </w:r>
          </w:p>
        </w:tc>
        <w:tc>
          <w:tcPr>
            <w:tcW w:w="2458" w:type="dxa"/>
            <w:tcBorders>
              <w:top w:val="single" w:sz="6" w:space="0" w:color="FFFFFF"/>
              <w:left w:val="single" w:sz="8" w:space="0" w:color="auto"/>
              <w:bottom w:val="single" w:sz="12" w:space="0" w:color="auto"/>
              <w:right w:val="single" w:sz="12" w:space="0" w:color="auto"/>
            </w:tcBorders>
            <w:vAlign w:val="center"/>
          </w:tcPr>
          <w:p w14:paraId="2BEBAD82" w14:textId="77777777" w:rsidR="00B11E6C" w:rsidRPr="004943EE" w:rsidRDefault="00B11E6C" w:rsidP="00520B91">
            <w:pPr>
              <w:jc w:val="center"/>
              <w:rPr>
                <w:lang w:val="en-AU"/>
              </w:rPr>
            </w:pPr>
            <w:r w:rsidRPr="004943EE">
              <w:rPr>
                <w:lang w:val="en-AU"/>
              </w:rPr>
              <w:t>0 – 10</w:t>
            </w:r>
          </w:p>
        </w:tc>
      </w:tr>
    </w:tbl>
    <w:p w14:paraId="4E168C08" w14:textId="77777777" w:rsidR="00B11E6C" w:rsidRDefault="00B11E6C" w:rsidP="00BB212C">
      <w:pPr>
        <w:rPr>
          <w:lang w:val="en-AU"/>
        </w:rPr>
      </w:pPr>
    </w:p>
    <w:p w14:paraId="5206EBAB" w14:textId="77777777" w:rsidR="00FC58C8" w:rsidRPr="004943EE" w:rsidRDefault="00FC58C8" w:rsidP="00FC58C8">
      <w:pPr>
        <w:tabs>
          <w:tab w:val="left" w:pos="454"/>
          <w:tab w:val="right" w:pos="851"/>
          <w:tab w:val="left" w:pos="993"/>
        </w:tabs>
        <w:ind w:left="992" w:hanging="992"/>
        <w:rPr>
          <w:lang w:val="en-AU"/>
        </w:rPr>
      </w:pPr>
      <w:r w:rsidRPr="004943EE">
        <w:rPr>
          <w:lang w:val="en-AU"/>
        </w:rPr>
        <w:tab/>
      </w:r>
      <w:r w:rsidRPr="004943EE">
        <w:rPr>
          <w:lang w:val="en-AU"/>
        </w:rPr>
        <w:tab/>
        <w:t>(iv)</w:t>
      </w:r>
      <w:r w:rsidRPr="004943EE">
        <w:rPr>
          <w:lang w:val="en-AU"/>
        </w:rPr>
        <w:tab/>
        <w:t>comply with the relevant requirements specified in Table 407.033.</w:t>
      </w:r>
    </w:p>
    <w:p w14:paraId="6E8BD403" w14:textId="77777777" w:rsidR="00FC58C8" w:rsidRPr="00923292" w:rsidRDefault="00FC58C8" w:rsidP="003D23D0">
      <w:pPr>
        <w:tabs>
          <w:tab w:val="left" w:pos="993"/>
        </w:tabs>
        <w:spacing w:before="100" w:after="20"/>
        <w:rPr>
          <w:b/>
        </w:rPr>
      </w:pPr>
      <w:r w:rsidRPr="00923292">
        <w:rPr>
          <w:b/>
        </w:rPr>
        <w:tab/>
        <w:t xml:space="preserve">Table </w:t>
      </w:r>
      <w:proofErr w:type="gramStart"/>
      <w:r w:rsidRPr="00923292">
        <w:rPr>
          <w:b/>
        </w:rPr>
        <w:t>407.033  Quality</w:t>
      </w:r>
      <w:proofErr w:type="gramEnd"/>
      <w:r w:rsidRPr="00923292">
        <w:rPr>
          <w:b/>
        </w:rPr>
        <w:t xml:space="preserve"> of Crusher Fines and Manufactured Sand</w:t>
      </w:r>
    </w:p>
    <w:tbl>
      <w:tblPr>
        <w:tblW w:w="0" w:type="auto"/>
        <w:jc w:val="center"/>
        <w:tblLayout w:type="fixed"/>
        <w:tblCellMar>
          <w:top w:w="57" w:type="dxa"/>
          <w:left w:w="57" w:type="dxa"/>
          <w:bottom w:w="28" w:type="dxa"/>
          <w:right w:w="57" w:type="dxa"/>
        </w:tblCellMar>
        <w:tblLook w:val="0000" w:firstRow="0" w:lastRow="0" w:firstColumn="0" w:lastColumn="0" w:noHBand="0" w:noVBand="0"/>
      </w:tblPr>
      <w:tblGrid>
        <w:gridCol w:w="2485"/>
        <w:gridCol w:w="1985"/>
      </w:tblGrid>
      <w:tr w:rsidR="00FC58C8" w:rsidRPr="004943EE" w14:paraId="2032373E" w14:textId="77777777" w:rsidTr="00D50335">
        <w:trPr>
          <w:cantSplit/>
          <w:jc w:val="center"/>
        </w:trPr>
        <w:tc>
          <w:tcPr>
            <w:tcW w:w="4470" w:type="dxa"/>
            <w:gridSpan w:val="2"/>
            <w:tcBorders>
              <w:top w:val="single" w:sz="12" w:space="0" w:color="auto"/>
              <w:left w:val="single" w:sz="12" w:space="0" w:color="auto"/>
              <w:bottom w:val="single" w:sz="6" w:space="0" w:color="000000"/>
              <w:right w:val="single" w:sz="12" w:space="0" w:color="auto"/>
            </w:tcBorders>
            <w:tcMar>
              <w:top w:w="85" w:type="dxa"/>
            </w:tcMar>
            <w:vAlign w:val="center"/>
          </w:tcPr>
          <w:p w14:paraId="05516F94" w14:textId="77777777" w:rsidR="00FC58C8" w:rsidRPr="004943EE" w:rsidRDefault="00FC58C8" w:rsidP="00520B91">
            <w:pPr>
              <w:jc w:val="center"/>
              <w:rPr>
                <w:b/>
                <w:lang w:val="en-AU"/>
              </w:rPr>
            </w:pPr>
            <w:r w:rsidRPr="004943EE">
              <w:rPr>
                <w:b/>
                <w:lang w:val="en-AU"/>
              </w:rPr>
              <w:t>Test Value</w:t>
            </w:r>
          </w:p>
        </w:tc>
      </w:tr>
      <w:tr w:rsidR="00FC58C8" w:rsidRPr="004943EE" w14:paraId="62A0887A" w14:textId="77777777" w:rsidTr="00D50335">
        <w:trPr>
          <w:cantSplit/>
          <w:jc w:val="center"/>
        </w:trPr>
        <w:tc>
          <w:tcPr>
            <w:tcW w:w="2485" w:type="dxa"/>
            <w:tcBorders>
              <w:top w:val="single" w:sz="6" w:space="0" w:color="FFFFFF"/>
              <w:left w:val="single" w:sz="12" w:space="0" w:color="auto"/>
              <w:bottom w:val="single" w:sz="12" w:space="0" w:color="auto"/>
              <w:right w:val="single" w:sz="6" w:space="0" w:color="FFFFFF"/>
            </w:tcBorders>
            <w:tcMar>
              <w:top w:w="85" w:type="dxa"/>
            </w:tcMar>
            <w:vAlign w:val="center"/>
          </w:tcPr>
          <w:p w14:paraId="417DFB06" w14:textId="77777777" w:rsidR="00FC58C8" w:rsidRPr="004943EE" w:rsidRDefault="00FC58C8" w:rsidP="00520B91">
            <w:pPr>
              <w:jc w:val="center"/>
              <w:rPr>
                <w:b/>
                <w:lang w:val="en-AU"/>
              </w:rPr>
            </w:pPr>
            <w:r w:rsidRPr="004943EE">
              <w:rPr>
                <w:b/>
                <w:lang w:val="en-AU"/>
              </w:rPr>
              <w:t>Degradation Factor </w:t>
            </w:r>
            <w:r w:rsidRPr="004943EE">
              <w:rPr>
                <w:b/>
                <w:lang w:val="en-AU"/>
              </w:rPr>
              <w:noBreakHyphen/>
            </w:r>
          </w:p>
          <w:p w14:paraId="1913E32F" w14:textId="77777777" w:rsidR="00FC58C8" w:rsidRPr="004943EE" w:rsidRDefault="00FC58C8" w:rsidP="00520B91">
            <w:pPr>
              <w:jc w:val="center"/>
              <w:rPr>
                <w:b/>
                <w:lang w:val="en-AU"/>
              </w:rPr>
            </w:pPr>
            <w:r w:rsidRPr="004943EE">
              <w:rPr>
                <w:b/>
                <w:lang w:val="en-AU"/>
              </w:rPr>
              <w:t>Crusher Fines</w:t>
            </w:r>
          </w:p>
          <w:p w14:paraId="2AFF38EC" w14:textId="77777777" w:rsidR="00FC58C8" w:rsidRPr="004943EE" w:rsidRDefault="00FC58C8" w:rsidP="00520B91">
            <w:pPr>
              <w:jc w:val="center"/>
              <w:rPr>
                <w:b/>
                <w:lang w:val="en-AU"/>
              </w:rPr>
            </w:pPr>
            <w:r w:rsidRPr="004943EE">
              <w:rPr>
                <w:b/>
                <w:lang w:val="en-AU"/>
              </w:rPr>
              <w:t>(min)</w:t>
            </w:r>
          </w:p>
        </w:tc>
        <w:tc>
          <w:tcPr>
            <w:tcW w:w="1985" w:type="dxa"/>
            <w:tcBorders>
              <w:top w:val="single" w:sz="6" w:space="0" w:color="FFFFFF"/>
              <w:left w:val="single" w:sz="6" w:space="0" w:color="000000"/>
              <w:bottom w:val="single" w:sz="12" w:space="0" w:color="auto"/>
              <w:right w:val="single" w:sz="12" w:space="0" w:color="auto"/>
            </w:tcBorders>
            <w:tcMar>
              <w:top w:w="85" w:type="dxa"/>
            </w:tcMar>
            <w:vAlign w:val="center"/>
          </w:tcPr>
          <w:p w14:paraId="1C378E14" w14:textId="77777777" w:rsidR="00FC58C8" w:rsidRPr="004943EE" w:rsidRDefault="00FC58C8" w:rsidP="00520B91">
            <w:pPr>
              <w:jc w:val="center"/>
              <w:rPr>
                <w:b/>
                <w:lang w:val="en-AU"/>
              </w:rPr>
            </w:pPr>
            <w:r w:rsidRPr="004943EE">
              <w:rPr>
                <w:b/>
                <w:lang w:val="en-AU"/>
              </w:rPr>
              <w:t>Plasticity Index</w:t>
            </w:r>
          </w:p>
          <w:p w14:paraId="1A524EAA" w14:textId="77777777" w:rsidR="00FC58C8" w:rsidRPr="004943EE" w:rsidRDefault="00FC58C8" w:rsidP="00520B91">
            <w:pPr>
              <w:jc w:val="center"/>
              <w:rPr>
                <w:b/>
                <w:lang w:val="en-AU"/>
              </w:rPr>
            </w:pPr>
            <w:r w:rsidRPr="004943EE">
              <w:rPr>
                <w:b/>
                <w:lang w:val="en-AU"/>
              </w:rPr>
              <w:t>(max)</w:t>
            </w:r>
          </w:p>
        </w:tc>
      </w:tr>
      <w:tr w:rsidR="00FC58C8" w:rsidRPr="004943EE" w14:paraId="0B2899F8" w14:textId="77777777" w:rsidTr="00D50335">
        <w:trPr>
          <w:cantSplit/>
          <w:jc w:val="center"/>
        </w:trPr>
        <w:tc>
          <w:tcPr>
            <w:tcW w:w="2485" w:type="dxa"/>
            <w:tcBorders>
              <w:top w:val="single" w:sz="12" w:space="0" w:color="auto"/>
              <w:left w:val="single" w:sz="12" w:space="0" w:color="auto"/>
              <w:bottom w:val="single" w:sz="12" w:space="0" w:color="auto"/>
              <w:right w:val="single" w:sz="6" w:space="0" w:color="FFFFFF"/>
            </w:tcBorders>
            <w:vAlign w:val="center"/>
          </w:tcPr>
          <w:p w14:paraId="43A09D6A" w14:textId="77777777" w:rsidR="00FC58C8" w:rsidRPr="004943EE" w:rsidRDefault="00FC58C8" w:rsidP="00520B91">
            <w:pPr>
              <w:jc w:val="center"/>
              <w:rPr>
                <w:lang w:val="en-AU"/>
              </w:rPr>
            </w:pPr>
            <w:r w:rsidRPr="004943EE">
              <w:rPr>
                <w:lang w:val="en-AU"/>
              </w:rPr>
              <w:t>60</w:t>
            </w:r>
          </w:p>
        </w:tc>
        <w:tc>
          <w:tcPr>
            <w:tcW w:w="1985" w:type="dxa"/>
            <w:tcBorders>
              <w:top w:val="single" w:sz="12" w:space="0" w:color="auto"/>
              <w:left w:val="single" w:sz="6" w:space="0" w:color="000000"/>
              <w:bottom w:val="single" w:sz="12" w:space="0" w:color="auto"/>
              <w:right w:val="single" w:sz="12" w:space="0" w:color="auto"/>
            </w:tcBorders>
            <w:vAlign w:val="center"/>
          </w:tcPr>
          <w:p w14:paraId="03C3D755" w14:textId="77777777" w:rsidR="00FC58C8" w:rsidRPr="004943EE" w:rsidRDefault="00FC58C8" w:rsidP="00520B91">
            <w:pPr>
              <w:jc w:val="center"/>
              <w:rPr>
                <w:lang w:val="en-AU"/>
              </w:rPr>
            </w:pPr>
            <w:r w:rsidRPr="004943EE">
              <w:rPr>
                <w:lang w:val="en-AU"/>
              </w:rPr>
              <w:t>3</w:t>
            </w:r>
          </w:p>
        </w:tc>
      </w:tr>
    </w:tbl>
    <w:p w14:paraId="2FA77A83" w14:textId="77777777" w:rsidR="00BF3A3C" w:rsidRDefault="002C26D3" w:rsidP="003C566A">
      <w:pPr>
        <w:spacing w:line="80" w:lineRule="exact"/>
        <w:rPr>
          <w:lang w:val="en-AU"/>
        </w:rPr>
      </w:pPr>
      <w:r>
        <w:rPr>
          <w:noProof/>
          <w:snapToGrid/>
          <w:lang w:val="en-AU" w:eastAsia="en-AU"/>
        </w:rPr>
        <w:pict w14:anchorId="468B55B2">
          <v:shape id="_x0000_s1062" type="#_x0000_t202" style="position:absolute;margin-left:0;margin-top:779.65pt;width:481.9pt;height:36.85pt;z-index:-251651584;mso-wrap-distance-top:5.65pt;mso-position-horizontal:center;mso-position-horizontal-relative:page;mso-position-vertical-relative:page" stroked="f">
            <v:textbox style="mso-next-textbox:#_x0000_s1062" inset="0,,0">
              <w:txbxContent>
                <w:p w14:paraId="0B37B703" w14:textId="77777777" w:rsidR="001B054F" w:rsidRDefault="001B054F" w:rsidP="00A65DC3">
                  <w:pPr>
                    <w:pBdr>
                      <w:top w:val="single" w:sz="6" w:space="1" w:color="000000"/>
                    </w:pBdr>
                    <w:spacing w:line="60" w:lineRule="exact"/>
                    <w:jc w:val="right"/>
                    <w:rPr>
                      <w:b/>
                      <w:bCs/>
                    </w:rPr>
                  </w:pPr>
                </w:p>
                <w:p w14:paraId="7374A59C" w14:textId="7BFE641A" w:rsidR="001B054F" w:rsidRDefault="001B054F" w:rsidP="00A65DC3">
                  <w:pPr>
                    <w:pBdr>
                      <w:top w:val="single" w:sz="6" w:space="1" w:color="000000"/>
                    </w:pBdr>
                    <w:jc w:val="right"/>
                  </w:pPr>
                  <w:r>
                    <w:rPr>
                      <w:b/>
                      <w:bCs/>
                    </w:rPr>
                    <w:t>©</w:t>
                  </w:r>
                  <w:r>
                    <w:t xml:space="preserve"> </w:t>
                  </w:r>
                  <w:r w:rsidR="002C26D3">
                    <w:t xml:space="preserve">Department of </w:t>
                  </w:r>
                  <w:proofErr w:type="gramStart"/>
                  <w:r w:rsidR="002C26D3">
                    <w:t>Transport</w:t>
                  </w:r>
                  <w:r>
                    <w:t xml:space="preserve">  </w:t>
                  </w:r>
                  <w:r w:rsidR="00B868F1">
                    <w:t>February</w:t>
                  </w:r>
                  <w:proofErr w:type="gramEnd"/>
                  <w:r w:rsidR="00B868F1">
                    <w:t xml:space="preserve"> 2017</w:t>
                  </w:r>
                </w:p>
                <w:p w14:paraId="5D02425D" w14:textId="77777777" w:rsidR="001B054F" w:rsidRDefault="001B054F" w:rsidP="00A65DC3">
                  <w:pPr>
                    <w:jc w:val="right"/>
                  </w:pPr>
                  <w:r>
                    <w:t>Section 407 (Page 4 of 21)</w:t>
                  </w:r>
                </w:p>
                <w:p w14:paraId="3AB8CAD1" w14:textId="77777777" w:rsidR="001B054F" w:rsidRDefault="001B054F" w:rsidP="00A65DC3">
                  <w:pPr>
                    <w:jc w:val="right"/>
                  </w:pPr>
                </w:p>
              </w:txbxContent>
            </v:textbox>
            <w10:wrap anchorx="page" anchory="page"/>
            <w10:anchorlock/>
          </v:shape>
        </w:pict>
      </w:r>
      <w:r w:rsidR="00A65DC3">
        <w:rPr>
          <w:lang w:val="en-AU"/>
        </w:rPr>
        <w:br w:type="page"/>
      </w:r>
    </w:p>
    <w:p w14:paraId="4713CF01" w14:textId="77777777" w:rsidR="00BF3A3C" w:rsidRPr="004943EE" w:rsidRDefault="00BF3A3C" w:rsidP="00BF3A3C">
      <w:pPr>
        <w:pStyle w:val="Heading5SS"/>
      </w:pPr>
      <w:r w:rsidRPr="004943EE">
        <w:t>(e)</w:t>
      </w:r>
      <w:r w:rsidRPr="004943EE">
        <w:tab/>
        <w:t>Natural Sand</w:t>
      </w:r>
    </w:p>
    <w:p w14:paraId="5DF923EA" w14:textId="77777777" w:rsidR="00BF3A3C" w:rsidRPr="004943EE" w:rsidRDefault="00BF3A3C" w:rsidP="008463CD">
      <w:pPr>
        <w:tabs>
          <w:tab w:val="left" w:pos="454"/>
        </w:tabs>
        <w:spacing w:before="140"/>
        <w:ind w:left="454" w:hanging="454"/>
        <w:rPr>
          <w:lang w:val="en-AU"/>
        </w:rPr>
      </w:pPr>
      <w:r w:rsidRPr="004943EE">
        <w:rPr>
          <w:lang w:val="en-AU"/>
        </w:rPr>
        <w:tab/>
        <w:t>Natural sand extracted from natural sand deposits shall consist of clean, hard, durable grains free from lumps, clay, mica and organic or harmful matter.</w:t>
      </w:r>
    </w:p>
    <w:p w14:paraId="39E3BDF2" w14:textId="77777777" w:rsidR="00BF3A3C" w:rsidRPr="004943EE" w:rsidRDefault="00BF3A3C" w:rsidP="008463CD">
      <w:pPr>
        <w:tabs>
          <w:tab w:val="left" w:pos="454"/>
        </w:tabs>
        <w:spacing w:before="140"/>
        <w:ind w:left="454" w:hanging="454"/>
        <w:rPr>
          <w:lang w:val="en-AU"/>
        </w:rPr>
      </w:pPr>
      <w:r w:rsidRPr="004943EE">
        <w:rPr>
          <w:lang w:val="en-AU"/>
        </w:rPr>
        <w:tab/>
        <w:t>Where natural sand is accepted as washed sand for the registered mix, the Sand Equivalent Value of any such sand supplied for asphalt production shall not be not be less than 45.</w:t>
      </w:r>
    </w:p>
    <w:p w14:paraId="70FAC301" w14:textId="77777777" w:rsidR="00BF3A3C" w:rsidRPr="004943EE" w:rsidRDefault="00BF3A3C" w:rsidP="008463CD">
      <w:pPr>
        <w:tabs>
          <w:tab w:val="left" w:pos="454"/>
        </w:tabs>
        <w:spacing w:before="140"/>
        <w:ind w:left="454" w:hanging="454"/>
        <w:rPr>
          <w:lang w:val="en-AU"/>
        </w:rPr>
      </w:pPr>
      <w:r w:rsidRPr="004943EE">
        <w:rPr>
          <w:lang w:val="en-AU"/>
        </w:rPr>
        <w:tab/>
        <w:t>Where natural sand is accepted as unwashed sand for the registered mix, the Plasticity Index of any sand supplied for asphalt production shall not be more than 3.</w:t>
      </w:r>
    </w:p>
    <w:p w14:paraId="5F17F240" w14:textId="77777777" w:rsidR="00BF3A3C" w:rsidRPr="004943EE" w:rsidRDefault="00BF3A3C" w:rsidP="00BF3A3C">
      <w:pPr>
        <w:widowControl/>
        <w:spacing w:line="200" w:lineRule="exact"/>
        <w:rPr>
          <w:lang w:val="en-AU"/>
        </w:rPr>
      </w:pPr>
    </w:p>
    <w:p w14:paraId="34B568E0" w14:textId="77777777" w:rsidR="00BF3A3C" w:rsidRPr="004943EE" w:rsidRDefault="00BF3A3C" w:rsidP="00BF3A3C">
      <w:pPr>
        <w:pStyle w:val="Heading5SS"/>
      </w:pPr>
      <w:r w:rsidRPr="004943EE">
        <w:t>(f)</w:t>
      </w:r>
      <w:r w:rsidRPr="004943EE">
        <w:tab/>
        <w:t>Glass Fines</w:t>
      </w:r>
    </w:p>
    <w:p w14:paraId="2E853B3C" w14:textId="77777777" w:rsidR="00BF3A3C" w:rsidRPr="004943EE" w:rsidRDefault="00BF3A3C" w:rsidP="008463CD">
      <w:pPr>
        <w:tabs>
          <w:tab w:val="left" w:pos="454"/>
        </w:tabs>
        <w:spacing w:before="140"/>
        <w:ind w:left="454" w:hanging="454"/>
        <w:rPr>
          <w:lang w:val="en-AU"/>
        </w:rPr>
      </w:pPr>
      <w:r w:rsidRPr="004943EE">
        <w:rPr>
          <w:lang w:val="en-AU"/>
        </w:rPr>
        <w:tab/>
        <w:t>Glass fines shall:</w:t>
      </w:r>
    </w:p>
    <w:p w14:paraId="483E28D0" w14:textId="77777777" w:rsidR="00BF3A3C" w:rsidRPr="004943EE" w:rsidRDefault="00BF3A3C" w:rsidP="003400EA">
      <w:pPr>
        <w:tabs>
          <w:tab w:val="left" w:pos="454"/>
          <w:tab w:val="right" w:pos="851"/>
          <w:tab w:val="left" w:pos="993"/>
        </w:tabs>
        <w:spacing w:before="80"/>
        <w:ind w:left="992" w:hanging="992"/>
        <w:rPr>
          <w:lang w:val="en-AU"/>
        </w:rPr>
      </w:pPr>
      <w:r>
        <w:rPr>
          <w:lang w:val="en-AU"/>
        </w:rPr>
        <w:tab/>
      </w:r>
      <w:r>
        <w:rPr>
          <w:lang w:val="en-AU"/>
        </w:rPr>
        <w:tab/>
        <w:t>(</w:t>
      </w:r>
      <w:proofErr w:type="spellStart"/>
      <w:r>
        <w:rPr>
          <w:lang w:val="en-AU"/>
        </w:rPr>
        <w:t>i</w:t>
      </w:r>
      <w:proofErr w:type="spellEnd"/>
      <w:r>
        <w:rPr>
          <w:lang w:val="en-AU"/>
        </w:rPr>
        <w:t>)</w:t>
      </w:r>
      <w:r>
        <w:rPr>
          <w:lang w:val="en-AU"/>
        </w:rPr>
        <w:tab/>
      </w:r>
      <w:r w:rsidRPr="004943EE">
        <w:rPr>
          <w:lang w:val="en-AU"/>
        </w:rPr>
        <w:t>consist of a uniformly graded product with a maximum particle size of 5</w:t>
      </w:r>
      <w:r>
        <w:rPr>
          <w:lang w:val="en-AU"/>
        </w:rPr>
        <w:t> </w:t>
      </w:r>
      <w:r w:rsidRPr="004943EE">
        <w:rPr>
          <w:lang w:val="en-AU"/>
        </w:rPr>
        <w:t>mm, manufactured by cr</w:t>
      </w:r>
      <w:r>
        <w:rPr>
          <w:lang w:val="en-AU"/>
        </w:rPr>
        <w:t>ushing of recycled glass cullet</w:t>
      </w:r>
    </w:p>
    <w:p w14:paraId="13B0A05D" w14:textId="77777777" w:rsidR="00BF3A3C" w:rsidRPr="004943EE" w:rsidRDefault="00BF3A3C" w:rsidP="003400EA">
      <w:pPr>
        <w:tabs>
          <w:tab w:val="left" w:pos="454"/>
          <w:tab w:val="right" w:pos="851"/>
          <w:tab w:val="left" w:pos="993"/>
        </w:tabs>
        <w:spacing w:before="80"/>
        <w:ind w:left="992" w:hanging="992"/>
        <w:rPr>
          <w:lang w:val="en-AU"/>
        </w:rPr>
      </w:pPr>
      <w:r>
        <w:rPr>
          <w:lang w:val="en-AU"/>
        </w:rPr>
        <w:tab/>
      </w:r>
      <w:r>
        <w:rPr>
          <w:lang w:val="en-AU"/>
        </w:rPr>
        <w:tab/>
        <w:t>(ii)</w:t>
      </w:r>
      <w:r>
        <w:rPr>
          <w:lang w:val="en-AU"/>
        </w:rPr>
        <w:tab/>
      </w:r>
      <w:r w:rsidRPr="004943EE">
        <w:rPr>
          <w:lang w:val="en-AU"/>
        </w:rPr>
        <w:t xml:space="preserve">be generally free of contaminants such as paper, corks, metals, and other harmful materials (maximum limit of 2% by mass). </w:t>
      </w:r>
      <w:r>
        <w:rPr>
          <w:lang w:val="en-AU"/>
        </w:rPr>
        <w:t xml:space="preserve"> </w:t>
      </w:r>
      <w:r w:rsidRPr="004943EE">
        <w:rPr>
          <w:lang w:val="en-AU"/>
        </w:rPr>
        <w:t>Glass cullet shall be primarily container glass and shall not include glass from ceramics, cathode ray tubes, fluorescent light fittings and lab</w:t>
      </w:r>
      <w:r>
        <w:rPr>
          <w:lang w:val="en-AU"/>
        </w:rPr>
        <w:t>oratory glassware</w:t>
      </w:r>
    </w:p>
    <w:p w14:paraId="7A04B95E" w14:textId="77777777" w:rsidR="00BF3A3C" w:rsidRPr="004943EE" w:rsidRDefault="00BF3A3C" w:rsidP="003400EA">
      <w:pPr>
        <w:tabs>
          <w:tab w:val="left" w:pos="454"/>
          <w:tab w:val="right" w:pos="851"/>
          <w:tab w:val="left" w:pos="993"/>
        </w:tabs>
        <w:spacing w:before="80"/>
        <w:ind w:left="992" w:hanging="992"/>
        <w:rPr>
          <w:lang w:val="en-AU"/>
        </w:rPr>
      </w:pPr>
      <w:r>
        <w:rPr>
          <w:lang w:val="en-AU"/>
        </w:rPr>
        <w:tab/>
      </w:r>
      <w:r>
        <w:rPr>
          <w:lang w:val="en-AU"/>
        </w:rPr>
        <w:tab/>
        <w:t>(iii)</w:t>
      </w:r>
      <w:r>
        <w:rPr>
          <w:lang w:val="en-AU"/>
        </w:rPr>
        <w:tab/>
      </w:r>
      <w:r w:rsidRPr="004943EE">
        <w:rPr>
          <w:lang w:val="en-AU"/>
        </w:rPr>
        <w:t>comply with the grading limits specified in Table</w:t>
      </w:r>
      <w:r>
        <w:rPr>
          <w:lang w:val="en-AU"/>
        </w:rPr>
        <w:t> </w:t>
      </w:r>
      <w:r w:rsidRPr="004943EE">
        <w:rPr>
          <w:lang w:val="en-AU"/>
        </w:rPr>
        <w:t>407.032 for manufactured sand</w:t>
      </w:r>
    </w:p>
    <w:p w14:paraId="22484416" w14:textId="77777777" w:rsidR="00BF3A3C" w:rsidRPr="004943EE" w:rsidRDefault="00BF3A3C" w:rsidP="003400EA">
      <w:pPr>
        <w:tabs>
          <w:tab w:val="left" w:pos="454"/>
          <w:tab w:val="right" w:pos="851"/>
          <w:tab w:val="left" w:pos="993"/>
        </w:tabs>
        <w:spacing w:before="80"/>
        <w:ind w:left="992" w:hanging="992"/>
        <w:rPr>
          <w:lang w:val="en-AU"/>
        </w:rPr>
      </w:pPr>
      <w:r>
        <w:rPr>
          <w:lang w:val="en-AU"/>
        </w:rPr>
        <w:tab/>
      </w:r>
      <w:r>
        <w:rPr>
          <w:lang w:val="en-AU"/>
        </w:rPr>
        <w:tab/>
        <w:t>(iv)</w:t>
      </w:r>
      <w:r>
        <w:rPr>
          <w:lang w:val="en-AU"/>
        </w:rPr>
        <w:tab/>
      </w:r>
      <w:r w:rsidRPr="004943EE">
        <w:rPr>
          <w:lang w:val="en-AU"/>
        </w:rPr>
        <w:t>be cubical in shape, not sharp edged or elongated.</w:t>
      </w:r>
    </w:p>
    <w:p w14:paraId="4968BA10" w14:textId="77777777" w:rsidR="00BF3A3C" w:rsidRPr="004943EE" w:rsidRDefault="00BF3A3C" w:rsidP="008463CD">
      <w:pPr>
        <w:tabs>
          <w:tab w:val="left" w:pos="454"/>
        </w:tabs>
        <w:spacing w:before="160"/>
        <w:ind w:left="454" w:hanging="454"/>
        <w:rPr>
          <w:lang w:val="en-AU"/>
        </w:rPr>
      </w:pPr>
      <w:r w:rsidRPr="004943EE">
        <w:rPr>
          <w:lang w:val="en-AU"/>
        </w:rPr>
        <w:tab/>
        <w:t>The use of glass fines as a replacement for natural sands shall be limited to intermediate and base course layers.</w:t>
      </w:r>
    </w:p>
    <w:p w14:paraId="51B6C8E2" w14:textId="77777777" w:rsidR="00BF3A3C" w:rsidRPr="004943EE" w:rsidRDefault="00BF3A3C" w:rsidP="00BF3A3C">
      <w:pPr>
        <w:widowControl/>
        <w:spacing w:line="200" w:lineRule="exact"/>
        <w:rPr>
          <w:lang w:val="en-AU"/>
        </w:rPr>
      </w:pPr>
    </w:p>
    <w:p w14:paraId="6C457478" w14:textId="77777777" w:rsidR="00BF3A3C" w:rsidRPr="004943EE" w:rsidRDefault="00BF3A3C" w:rsidP="00BF3A3C">
      <w:pPr>
        <w:pStyle w:val="Heading5SS"/>
      </w:pPr>
      <w:r w:rsidRPr="004943EE">
        <w:t>(g)</w:t>
      </w:r>
      <w:r w:rsidRPr="004943EE">
        <w:tab/>
        <w:t>Aggregates for Asphalt Used as Wearing Course</w:t>
      </w:r>
    </w:p>
    <w:p w14:paraId="3F920ECA" w14:textId="77777777" w:rsidR="00BF3A3C" w:rsidRPr="004943EE" w:rsidRDefault="00BF3A3C" w:rsidP="003400EA">
      <w:pPr>
        <w:tabs>
          <w:tab w:val="left" w:pos="454"/>
          <w:tab w:val="right" w:pos="851"/>
          <w:tab w:val="left" w:pos="993"/>
        </w:tabs>
        <w:spacing w:before="80"/>
        <w:ind w:left="992" w:hanging="992"/>
        <w:rPr>
          <w:lang w:val="en-AU"/>
        </w:rPr>
      </w:pPr>
      <w:r w:rsidRPr="004943EE">
        <w:rPr>
          <w:lang w:val="en-AU"/>
        </w:rPr>
        <w:tab/>
      </w:r>
      <w:r w:rsidRPr="004943EE">
        <w:rPr>
          <w:lang w:val="en-AU"/>
        </w:rPr>
        <w:tab/>
        <w:t>(</w:t>
      </w:r>
      <w:proofErr w:type="spellStart"/>
      <w:r w:rsidRPr="004943EE">
        <w:rPr>
          <w:lang w:val="en-AU"/>
        </w:rPr>
        <w:t>i</w:t>
      </w:r>
      <w:proofErr w:type="spellEnd"/>
      <w:r w:rsidRPr="004943EE">
        <w:rPr>
          <w:lang w:val="en-AU"/>
        </w:rPr>
        <w:t>)</w:t>
      </w:r>
      <w:r w:rsidRPr="004943EE">
        <w:rPr>
          <w:lang w:val="en-AU"/>
        </w:rPr>
        <w:tab/>
        <w:t>Coarse aggregates shall be a mixture of separate one</w:t>
      </w:r>
      <w:r w:rsidRPr="004943EE">
        <w:rPr>
          <w:lang w:val="en-AU"/>
        </w:rPr>
        <w:noBreakHyphen/>
        <w:t>sized aggregates blended together.</w:t>
      </w:r>
    </w:p>
    <w:p w14:paraId="614E2423" w14:textId="77777777" w:rsidR="00BF3A3C" w:rsidRPr="004943EE" w:rsidRDefault="00BF3A3C" w:rsidP="003400EA">
      <w:pPr>
        <w:tabs>
          <w:tab w:val="left" w:pos="454"/>
          <w:tab w:val="right" w:pos="851"/>
          <w:tab w:val="left" w:pos="993"/>
        </w:tabs>
        <w:spacing w:before="80"/>
        <w:ind w:left="992" w:hanging="992"/>
        <w:rPr>
          <w:lang w:val="en-AU"/>
        </w:rPr>
      </w:pPr>
      <w:r w:rsidRPr="004943EE">
        <w:rPr>
          <w:lang w:val="en-AU"/>
        </w:rPr>
        <w:tab/>
      </w:r>
      <w:r w:rsidRPr="004943EE">
        <w:rPr>
          <w:lang w:val="en-AU"/>
        </w:rPr>
        <w:tab/>
        <w:t>(ii)</w:t>
      </w:r>
      <w:r w:rsidRPr="004943EE">
        <w:rPr>
          <w:lang w:val="en-AU"/>
        </w:rPr>
        <w:tab/>
        <w:t>Coarse aggregates for Type, H, HG and HP asphalt shall have a minimum assigned Polished Stone Value (PSV) of 48.  Coarse aggregates for Type V asphalt shall have a minimum PSV of 54.</w:t>
      </w:r>
    </w:p>
    <w:p w14:paraId="0DCD3ADE" w14:textId="77777777" w:rsidR="00BF3A3C" w:rsidRPr="004943EE" w:rsidRDefault="00BF3A3C" w:rsidP="003400EA">
      <w:pPr>
        <w:tabs>
          <w:tab w:val="left" w:pos="454"/>
          <w:tab w:val="right" w:pos="851"/>
          <w:tab w:val="left" w:pos="993"/>
        </w:tabs>
        <w:spacing w:before="80"/>
        <w:ind w:left="992" w:hanging="992"/>
        <w:rPr>
          <w:lang w:val="en-AU"/>
        </w:rPr>
      </w:pPr>
      <w:r w:rsidRPr="004943EE">
        <w:rPr>
          <w:lang w:val="en-AU"/>
        </w:rPr>
        <w:tab/>
      </w:r>
      <w:r w:rsidRPr="004943EE">
        <w:rPr>
          <w:lang w:val="en-AU"/>
        </w:rPr>
        <w:tab/>
        <w:t>(iii)</w:t>
      </w:r>
      <w:r w:rsidRPr="004943EE">
        <w:rPr>
          <w:lang w:val="en-AU"/>
        </w:rPr>
        <w:tab/>
        <w:t>Fine aggregates shall be a mixture of one or more sands and crusher fines.</w:t>
      </w:r>
    </w:p>
    <w:p w14:paraId="15581C8F" w14:textId="77777777" w:rsidR="003C566A" w:rsidRPr="004943EE" w:rsidRDefault="003C566A" w:rsidP="003C566A">
      <w:pPr>
        <w:tabs>
          <w:tab w:val="left" w:pos="454"/>
        </w:tabs>
        <w:spacing w:before="180"/>
        <w:ind w:left="454" w:hanging="454"/>
        <w:rPr>
          <w:lang w:val="en-AU"/>
        </w:rPr>
      </w:pPr>
      <w:r w:rsidRPr="004943EE">
        <w:rPr>
          <w:lang w:val="en-AU"/>
        </w:rPr>
        <w:tab/>
        <w:t xml:space="preserve">For mixes designed by the </w:t>
      </w:r>
      <w:smartTag w:uri="urn:schemas-microsoft-com:office:smarttags" w:element="place">
        <w:smartTag w:uri="urn:schemas-microsoft-com:office:smarttags" w:element="City">
          <w:r w:rsidRPr="004943EE">
            <w:rPr>
              <w:lang w:val="en-AU"/>
            </w:rPr>
            <w:t>Marshall</w:t>
          </w:r>
        </w:smartTag>
      </w:smartTag>
      <w:r w:rsidRPr="004943EE">
        <w:rPr>
          <w:lang w:val="en-AU"/>
        </w:rPr>
        <w:t xml:space="preserve"> method, the fraction passing the 4.75 mm AS sieve shall contain not less than 20% of natural sand.  For wearing course mixes designed by the Austroads method using gyratory compaction, the quantity of natural sand may be less than 20%.</w:t>
      </w:r>
    </w:p>
    <w:p w14:paraId="704C5F7B" w14:textId="77777777" w:rsidR="003C566A" w:rsidRPr="004943EE" w:rsidRDefault="003C566A" w:rsidP="003C566A">
      <w:pPr>
        <w:tabs>
          <w:tab w:val="left" w:pos="454"/>
        </w:tabs>
        <w:spacing w:before="180"/>
        <w:ind w:left="454" w:hanging="454"/>
        <w:rPr>
          <w:lang w:val="en-AU"/>
        </w:rPr>
      </w:pPr>
      <w:r w:rsidRPr="004943EE">
        <w:rPr>
          <w:lang w:val="en-AU"/>
        </w:rPr>
        <w:tab/>
        <w:t>No mix shall contain more than 65% by mass of natural sand.</w:t>
      </w:r>
    </w:p>
    <w:p w14:paraId="3CF7E11A" w14:textId="77777777" w:rsidR="003C566A" w:rsidRPr="004943EE" w:rsidRDefault="003C566A" w:rsidP="003C566A">
      <w:pPr>
        <w:widowControl/>
        <w:spacing w:line="200" w:lineRule="exact"/>
        <w:rPr>
          <w:lang w:val="en-AU"/>
        </w:rPr>
      </w:pPr>
    </w:p>
    <w:p w14:paraId="0C83802F" w14:textId="77777777" w:rsidR="003C566A" w:rsidRPr="004943EE" w:rsidRDefault="003C566A" w:rsidP="003C566A">
      <w:pPr>
        <w:pStyle w:val="Heading5SS"/>
      </w:pPr>
      <w:r w:rsidRPr="004943EE">
        <w:t>(h)</w:t>
      </w:r>
      <w:r w:rsidRPr="004943EE">
        <w:tab/>
        <w:t>Aggregates for Asphalt Used as Intermediate or Base Course</w:t>
      </w:r>
    </w:p>
    <w:p w14:paraId="2BD94778" w14:textId="77777777" w:rsidR="003C566A" w:rsidRPr="004943EE" w:rsidRDefault="003C566A" w:rsidP="003C566A">
      <w:pPr>
        <w:tabs>
          <w:tab w:val="left" w:pos="454"/>
        </w:tabs>
        <w:spacing w:before="180"/>
        <w:ind w:left="454" w:hanging="454"/>
        <w:rPr>
          <w:lang w:val="en-AU"/>
        </w:rPr>
      </w:pPr>
      <w:r w:rsidRPr="004943EE">
        <w:rPr>
          <w:lang w:val="en-AU"/>
        </w:rPr>
        <w:tab/>
        <w:t>The combined aggregates shall consist either of crushed material or a mixture of crushed material and natural sands.  The fraction of the mix passing the 4.75 mm AS sieve shall contain not more than 50% by mass of natural sands.</w:t>
      </w:r>
    </w:p>
    <w:p w14:paraId="49978981" w14:textId="77777777" w:rsidR="003C566A" w:rsidRDefault="003C566A" w:rsidP="004C58F4">
      <w:pPr>
        <w:spacing w:line="180" w:lineRule="exact"/>
        <w:rPr>
          <w:lang w:val="en-AU"/>
        </w:rPr>
      </w:pPr>
    </w:p>
    <w:p w14:paraId="5582FB92" w14:textId="77777777" w:rsidR="003C566A" w:rsidRPr="004943EE" w:rsidRDefault="003C566A" w:rsidP="004C58F4">
      <w:pPr>
        <w:spacing w:line="180" w:lineRule="exact"/>
        <w:rPr>
          <w:lang w:val="en-AU"/>
        </w:rPr>
      </w:pPr>
    </w:p>
    <w:p w14:paraId="1CF9E47C" w14:textId="77777777" w:rsidR="003C566A" w:rsidRPr="004943EE" w:rsidRDefault="003C566A" w:rsidP="003C566A">
      <w:pPr>
        <w:pStyle w:val="Heading3SS"/>
      </w:pPr>
      <w:r w:rsidRPr="004943EE">
        <w:t>407.04</w:t>
      </w:r>
      <w:r w:rsidRPr="004943EE">
        <w:tab/>
        <w:t>FILLER</w:t>
      </w:r>
    </w:p>
    <w:p w14:paraId="39BF37B9" w14:textId="77777777" w:rsidR="003C566A" w:rsidRPr="004943EE" w:rsidRDefault="003C566A" w:rsidP="003C566A">
      <w:pPr>
        <w:spacing w:before="200"/>
        <w:rPr>
          <w:lang w:val="en-AU"/>
        </w:rPr>
      </w:pPr>
      <w:r w:rsidRPr="004943EE">
        <w:rPr>
          <w:lang w:val="en-AU"/>
        </w:rPr>
        <w:t>Mineral filler shall comply with the requirements of Tables 407.041 and 407.042.</w:t>
      </w:r>
    </w:p>
    <w:p w14:paraId="77C98367" w14:textId="77777777" w:rsidR="003C566A" w:rsidRPr="004943EE" w:rsidRDefault="003C566A" w:rsidP="003C566A">
      <w:pPr>
        <w:spacing w:before="200"/>
        <w:rPr>
          <w:lang w:val="en-AU"/>
        </w:rPr>
      </w:pPr>
      <w:r w:rsidRPr="004943EE">
        <w:rPr>
          <w:lang w:val="en-AU"/>
        </w:rPr>
        <w:t>If any of the following added fillers are specified or required, they shall comply with the corresponding requirements below:</w:t>
      </w:r>
    </w:p>
    <w:p w14:paraId="08C30666" w14:textId="77777777" w:rsidR="003C566A" w:rsidRPr="004943EE" w:rsidRDefault="003C566A" w:rsidP="004C58F4">
      <w:pPr>
        <w:tabs>
          <w:tab w:val="left" w:pos="454"/>
        </w:tabs>
        <w:spacing w:before="120"/>
        <w:ind w:left="454" w:hanging="454"/>
        <w:rPr>
          <w:lang w:val="en-AU"/>
        </w:rPr>
      </w:pPr>
      <w:r w:rsidRPr="004943EE">
        <w:rPr>
          <w:lang w:val="en-AU"/>
        </w:rPr>
        <w:t>(a)</w:t>
      </w:r>
      <w:r w:rsidRPr="004943EE">
        <w:rPr>
          <w:lang w:val="en-AU"/>
        </w:rPr>
        <w:tab/>
        <w:t>hydrated lime complying with AS</w:t>
      </w:r>
      <w:r>
        <w:rPr>
          <w:lang w:val="en-AU"/>
        </w:rPr>
        <w:t> </w:t>
      </w:r>
      <w:r w:rsidRPr="004943EE">
        <w:rPr>
          <w:lang w:val="en-AU"/>
        </w:rPr>
        <w:t xml:space="preserve">1672 - Lime and </w:t>
      </w:r>
      <w:r>
        <w:rPr>
          <w:lang w:val="en-AU"/>
        </w:rPr>
        <w:t>l</w:t>
      </w:r>
      <w:r w:rsidRPr="004943EE">
        <w:rPr>
          <w:lang w:val="en-AU"/>
        </w:rPr>
        <w:t>imestone</w:t>
      </w:r>
      <w:r>
        <w:rPr>
          <w:lang w:val="en-AU"/>
        </w:rPr>
        <w:t xml:space="preserve">s - </w:t>
      </w:r>
      <w:r w:rsidRPr="004943EE">
        <w:rPr>
          <w:lang w:val="en-AU"/>
        </w:rPr>
        <w:t xml:space="preserve">Lime for </w:t>
      </w:r>
      <w:r>
        <w:rPr>
          <w:lang w:val="en-AU"/>
        </w:rPr>
        <w:t>b</w:t>
      </w:r>
      <w:r w:rsidRPr="004943EE">
        <w:rPr>
          <w:lang w:val="en-AU"/>
        </w:rPr>
        <w:t>uilding</w:t>
      </w:r>
      <w:r>
        <w:rPr>
          <w:lang w:val="en-AU"/>
        </w:rPr>
        <w:t>,</w:t>
      </w:r>
      <w:r w:rsidRPr="004943EE">
        <w:rPr>
          <w:lang w:val="en-AU"/>
        </w:rPr>
        <w:t xml:space="preserve"> and th</w:t>
      </w:r>
      <w:r>
        <w:rPr>
          <w:lang w:val="en-AU"/>
        </w:rPr>
        <w:t>e requirements of Table 407.042</w:t>
      </w:r>
    </w:p>
    <w:p w14:paraId="3CD933D2" w14:textId="77777777" w:rsidR="003C566A" w:rsidRPr="004943EE" w:rsidRDefault="003C566A" w:rsidP="004C58F4">
      <w:pPr>
        <w:tabs>
          <w:tab w:val="left" w:pos="454"/>
        </w:tabs>
        <w:spacing w:before="120"/>
        <w:ind w:left="454" w:hanging="454"/>
        <w:rPr>
          <w:lang w:val="en-AU"/>
        </w:rPr>
      </w:pPr>
      <w:r w:rsidRPr="004943EE">
        <w:rPr>
          <w:lang w:val="en-AU"/>
        </w:rPr>
        <w:t>(b)</w:t>
      </w:r>
      <w:r w:rsidRPr="004943EE">
        <w:rPr>
          <w:lang w:val="en-AU"/>
        </w:rPr>
        <w:tab/>
        <w:t>cement kiln dust complying with the requirement</w:t>
      </w:r>
      <w:r>
        <w:rPr>
          <w:lang w:val="en-AU"/>
        </w:rPr>
        <w:t>s of Tables 407.041 and 407.042</w:t>
      </w:r>
    </w:p>
    <w:p w14:paraId="73A5E50A" w14:textId="77777777" w:rsidR="003C566A" w:rsidRPr="004943EE" w:rsidRDefault="003C566A" w:rsidP="004C58F4">
      <w:pPr>
        <w:tabs>
          <w:tab w:val="left" w:pos="454"/>
        </w:tabs>
        <w:spacing w:before="120"/>
        <w:ind w:left="454" w:hanging="454"/>
        <w:rPr>
          <w:lang w:val="en-AU"/>
        </w:rPr>
      </w:pPr>
      <w:r w:rsidRPr="004943EE">
        <w:rPr>
          <w:lang w:val="en-AU"/>
        </w:rPr>
        <w:t>(c)</w:t>
      </w:r>
      <w:r w:rsidRPr="004943EE">
        <w:rPr>
          <w:lang w:val="en-AU"/>
        </w:rPr>
        <w:tab/>
        <w:t>ground limestone complying with the requirement</w:t>
      </w:r>
      <w:r>
        <w:rPr>
          <w:lang w:val="en-AU"/>
        </w:rPr>
        <w:t>s of Tables 407.041 and 407.042</w:t>
      </w:r>
    </w:p>
    <w:p w14:paraId="3E50A419" w14:textId="77777777" w:rsidR="003C566A" w:rsidRPr="004943EE" w:rsidRDefault="003C566A" w:rsidP="004C58F4">
      <w:pPr>
        <w:tabs>
          <w:tab w:val="left" w:pos="454"/>
        </w:tabs>
        <w:spacing w:before="120"/>
        <w:ind w:left="454" w:hanging="454"/>
        <w:rPr>
          <w:lang w:val="en-AU"/>
        </w:rPr>
      </w:pPr>
      <w:r w:rsidRPr="004943EE">
        <w:rPr>
          <w:lang w:val="en-AU"/>
        </w:rPr>
        <w:t>(d)</w:t>
      </w:r>
      <w:r w:rsidRPr="004943EE">
        <w:rPr>
          <w:lang w:val="en-AU"/>
        </w:rPr>
        <w:tab/>
        <w:t>ground granulated blast furnace slag (GGBFS) complying with AS</w:t>
      </w:r>
      <w:r>
        <w:rPr>
          <w:lang w:val="en-AU"/>
        </w:rPr>
        <w:t> </w:t>
      </w:r>
      <w:r w:rsidRPr="004943EE">
        <w:rPr>
          <w:lang w:val="en-AU"/>
        </w:rPr>
        <w:t>3582.2 and th</w:t>
      </w:r>
      <w:r>
        <w:rPr>
          <w:lang w:val="en-AU"/>
        </w:rPr>
        <w:t>e requirements of Table 407.042</w:t>
      </w:r>
    </w:p>
    <w:p w14:paraId="36B4297A" w14:textId="77777777" w:rsidR="00D27D2C" w:rsidRPr="004943EE" w:rsidRDefault="00D27D2C" w:rsidP="004C58F4">
      <w:pPr>
        <w:tabs>
          <w:tab w:val="left" w:pos="454"/>
        </w:tabs>
        <w:spacing w:before="120"/>
        <w:ind w:left="454" w:hanging="454"/>
        <w:rPr>
          <w:lang w:val="en-AU"/>
        </w:rPr>
      </w:pPr>
      <w:r w:rsidRPr="004943EE">
        <w:rPr>
          <w:lang w:val="en-AU"/>
        </w:rPr>
        <w:t>(e)</w:t>
      </w:r>
      <w:r w:rsidRPr="004943EE">
        <w:rPr>
          <w:lang w:val="en-AU"/>
        </w:rPr>
        <w:tab/>
        <w:t>portland cement complying with AS </w:t>
      </w:r>
      <w:r>
        <w:rPr>
          <w:lang w:val="en-AU"/>
        </w:rPr>
        <w:t>3972</w:t>
      </w:r>
    </w:p>
    <w:p w14:paraId="38A7F15B" w14:textId="77777777" w:rsidR="00AB0C7B" w:rsidRDefault="002C26D3" w:rsidP="00EC6F3B">
      <w:pPr>
        <w:spacing w:line="80" w:lineRule="exact"/>
        <w:rPr>
          <w:lang w:val="en-AU"/>
        </w:rPr>
      </w:pPr>
      <w:r>
        <w:rPr>
          <w:noProof/>
          <w:snapToGrid/>
          <w:lang w:val="en-AU" w:eastAsia="en-AU"/>
        </w:rPr>
        <w:pict w14:anchorId="6A636E18">
          <v:shape id="_x0000_s1063" type="#_x0000_t202" style="position:absolute;margin-left:0;margin-top:779.65pt;width:481.9pt;height:36.85pt;z-index:-251650560;mso-wrap-distance-top:5.65pt;mso-position-horizontal:center;mso-position-horizontal-relative:page;mso-position-vertical-relative:page" stroked="f">
            <v:textbox style="mso-next-textbox:#_x0000_s1063" inset="0,,0">
              <w:txbxContent>
                <w:p w14:paraId="481AFB01" w14:textId="77777777" w:rsidR="001B054F" w:rsidRDefault="001B054F" w:rsidP="008463CD">
                  <w:pPr>
                    <w:pBdr>
                      <w:top w:val="single" w:sz="6" w:space="1" w:color="000000"/>
                    </w:pBdr>
                    <w:spacing w:line="60" w:lineRule="exact"/>
                    <w:jc w:val="right"/>
                    <w:rPr>
                      <w:b/>
                      <w:bCs/>
                    </w:rPr>
                  </w:pPr>
                </w:p>
                <w:p w14:paraId="4E1C2131" w14:textId="196E3927" w:rsidR="001B054F" w:rsidRDefault="001B054F" w:rsidP="008463CD">
                  <w:pPr>
                    <w:pBdr>
                      <w:top w:val="single" w:sz="6" w:space="1" w:color="000000"/>
                    </w:pBdr>
                    <w:jc w:val="right"/>
                  </w:pPr>
                  <w:r>
                    <w:rPr>
                      <w:b/>
                      <w:bCs/>
                    </w:rPr>
                    <w:t>©</w:t>
                  </w:r>
                  <w:r>
                    <w:t xml:space="preserve"> </w:t>
                  </w:r>
                  <w:r w:rsidR="002C26D3">
                    <w:t xml:space="preserve">Department of </w:t>
                  </w:r>
                  <w:proofErr w:type="gramStart"/>
                  <w:r w:rsidR="002C26D3">
                    <w:t>Transport</w:t>
                  </w:r>
                  <w:r>
                    <w:t xml:space="preserve">  </w:t>
                  </w:r>
                  <w:r w:rsidR="00B868F1">
                    <w:t>February</w:t>
                  </w:r>
                  <w:proofErr w:type="gramEnd"/>
                  <w:r w:rsidR="00B868F1">
                    <w:t xml:space="preserve"> 2017</w:t>
                  </w:r>
                </w:p>
                <w:p w14:paraId="283227C0" w14:textId="77777777" w:rsidR="001B054F" w:rsidRDefault="001B054F" w:rsidP="008463CD">
                  <w:pPr>
                    <w:jc w:val="right"/>
                  </w:pPr>
                  <w:r>
                    <w:t>Section 407 (Page 5 of 21)</w:t>
                  </w:r>
                </w:p>
                <w:p w14:paraId="272BA726" w14:textId="77777777" w:rsidR="001B054F" w:rsidRDefault="001B054F" w:rsidP="008463CD">
                  <w:pPr>
                    <w:jc w:val="right"/>
                  </w:pPr>
                </w:p>
              </w:txbxContent>
            </v:textbox>
            <w10:wrap anchorx="page" anchory="page"/>
            <w10:anchorlock/>
          </v:shape>
        </w:pict>
      </w:r>
      <w:r w:rsidR="008463CD">
        <w:rPr>
          <w:lang w:val="en-AU"/>
        </w:rPr>
        <w:br w:type="page"/>
      </w:r>
    </w:p>
    <w:p w14:paraId="1DE30734" w14:textId="77777777" w:rsidR="00BF3A3C" w:rsidRPr="004943EE" w:rsidRDefault="00BF3A3C" w:rsidP="00D27D2C">
      <w:pPr>
        <w:tabs>
          <w:tab w:val="left" w:pos="454"/>
        </w:tabs>
        <w:ind w:left="454" w:hanging="454"/>
        <w:rPr>
          <w:lang w:val="en-AU"/>
        </w:rPr>
      </w:pPr>
      <w:r w:rsidRPr="004943EE">
        <w:rPr>
          <w:lang w:val="en-AU"/>
        </w:rPr>
        <w:t>(f)</w:t>
      </w:r>
      <w:r w:rsidRPr="004943EE">
        <w:rPr>
          <w:lang w:val="en-AU"/>
        </w:rPr>
        <w:tab/>
        <w:t>fly ash produced from the combustion of black coal complying with Tables 407.041 and 407.042.</w:t>
      </w:r>
    </w:p>
    <w:p w14:paraId="299812E2" w14:textId="77777777" w:rsidR="00BF3A3C" w:rsidRPr="0054712B" w:rsidRDefault="002F17FD" w:rsidP="00182459">
      <w:pPr>
        <w:spacing w:before="160" w:after="60"/>
        <w:ind w:left="454"/>
        <w:rPr>
          <w:b/>
        </w:rPr>
      </w:pPr>
      <w:r>
        <w:rPr>
          <w:b/>
        </w:rPr>
        <w:t xml:space="preserve">Table </w:t>
      </w:r>
      <w:proofErr w:type="gramStart"/>
      <w:r>
        <w:rPr>
          <w:b/>
        </w:rPr>
        <w:t>407.041</w:t>
      </w:r>
      <w:r w:rsidR="00934273">
        <w:rPr>
          <w:b/>
        </w:rPr>
        <w:t xml:space="preserve">  </w:t>
      </w:r>
      <w:r w:rsidR="00BF3A3C" w:rsidRPr="0054712B">
        <w:rPr>
          <w:b/>
        </w:rPr>
        <w:t>Grading</w:t>
      </w:r>
      <w:proofErr w:type="gramEnd"/>
      <w:r w:rsidR="00BF3A3C" w:rsidRPr="0054712B">
        <w:rPr>
          <w:b/>
        </w:rPr>
        <w:t xml:space="preserve"> Limits (fillers</w:t>
      </w:r>
      <w:r w:rsidR="00BF3A3C">
        <w:rPr>
          <w:b/>
        </w:rPr>
        <w:t> </w:t>
      </w:r>
      <w:r w:rsidR="00BF3A3C" w:rsidRPr="0054712B">
        <w:rPr>
          <w:b/>
        </w:rPr>
        <w:t>other</w:t>
      </w:r>
      <w:r w:rsidR="00BF3A3C">
        <w:rPr>
          <w:b/>
        </w:rPr>
        <w:t> </w:t>
      </w:r>
      <w:r w:rsidR="00BF3A3C" w:rsidRPr="0054712B">
        <w:rPr>
          <w:b/>
        </w:rPr>
        <w:t>than</w:t>
      </w:r>
      <w:r w:rsidR="00BF3A3C">
        <w:rPr>
          <w:b/>
        </w:rPr>
        <w:t> </w:t>
      </w:r>
      <w:r w:rsidR="00BF3A3C" w:rsidRPr="0054712B">
        <w:rPr>
          <w:b/>
        </w:rPr>
        <w:t>Hydrated Lime, Cement and GGBFS)</w:t>
      </w:r>
    </w:p>
    <w:tbl>
      <w:tblPr>
        <w:tblW w:w="0" w:type="auto"/>
        <w:jc w:val="center"/>
        <w:tblBorders>
          <w:top w:val="double" w:sz="6" w:space="0" w:color="auto"/>
          <w:left w:val="double" w:sz="6" w:space="0" w:color="auto"/>
          <w:bottom w:val="double" w:sz="6" w:space="0" w:color="auto"/>
          <w:right w:val="double" w:sz="6" w:space="0" w:color="auto"/>
        </w:tblBorders>
        <w:tblLayout w:type="fixed"/>
        <w:tblCellMar>
          <w:top w:w="57" w:type="dxa"/>
          <w:bottom w:w="28" w:type="dxa"/>
        </w:tblCellMar>
        <w:tblLook w:val="0000" w:firstRow="0" w:lastRow="0" w:firstColumn="0" w:lastColumn="0" w:noHBand="0" w:noVBand="0"/>
      </w:tblPr>
      <w:tblGrid>
        <w:gridCol w:w="1789"/>
        <w:gridCol w:w="2541"/>
      </w:tblGrid>
      <w:tr w:rsidR="00BF3A3C" w:rsidRPr="004943EE" w14:paraId="35C39E4E" w14:textId="77777777" w:rsidTr="00614E52">
        <w:trPr>
          <w:cantSplit/>
          <w:jc w:val="center"/>
        </w:trPr>
        <w:tc>
          <w:tcPr>
            <w:tcW w:w="1789" w:type="dxa"/>
            <w:tcBorders>
              <w:top w:val="single" w:sz="12" w:space="0" w:color="auto"/>
              <w:left w:val="single" w:sz="12" w:space="0" w:color="auto"/>
              <w:bottom w:val="single" w:sz="12" w:space="0" w:color="auto"/>
              <w:right w:val="single" w:sz="8" w:space="0" w:color="auto"/>
            </w:tcBorders>
            <w:vAlign w:val="center"/>
          </w:tcPr>
          <w:p w14:paraId="4A193C65" w14:textId="77777777" w:rsidR="00BF3A3C" w:rsidRPr="004943EE" w:rsidRDefault="00BF3A3C" w:rsidP="00614E52">
            <w:pPr>
              <w:widowControl/>
              <w:jc w:val="center"/>
              <w:rPr>
                <w:b/>
                <w:lang w:val="en-AU"/>
              </w:rPr>
            </w:pPr>
            <w:r w:rsidRPr="004943EE">
              <w:rPr>
                <w:b/>
                <w:lang w:val="en-AU"/>
              </w:rPr>
              <w:t>AS Sieve Size</w:t>
            </w:r>
          </w:p>
          <w:p w14:paraId="452ED5CB" w14:textId="77777777" w:rsidR="00BF3A3C" w:rsidRPr="004943EE" w:rsidRDefault="00BF3A3C" w:rsidP="00614E52">
            <w:pPr>
              <w:widowControl/>
              <w:jc w:val="center"/>
              <w:rPr>
                <w:b/>
                <w:lang w:val="en-AU"/>
              </w:rPr>
            </w:pPr>
            <w:r w:rsidRPr="004943EE">
              <w:rPr>
                <w:b/>
                <w:lang w:val="en-AU"/>
              </w:rPr>
              <w:t>(mm)</w:t>
            </w:r>
          </w:p>
        </w:tc>
        <w:tc>
          <w:tcPr>
            <w:tcW w:w="2541" w:type="dxa"/>
            <w:tcBorders>
              <w:top w:val="single" w:sz="12" w:space="0" w:color="auto"/>
              <w:left w:val="single" w:sz="8" w:space="0" w:color="auto"/>
              <w:bottom w:val="single" w:sz="12" w:space="0" w:color="auto"/>
              <w:right w:val="single" w:sz="12" w:space="0" w:color="auto"/>
            </w:tcBorders>
            <w:vAlign w:val="center"/>
          </w:tcPr>
          <w:p w14:paraId="30CCA430" w14:textId="77777777" w:rsidR="00BF3A3C" w:rsidRPr="004943EE" w:rsidRDefault="00BF3A3C" w:rsidP="00614E52">
            <w:pPr>
              <w:widowControl/>
              <w:jc w:val="center"/>
              <w:rPr>
                <w:b/>
                <w:lang w:val="en-AU"/>
              </w:rPr>
            </w:pPr>
            <w:r w:rsidRPr="004943EE">
              <w:rPr>
                <w:b/>
                <w:lang w:val="en-AU"/>
              </w:rPr>
              <w:t>Percentage Passing by Mass</w:t>
            </w:r>
          </w:p>
        </w:tc>
      </w:tr>
      <w:tr w:rsidR="00BF3A3C" w:rsidRPr="004943EE" w14:paraId="2813BD5A" w14:textId="77777777" w:rsidTr="00614E52">
        <w:trPr>
          <w:cantSplit/>
          <w:jc w:val="center"/>
        </w:trPr>
        <w:tc>
          <w:tcPr>
            <w:tcW w:w="1789" w:type="dxa"/>
            <w:tcBorders>
              <w:top w:val="single" w:sz="12" w:space="0" w:color="auto"/>
              <w:left w:val="single" w:sz="12" w:space="0" w:color="auto"/>
              <w:bottom w:val="nil"/>
              <w:right w:val="single" w:sz="8" w:space="0" w:color="auto"/>
            </w:tcBorders>
            <w:vAlign w:val="center"/>
          </w:tcPr>
          <w:p w14:paraId="2C9CDA26" w14:textId="77777777" w:rsidR="00BF3A3C" w:rsidRPr="004943EE" w:rsidRDefault="00BF3A3C" w:rsidP="00614E52">
            <w:pPr>
              <w:widowControl/>
              <w:jc w:val="center"/>
              <w:rPr>
                <w:lang w:val="en-AU"/>
              </w:rPr>
            </w:pPr>
            <w:r w:rsidRPr="004943EE">
              <w:rPr>
                <w:lang w:val="en-AU"/>
              </w:rPr>
              <w:t>0.600</w:t>
            </w:r>
          </w:p>
        </w:tc>
        <w:tc>
          <w:tcPr>
            <w:tcW w:w="2541" w:type="dxa"/>
            <w:tcBorders>
              <w:top w:val="single" w:sz="12" w:space="0" w:color="auto"/>
              <w:left w:val="single" w:sz="8" w:space="0" w:color="auto"/>
              <w:bottom w:val="nil"/>
              <w:right w:val="single" w:sz="12" w:space="0" w:color="auto"/>
            </w:tcBorders>
            <w:vAlign w:val="center"/>
          </w:tcPr>
          <w:p w14:paraId="1869A60B" w14:textId="77777777" w:rsidR="00BF3A3C" w:rsidRPr="004943EE" w:rsidRDefault="00BF3A3C" w:rsidP="00614E52">
            <w:pPr>
              <w:widowControl/>
              <w:jc w:val="center"/>
              <w:rPr>
                <w:lang w:val="en-AU"/>
              </w:rPr>
            </w:pPr>
            <w:r w:rsidRPr="004943EE">
              <w:rPr>
                <w:lang w:val="en-AU"/>
              </w:rPr>
              <w:t>100</w:t>
            </w:r>
          </w:p>
        </w:tc>
      </w:tr>
      <w:tr w:rsidR="00BF3A3C" w:rsidRPr="004943EE" w14:paraId="712C842B" w14:textId="77777777" w:rsidTr="00614E52">
        <w:trPr>
          <w:cantSplit/>
          <w:jc w:val="center"/>
        </w:trPr>
        <w:tc>
          <w:tcPr>
            <w:tcW w:w="1789" w:type="dxa"/>
            <w:tcBorders>
              <w:top w:val="nil"/>
              <w:left w:val="single" w:sz="12" w:space="0" w:color="auto"/>
              <w:bottom w:val="nil"/>
              <w:right w:val="single" w:sz="8" w:space="0" w:color="auto"/>
            </w:tcBorders>
            <w:vAlign w:val="center"/>
          </w:tcPr>
          <w:p w14:paraId="1853F8DE" w14:textId="77777777" w:rsidR="00BF3A3C" w:rsidRPr="004943EE" w:rsidRDefault="00BF3A3C" w:rsidP="00614E52">
            <w:pPr>
              <w:widowControl/>
              <w:jc w:val="center"/>
              <w:rPr>
                <w:lang w:val="en-AU"/>
              </w:rPr>
            </w:pPr>
            <w:r w:rsidRPr="004943EE">
              <w:rPr>
                <w:lang w:val="en-AU"/>
              </w:rPr>
              <w:t>0.300</w:t>
            </w:r>
          </w:p>
        </w:tc>
        <w:tc>
          <w:tcPr>
            <w:tcW w:w="2541" w:type="dxa"/>
            <w:tcBorders>
              <w:top w:val="nil"/>
              <w:left w:val="single" w:sz="8" w:space="0" w:color="auto"/>
              <w:bottom w:val="nil"/>
              <w:right w:val="single" w:sz="12" w:space="0" w:color="auto"/>
            </w:tcBorders>
            <w:vAlign w:val="center"/>
          </w:tcPr>
          <w:p w14:paraId="687F27F3" w14:textId="77777777" w:rsidR="00BF3A3C" w:rsidRPr="004943EE" w:rsidRDefault="00BF3A3C" w:rsidP="00614E52">
            <w:pPr>
              <w:widowControl/>
              <w:jc w:val="center"/>
              <w:rPr>
                <w:lang w:val="en-AU"/>
              </w:rPr>
            </w:pPr>
            <w:r w:rsidRPr="004943EE">
              <w:rPr>
                <w:lang w:val="en-AU"/>
              </w:rPr>
              <w:t>95 – 100</w:t>
            </w:r>
          </w:p>
        </w:tc>
      </w:tr>
      <w:tr w:rsidR="00BF3A3C" w:rsidRPr="004943EE" w14:paraId="5F5BC008" w14:textId="77777777" w:rsidTr="00614E52">
        <w:trPr>
          <w:cantSplit/>
          <w:jc w:val="center"/>
        </w:trPr>
        <w:tc>
          <w:tcPr>
            <w:tcW w:w="1789" w:type="dxa"/>
            <w:tcBorders>
              <w:top w:val="nil"/>
              <w:left w:val="single" w:sz="12" w:space="0" w:color="auto"/>
              <w:bottom w:val="single" w:sz="12" w:space="0" w:color="auto"/>
              <w:right w:val="single" w:sz="8" w:space="0" w:color="auto"/>
            </w:tcBorders>
            <w:vAlign w:val="center"/>
          </w:tcPr>
          <w:p w14:paraId="53D75F3B" w14:textId="77777777" w:rsidR="00BF3A3C" w:rsidRPr="004943EE" w:rsidRDefault="00BF3A3C" w:rsidP="00614E52">
            <w:pPr>
              <w:widowControl/>
              <w:jc w:val="center"/>
              <w:rPr>
                <w:lang w:val="en-AU"/>
              </w:rPr>
            </w:pPr>
            <w:r w:rsidRPr="004943EE">
              <w:rPr>
                <w:lang w:val="en-AU"/>
              </w:rPr>
              <w:t>0.075</w:t>
            </w:r>
          </w:p>
        </w:tc>
        <w:tc>
          <w:tcPr>
            <w:tcW w:w="2541" w:type="dxa"/>
            <w:tcBorders>
              <w:top w:val="nil"/>
              <w:left w:val="single" w:sz="8" w:space="0" w:color="auto"/>
              <w:bottom w:val="single" w:sz="12" w:space="0" w:color="auto"/>
              <w:right w:val="single" w:sz="12" w:space="0" w:color="auto"/>
            </w:tcBorders>
            <w:vAlign w:val="center"/>
          </w:tcPr>
          <w:p w14:paraId="086D2CC9" w14:textId="77777777" w:rsidR="00BF3A3C" w:rsidRPr="004943EE" w:rsidRDefault="00BF3A3C" w:rsidP="00614E52">
            <w:pPr>
              <w:widowControl/>
              <w:jc w:val="center"/>
              <w:rPr>
                <w:lang w:val="en-AU"/>
              </w:rPr>
            </w:pPr>
            <w:r w:rsidRPr="004943EE">
              <w:rPr>
                <w:lang w:val="en-AU"/>
              </w:rPr>
              <w:t>75 – 100</w:t>
            </w:r>
          </w:p>
        </w:tc>
      </w:tr>
    </w:tbl>
    <w:p w14:paraId="5DE2E8C4" w14:textId="77777777" w:rsidR="00BF3A3C" w:rsidRPr="004943EE" w:rsidRDefault="00BF3A3C" w:rsidP="00BF3A3C">
      <w:pPr>
        <w:spacing w:line="240" w:lineRule="exact"/>
        <w:rPr>
          <w:lang w:val="en-AU"/>
        </w:rPr>
      </w:pPr>
    </w:p>
    <w:p w14:paraId="65089CB0" w14:textId="77777777" w:rsidR="00BF3A3C" w:rsidRPr="0054712B" w:rsidRDefault="00BF3A3C" w:rsidP="00182459">
      <w:pPr>
        <w:spacing w:after="60"/>
        <w:ind w:left="454"/>
        <w:rPr>
          <w:b/>
        </w:rPr>
      </w:pPr>
      <w:r w:rsidRPr="0054712B">
        <w:rPr>
          <w:b/>
        </w:rPr>
        <w:t xml:space="preserve">Table </w:t>
      </w:r>
      <w:proofErr w:type="gramStart"/>
      <w:r w:rsidRPr="0054712B">
        <w:rPr>
          <w:b/>
        </w:rPr>
        <w:t>407.042  Test</w:t>
      </w:r>
      <w:proofErr w:type="gramEnd"/>
      <w:r w:rsidRPr="0054712B">
        <w:rPr>
          <w:b/>
        </w:rPr>
        <w:t xml:space="preserve"> Requirements for Filler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firstRow="0" w:lastRow="0" w:firstColumn="0" w:lastColumn="0" w:noHBand="0" w:noVBand="0"/>
      </w:tblPr>
      <w:tblGrid>
        <w:gridCol w:w="2520"/>
        <w:gridCol w:w="2628"/>
        <w:gridCol w:w="1802"/>
      </w:tblGrid>
      <w:tr w:rsidR="00BF3A3C" w:rsidRPr="004943EE" w14:paraId="44E784D6" w14:textId="77777777" w:rsidTr="00614E52">
        <w:trPr>
          <w:cantSplit/>
          <w:jc w:val="center"/>
        </w:trPr>
        <w:tc>
          <w:tcPr>
            <w:tcW w:w="2520" w:type="dxa"/>
            <w:tcBorders>
              <w:top w:val="single" w:sz="12" w:space="0" w:color="auto"/>
              <w:left w:val="single" w:sz="12" w:space="0" w:color="auto"/>
              <w:bottom w:val="single" w:sz="12" w:space="0" w:color="auto"/>
              <w:right w:val="single" w:sz="4" w:space="0" w:color="auto"/>
            </w:tcBorders>
            <w:tcMar>
              <w:left w:w="57" w:type="dxa"/>
              <w:right w:w="57" w:type="dxa"/>
            </w:tcMar>
            <w:vAlign w:val="center"/>
          </w:tcPr>
          <w:p w14:paraId="167004F3" w14:textId="77777777" w:rsidR="00BF3A3C" w:rsidRPr="004943EE" w:rsidRDefault="00BF3A3C" w:rsidP="00614E52">
            <w:pPr>
              <w:widowControl/>
              <w:jc w:val="center"/>
              <w:rPr>
                <w:b/>
                <w:lang w:val="en-AU"/>
              </w:rPr>
            </w:pPr>
            <w:r w:rsidRPr="004943EE">
              <w:rPr>
                <w:b/>
                <w:lang w:val="en-AU"/>
              </w:rPr>
              <w:t>Filler Type</w:t>
            </w:r>
          </w:p>
        </w:tc>
        <w:tc>
          <w:tcPr>
            <w:tcW w:w="2628" w:type="dxa"/>
            <w:tcBorders>
              <w:top w:val="single" w:sz="12" w:space="0" w:color="auto"/>
              <w:left w:val="single" w:sz="4" w:space="0" w:color="auto"/>
              <w:bottom w:val="single" w:sz="12" w:space="0" w:color="auto"/>
              <w:right w:val="single" w:sz="4" w:space="0" w:color="auto"/>
            </w:tcBorders>
            <w:tcMar>
              <w:left w:w="57" w:type="dxa"/>
              <w:right w:w="57" w:type="dxa"/>
            </w:tcMar>
            <w:vAlign w:val="center"/>
          </w:tcPr>
          <w:p w14:paraId="627A9F2A" w14:textId="77777777" w:rsidR="00BF3A3C" w:rsidRPr="004943EE" w:rsidRDefault="00BF3A3C" w:rsidP="00614E52">
            <w:pPr>
              <w:widowControl/>
              <w:jc w:val="center"/>
              <w:rPr>
                <w:b/>
                <w:lang w:val="en-AU"/>
              </w:rPr>
            </w:pPr>
            <w:r w:rsidRPr="004943EE">
              <w:rPr>
                <w:b/>
                <w:lang w:val="en-AU"/>
              </w:rPr>
              <w:t>Test</w:t>
            </w:r>
          </w:p>
        </w:tc>
        <w:tc>
          <w:tcPr>
            <w:tcW w:w="1802" w:type="dxa"/>
            <w:tcBorders>
              <w:top w:val="single" w:sz="12" w:space="0" w:color="auto"/>
              <w:left w:val="single" w:sz="4" w:space="0" w:color="auto"/>
              <w:bottom w:val="single" w:sz="12" w:space="0" w:color="auto"/>
              <w:right w:val="single" w:sz="12" w:space="0" w:color="auto"/>
            </w:tcBorders>
            <w:tcMar>
              <w:left w:w="57" w:type="dxa"/>
              <w:right w:w="57" w:type="dxa"/>
            </w:tcMar>
            <w:vAlign w:val="center"/>
          </w:tcPr>
          <w:p w14:paraId="1538F3A4" w14:textId="77777777" w:rsidR="00BF3A3C" w:rsidRPr="004943EE" w:rsidRDefault="00BF3A3C" w:rsidP="00614E52">
            <w:pPr>
              <w:widowControl/>
              <w:jc w:val="center"/>
              <w:rPr>
                <w:b/>
                <w:lang w:val="en-AU"/>
              </w:rPr>
            </w:pPr>
            <w:r w:rsidRPr="004943EE">
              <w:rPr>
                <w:b/>
                <w:lang w:val="en-AU"/>
              </w:rPr>
              <w:t>Test Limit</w:t>
            </w:r>
            <w:r>
              <w:rPr>
                <w:b/>
                <w:lang w:val="en-AU"/>
              </w:rPr>
              <w:t xml:space="preserve"> </w:t>
            </w:r>
            <w:r w:rsidRPr="004943EE">
              <w:rPr>
                <w:b/>
                <w:lang w:val="en-AU"/>
              </w:rPr>
              <w:t>(%)</w:t>
            </w:r>
          </w:p>
        </w:tc>
      </w:tr>
      <w:tr w:rsidR="00BF3A3C" w:rsidRPr="004943EE" w14:paraId="74FF7B3D" w14:textId="77777777" w:rsidTr="00614E52">
        <w:trPr>
          <w:cantSplit/>
          <w:jc w:val="center"/>
        </w:trPr>
        <w:tc>
          <w:tcPr>
            <w:tcW w:w="2520" w:type="dxa"/>
            <w:tcBorders>
              <w:top w:val="single" w:sz="12" w:space="0" w:color="auto"/>
              <w:left w:val="single" w:sz="12" w:space="0" w:color="auto"/>
              <w:bottom w:val="single" w:sz="4" w:space="0" w:color="auto"/>
              <w:right w:val="single" w:sz="4" w:space="0" w:color="auto"/>
            </w:tcBorders>
          </w:tcPr>
          <w:p w14:paraId="00DFF0AB" w14:textId="77777777" w:rsidR="00BF3A3C" w:rsidRPr="004943EE" w:rsidRDefault="00BF3A3C" w:rsidP="00614E52">
            <w:pPr>
              <w:widowControl/>
              <w:rPr>
                <w:lang w:val="en-AU"/>
              </w:rPr>
            </w:pPr>
            <w:r w:rsidRPr="004943EE">
              <w:rPr>
                <w:lang w:val="en-AU"/>
              </w:rPr>
              <w:t>Total Combined Filler *</w:t>
            </w:r>
          </w:p>
        </w:tc>
        <w:tc>
          <w:tcPr>
            <w:tcW w:w="2628" w:type="dxa"/>
            <w:tcBorders>
              <w:top w:val="single" w:sz="12" w:space="0" w:color="auto"/>
              <w:left w:val="single" w:sz="4" w:space="0" w:color="auto"/>
              <w:bottom w:val="single" w:sz="4" w:space="0" w:color="auto"/>
              <w:right w:val="single" w:sz="4" w:space="0" w:color="auto"/>
            </w:tcBorders>
          </w:tcPr>
          <w:p w14:paraId="2A208B51" w14:textId="77777777" w:rsidR="00BF3A3C" w:rsidRPr="004943EE" w:rsidRDefault="00BF3A3C" w:rsidP="00614E52">
            <w:pPr>
              <w:widowControl/>
              <w:rPr>
                <w:lang w:val="en-AU"/>
              </w:rPr>
            </w:pPr>
            <w:r>
              <w:rPr>
                <w:lang w:val="en-AU"/>
              </w:rPr>
              <w:t>Dry Compacted Voids</w:t>
            </w:r>
          </w:p>
        </w:tc>
        <w:tc>
          <w:tcPr>
            <w:tcW w:w="1802" w:type="dxa"/>
            <w:tcBorders>
              <w:top w:val="single" w:sz="12" w:space="0" w:color="auto"/>
              <w:left w:val="single" w:sz="4" w:space="0" w:color="auto"/>
              <w:bottom w:val="single" w:sz="4" w:space="0" w:color="auto"/>
              <w:right w:val="single" w:sz="12" w:space="0" w:color="auto"/>
            </w:tcBorders>
          </w:tcPr>
          <w:p w14:paraId="3D8D68EF" w14:textId="77777777" w:rsidR="00BF3A3C" w:rsidRPr="004943EE" w:rsidRDefault="00BF3A3C" w:rsidP="00614E52">
            <w:pPr>
              <w:widowControl/>
              <w:jc w:val="center"/>
              <w:rPr>
                <w:lang w:val="en-AU"/>
              </w:rPr>
            </w:pPr>
            <w:r w:rsidRPr="004943EE">
              <w:rPr>
                <w:lang w:val="en-AU"/>
              </w:rPr>
              <w:t>38 (Min)</w:t>
            </w:r>
          </w:p>
        </w:tc>
      </w:tr>
      <w:tr w:rsidR="00BF3A3C" w:rsidRPr="004943EE" w14:paraId="181A5112" w14:textId="77777777" w:rsidTr="00614E52">
        <w:trPr>
          <w:cantSplit/>
          <w:jc w:val="center"/>
        </w:trPr>
        <w:tc>
          <w:tcPr>
            <w:tcW w:w="2520" w:type="dxa"/>
            <w:tcBorders>
              <w:top w:val="single" w:sz="4" w:space="0" w:color="auto"/>
              <w:left w:val="single" w:sz="12" w:space="0" w:color="auto"/>
              <w:bottom w:val="single" w:sz="4" w:space="0" w:color="auto"/>
              <w:right w:val="single" w:sz="4" w:space="0" w:color="auto"/>
            </w:tcBorders>
          </w:tcPr>
          <w:p w14:paraId="0827D697" w14:textId="77777777" w:rsidR="00BF3A3C" w:rsidRPr="004943EE" w:rsidRDefault="00BF3A3C" w:rsidP="00614E52">
            <w:pPr>
              <w:widowControl/>
              <w:rPr>
                <w:lang w:val="en-AU"/>
              </w:rPr>
            </w:pPr>
            <w:r w:rsidRPr="004943EE">
              <w:rPr>
                <w:lang w:val="en-AU"/>
              </w:rPr>
              <w:t>All Added Fillers</w:t>
            </w:r>
          </w:p>
        </w:tc>
        <w:tc>
          <w:tcPr>
            <w:tcW w:w="2628" w:type="dxa"/>
            <w:tcBorders>
              <w:top w:val="single" w:sz="4" w:space="0" w:color="auto"/>
              <w:left w:val="single" w:sz="4" w:space="0" w:color="auto"/>
              <w:bottom w:val="single" w:sz="4" w:space="0" w:color="auto"/>
              <w:right w:val="single" w:sz="4" w:space="0" w:color="auto"/>
            </w:tcBorders>
          </w:tcPr>
          <w:p w14:paraId="7B60030B" w14:textId="77777777" w:rsidR="00BF3A3C" w:rsidRPr="004943EE" w:rsidRDefault="00BF3A3C" w:rsidP="00614E52">
            <w:pPr>
              <w:widowControl/>
              <w:rPr>
                <w:lang w:val="en-AU"/>
              </w:rPr>
            </w:pPr>
            <w:r>
              <w:rPr>
                <w:lang w:val="en-AU"/>
              </w:rPr>
              <w:t>Moisture Content</w:t>
            </w:r>
          </w:p>
        </w:tc>
        <w:tc>
          <w:tcPr>
            <w:tcW w:w="1802" w:type="dxa"/>
            <w:tcBorders>
              <w:top w:val="single" w:sz="4" w:space="0" w:color="auto"/>
              <w:left w:val="single" w:sz="4" w:space="0" w:color="auto"/>
              <w:bottom w:val="single" w:sz="4" w:space="0" w:color="auto"/>
              <w:right w:val="single" w:sz="12" w:space="0" w:color="auto"/>
            </w:tcBorders>
          </w:tcPr>
          <w:p w14:paraId="2D61B2EF" w14:textId="77777777" w:rsidR="00BF3A3C" w:rsidRPr="004943EE" w:rsidRDefault="00BF3A3C" w:rsidP="00614E52">
            <w:pPr>
              <w:widowControl/>
              <w:jc w:val="center"/>
              <w:rPr>
                <w:lang w:val="en-AU"/>
              </w:rPr>
            </w:pPr>
            <w:r w:rsidRPr="004943EE">
              <w:rPr>
                <w:lang w:val="en-AU"/>
              </w:rPr>
              <w:t>3 (Max)</w:t>
            </w:r>
          </w:p>
        </w:tc>
      </w:tr>
      <w:tr w:rsidR="00BF3A3C" w:rsidRPr="004943EE" w14:paraId="01FB71C8" w14:textId="77777777" w:rsidTr="00614E52">
        <w:trPr>
          <w:cantSplit/>
          <w:jc w:val="center"/>
        </w:trPr>
        <w:tc>
          <w:tcPr>
            <w:tcW w:w="2520" w:type="dxa"/>
            <w:tcBorders>
              <w:top w:val="single" w:sz="4" w:space="0" w:color="auto"/>
              <w:left w:val="single" w:sz="12" w:space="0" w:color="auto"/>
              <w:bottom w:val="single" w:sz="12" w:space="0" w:color="auto"/>
              <w:right w:val="single" w:sz="4" w:space="0" w:color="auto"/>
            </w:tcBorders>
          </w:tcPr>
          <w:p w14:paraId="44A4D5A3" w14:textId="77777777" w:rsidR="00BF3A3C" w:rsidRPr="004943EE" w:rsidRDefault="00BF3A3C" w:rsidP="00614E52">
            <w:pPr>
              <w:widowControl/>
              <w:rPr>
                <w:lang w:val="en-AU"/>
              </w:rPr>
            </w:pPr>
            <w:r w:rsidRPr="004943EE">
              <w:rPr>
                <w:lang w:val="en-AU"/>
              </w:rPr>
              <w:t>Cement Kiln Dust</w:t>
            </w:r>
          </w:p>
        </w:tc>
        <w:tc>
          <w:tcPr>
            <w:tcW w:w="2628" w:type="dxa"/>
            <w:tcBorders>
              <w:top w:val="single" w:sz="4" w:space="0" w:color="auto"/>
              <w:left w:val="single" w:sz="4" w:space="0" w:color="auto"/>
              <w:bottom w:val="single" w:sz="12" w:space="0" w:color="auto"/>
              <w:right w:val="single" w:sz="4" w:space="0" w:color="auto"/>
            </w:tcBorders>
          </w:tcPr>
          <w:p w14:paraId="02A4AD9A" w14:textId="77777777" w:rsidR="00BF3A3C" w:rsidRPr="004943EE" w:rsidRDefault="00BF3A3C" w:rsidP="00614E52">
            <w:pPr>
              <w:widowControl/>
              <w:rPr>
                <w:lang w:val="en-AU"/>
              </w:rPr>
            </w:pPr>
            <w:r>
              <w:rPr>
                <w:lang w:val="en-AU"/>
              </w:rPr>
              <w:t>Water Soluble Fraction</w:t>
            </w:r>
          </w:p>
        </w:tc>
        <w:tc>
          <w:tcPr>
            <w:tcW w:w="1802" w:type="dxa"/>
            <w:tcBorders>
              <w:top w:val="single" w:sz="4" w:space="0" w:color="auto"/>
              <w:left w:val="single" w:sz="4" w:space="0" w:color="auto"/>
              <w:bottom w:val="single" w:sz="12" w:space="0" w:color="auto"/>
              <w:right w:val="single" w:sz="12" w:space="0" w:color="auto"/>
            </w:tcBorders>
          </w:tcPr>
          <w:p w14:paraId="02A4A931" w14:textId="77777777" w:rsidR="00BF3A3C" w:rsidRPr="004943EE" w:rsidRDefault="00BF3A3C" w:rsidP="00614E52">
            <w:pPr>
              <w:widowControl/>
              <w:jc w:val="center"/>
              <w:rPr>
                <w:lang w:val="en-AU"/>
              </w:rPr>
            </w:pPr>
            <w:r w:rsidRPr="004943EE">
              <w:rPr>
                <w:lang w:val="en-AU"/>
              </w:rPr>
              <w:t>20</w:t>
            </w:r>
          </w:p>
        </w:tc>
      </w:tr>
    </w:tbl>
    <w:p w14:paraId="2648B9E1" w14:textId="77777777" w:rsidR="00BF3A3C" w:rsidRPr="004943EE" w:rsidRDefault="00BF3A3C" w:rsidP="004E3BED">
      <w:pPr>
        <w:tabs>
          <w:tab w:val="left" w:pos="454"/>
        </w:tabs>
        <w:spacing w:before="180"/>
        <w:ind w:right="-34"/>
        <w:rPr>
          <w:b/>
          <w:bCs/>
          <w:lang w:val="en-AU"/>
        </w:rPr>
      </w:pPr>
      <w:r w:rsidRPr="004943EE">
        <w:rPr>
          <w:lang w:val="en-AU"/>
        </w:rPr>
        <w:tab/>
      </w:r>
      <w:r w:rsidRPr="004943EE">
        <w:rPr>
          <w:b/>
          <w:bCs/>
          <w:lang w:val="en-AU"/>
        </w:rPr>
        <w:t>Note on Table 407.042</w:t>
      </w:r>
    </w:p>
    <w:p w14:paraId="4F0FAFBD" w14:textId="77777777" w:rsidR="00BF3A3C" w:rsidRPr="004943EE" w:rsidRDefault="00BF3A3C" w:rsidP="004E3BED">
      <w:pPr>
        <w:tabs>
          <w:tab w:val="left" w:pos="454"/>
          <w:tab w:val="left" w:pos="680"/>
        </w:tabs>
        <w:spacing w:before="80"/>
        <w:ind w:left="680" w:right="-34" w:hanging="680"/>
        <w:rPr>
          <w:lang w:val="en-AU"/>
        </w:rPr>
      </w:pPr>
      <w:r w:rsidRPr="004943EE">
        <w:rPr>
          <w:b/>
          <w:bCs/>
          <w:lang w:val="en-AU"/>
        </w:rPr>
        <w:tab/>
      </w:r>
      <w:r w:rsidR="001F1A2F">
        <w:rPr>
          <w:lang w:val="en-AU"/>
        </w:rPr>
        <w:t>*</w:t>
      </w:r>
      <w:r w:rsidR="001F1A2F">
        <w:rPr>
          <w:lang w:val="en-AU"/>
        </w:rPr>
        <w:tab/>
      </w:r>
      <w:r w:rsidRPr="004943EE">
        <w:rPr>
          <w:lang w:val="en-AU"/>
        </w:rPr>
        <w:t>The total combined filler is the total amount of all filler in the mix including any added filler.</w:t>
      </w:r>
    </w:p>
    <w:p w14:paraId="27D5D5DE" w14:textId="77777777" w:rsidR="00BF3A3C" w:rsidRPr="004943EE" w:rsidRDefault="00BF3A3C" w:rsidP="00707DB1">
      <w:pPr>
        <w:rPr>
          <w:lang w:val="en-AU"/>
        </w:rPr>
      </w:pPr>
    </w:p>
    <w:p w14:paraId="517A6C88" w14:textId="77777777" w:rsidR="00707DB1" w:rsidRPr="004943EE" w:rsidRDefault="00707DB1" w:rsidP="00707DB1">
      <w:pPr>
        <w:rPr>
          <w:lang w:val="en-AU"/>
        </w:rPr>
      </w:pPr>
    </w:p>
    <w:p w14:paraId="60A270CD" w14:textId="77777777" w:rsidR="00707DB1" w:rsidRPr="004943EE" w:rsidRDefault="00707DB1" w:rsidP="00707DB1">
      <w:pPr>
        <w:pStyle w:val="Heading3SS"/>
      </w:pPr>
      <w:r w:rsidRPr="004943EE">
        <w:t>407.05</w:t>
      </w:r>
      <w:r w:rsidRPr="004943EE">
        <w:tab/>
        <w:t>BITUMINOUS MATERIALS</w:t>
      </w:r>
    </w:p>
    <w:p w14:paraId="52CE48AE" w14:textId="77777777" w:rsidR="00707DB1" w:rsidRPr="004943EE" w:rsidRDefault="00707DB1" w:rsidP="00707DB1">
      <w:pPr>
        <w:widowControl/>
        <w:rPr>
          <w:lang w:val="en-AU"/>
        </w:rPr>
      </w:pPr>
    </w:p>
    <w:p w14:paraId="4EC71DBE" w14:textId="77777777" w:rsidR="00707DB1" w:rsidRPr="004943EE" w:rsidRDefault="00707DB1" w:rsidP="00707DB1">
      <w:pPr>
        <w:pStyle w:val="Heading5SS"/>
      </w:pPr>
      <w:r w:rsidRPr="004943EE">
        <w:t>(a)</w:t>
      </w:r>
      <w:r w:rsidRPr="004943EE">
        <w:tab/>
        <w:t>Binders</w:t>
      </w:r>
    </w:p>
    <w:p w14:paraId="47CCD664" w14:textId="77777777" w:rsidR="00707DB1" w:rsidRPr="004943EE" w:rsidRDefault="00707DB1" w:rsidP="00707DB1">
      <w:pPr>
        <w:tabs>
          <w:tab w:val="left" w:pos="454"/>
        </w:tabs>
        <w:spacing w:before="160"/>
        <w:ind w:left="454" w:hanging="454"/>
        <w:rPr>
          <w:lang w:val="en-AU"/>
        </w:rPr>
      </w:pPr>
      <w:r w:rsidRPr="004943EE">
        <w:rPr>
          <w:lang w:val="en-AU"/>
        </w:rPr>
        <w:tab/>
        <w:t>The class of binder for each asphalt type shall be as specified in Table 407.051.</w:t>
      </w:r>
    </w:p>
    <w:p w14:paraId="1849A867" w14:textId="77777777" w:rsidR="00707DB1" w:rsidRPr="005F54B8" w:rsidRDefault="00707DB1" w:rsidP="00707DB1">
      <w:pPr>
        <w:tabs>
          <w:tab w:val="left" w:pos="454"/>
        </w:tabs>
        <w:spacing w:before="160" w:after="60"/>
        <w:rPr>
          <w:b/>
        </w:rPr>
      </w:pPr>
      <w:r w:rsidRPr="005F54B8">
        <w:rPr>
          <w:b/>
        </w:rPr>
        <w:tab/>
        <w:t xml:space="preserve">Table </w:t>
      </w:r>
      <w:proofErr w:type="gramStart"/>
      <w:r w:rsidRPr="005F54B8">
        <w:rPr>
          <w:b/>
        </w:rPr>
        <w:t>407.051  Class</w:t>
      </w:r>
      <w:proofErr w:type="gramEnd"/>
      <w:r w:rsidRPr="005F54B8">
        <w:rPr>
          <w:b/>
        </w:rPr>
        <w:t xml:space="preserve"> of Binder</w:t>
      </w:r>
    </w:p>
    <w:tbl>
      <w:tblPr>
        <w:tblW w:w="0" w:type="auto"/>
        <w:jc w:val="center"/>
        <w:tblLayout w:type="fixed"/>
        <w:tblCellMar>
          <w:top w:w="57" w:type="dxa"/>
          <w:left w:w="85" w:type="dxa"/>
          <w:bottom w:w="28" w:type="dxa"/>
          <w:right w:w="85" w:type="dxa"/>
        </w:tblCellMar>
        <w:tblLook w:val="0000" w:firstRow="0" w:lastRow="0" w:firstColumn="0" w:lastColumn="0" w:noHBand="0" w:noVBand="0"/>
      </w:tblPr>
      <w:tblGrid>
        <w:gridCol w:w="1875"/>
        <w:gridCol w:w="1842"/>
      </w:tblGrid>
      <w:tr w:rsidR="00707DB1" w:rsidRPr="004943EE" w14:paraId="694C4F2F" w14:textId="77777777" w:rsidTr="00094C22">
        <w:trPr>
          <w:cantSplit/>
          <w:jc w:val="center"/>
        </w:trPr>
        <w:tc>
          <w:tcPr>
            <w:tcW w:w="1875" w:type="dxa"/>
            <w:tcBorders>
              <w:top w:val="single" w:sz="12" w:space="0" w:color="auto"/>
              <w:left w:val="single" w:sz="12" w:space="0" w:color="auto"/>
              <w:bottom w:val="single" w:sz="12" w:space="0" w:color="auto"/>
              <w:right w:val="single" w:sz="8" w:space="0" w:color="auto"/>
            </w:tcBorders>
            <w:vAlign w:val="bottom"/>
          </w:tcPr>
          <w:p w14:paraId="5CCE2460" w14:textId="77777777" w:rsidR="00707DB1" w:rsidRPr="004943EE" w:rsidRDefault="00707DB1" w:rsidP="00094C22">
            <w:pPr>
              <w:jc w:val="center"/>
              <w:rPr>
                <w:b/>
                <w:lang w:val="en-AU"/>
              </w:rPr>
            </w:pPr>
            <w:r w:rsidRPr="004943EE">
              <w:rPr>
                <w:b/>
                <w:lang w:val="en-AU"/>
              </w:rPr>
              <w:t>Asphalt Type</w:t>
            </w:r>
          </w:p>
        </w:tc>
        <w:tc>
          <w:tcPr>
            <w:tcW w:w="1842" w:type="dxa"/>
            <w:tcBorders>
              <w:top w:val="single" w:sz="12" w:space="0" w:color="auto"/>
              <w:left w:val="single" w:sz="8" w:space="0" w:color="auto"/>
              <w:bottom w:val="single" w:sz="12" w:space="0" w:color="auto"/>
              <w:right w:val="single" w:sz="12" w:space="0" w:color="auto"/>
            </w:tcBorders>
            <w:vAlign w:val="bottom"/>
          </w:tcPr>
          <w:p w14:paraId="6B56501D" w14:textId="77777777" w:rsidR="00707DB1" w:rsidRPr="004943EE" w:rsidRDefault="00707DB1" w:rsidP="00094C22">
            <w:pPr>
              <w:jc w:val="center"/>
              <w:rPr>
                <w:b/>
                <w:lang w:val="en-AU"/>
              </w:rPr>
            </w:pPr>
            <w:r w:rsidRPr="004943EE">
              <w:rPr>
                <w:b/>
                <w:lang w:val="en-AU"/>
              </w:rPr>
              <w:t>Binder Class</w:t>
            </w:r>
          </w:p>
        </w:tc>
      </w:tr>
      <w:tr w:rsidR="00707DB1" w:rsidRPr="004943EE" w14:paraId="3E2BEDEE" w14:textId="77777777" w:rsidTr="00094C22">
        <w:trPr>
          <w:cantSplit/>
          <w:jc w:val="center"/>
        </w:trPr>
        <w:tc>
          <w:tcPr>
            <w:tcW w:w="1875" w:type="dxa"/>
            <w:tcBorders>
              <w:top w:val="single" w:sz="12" w:space="0" w:color="auto"/>
              <w:left w:val="single" w:sz="12" w:space="0" w:color="auto"/>
              <w:bottom w:val="single" w:sz="6" w:space="0" w:color="FFFFFF"/>
              <w:right w:val="single" w:sz="8" w:space="0" w:color="auto"/>
            </w:tcBorders>
            <w:vAlign w:val="center"/>
          </w:tcPr>
          <w:p w14:paraId="2F86B895" w14:textId="77777777" w:rsidR="00707DB1" w:rsidRPr="004943EE" w:rsidRDefault="00707DB1" w:rsidP="00094C22">
            <w:pPr>
              <w:rPr>
                <w:lang w:val="en-AU"/>
              </w:rPr>
            </w:pPr>
            <w:r w:rsidRPr="004943EE">
              <w:rPr>
                <w:lang w:val="en-AU"/>
              </w:rPr>
              <w:t>L and N</w:t>
            </w:r>
          </w:p>
        </w:tc>
        <w:tc>
          <w:tcPr>
            <w:tcW w:w="1842" w:type="dxa"/>
            <w:tcBorders>
              <w:top w:val="single" w:sz="12" w:space="0" w:color="auto"/>
              <w:left w:val="single" w:sz="8" w:space="0" w:color="auto"/>
              <w:bottom w:val="single" w:sz="6" w:space="0" w:color="FFFFFF"/>
              <w:right w:val="single" w:sz="12" w:space="0" w:color="auto"/>
            </w:tcBorders>
            <w:vAlign w:val="center"/>
          </w:tcPr>
          <w:p w14:paraId="5E64054B" w14:textId="77777777" w:rsidR="00707DB1" w:rsidRPr="004943EE" w:rsidRDefault="00707DB1" w:rsidP="00094C22">
            <w:pPr>
              <w:rPr>
                <w:lang w:val="en-AU"/>
              </w:rPr>
            </w:pPr>
            <w:r w:rsidRPr="004943EE">
              <w:rPr>
                <w:lang w:val="en-AU"/>
              </w:rPr>
              <w:t>C170 or C320 *</w:t>
            </w:r>
          </w:p>
        </w:tc>
      </w:tr>
      <w:tr w:rsidR="00707DB1" w:rsidRPr="004943EE" w14:paraId="2DBC63D9" w14:textId="77777777" w:rsidTr="00094C22">
        <w:trPr>
          <w:cantSplit/>
          <w:jc w:val="center"/>
        </w:trPr>
        <w:tc>
          <w:tcPr>
            <w:tcW w:w="1875" w:type="dxa"/>
            <w:tcBorders>
              <w:top w:val="single" w:sz="6" w:space="0" w:color="FFFFFF"/>
              <w:left w:val="single" w:sz="12" w:space="0" w:color="auto"/>
              <w:bottom w:val="single" w:sz="6" w:space="0" w:color="FFFFFF"/>
              <w:right w:val="single" w:sz="8" w:space="0" w:color="auto"/>
            </w:tcBorders>
            <w:vAlign w:val="center"/>
          </w:tcPr>
          <w:p w14:paraId="36539B94" w14:textId="77777777" w:rsidR="00707DB1" w:rsidRPr="004943EE" w:rsidRDefault="00707DB1" w:rsidP="00094C22">
            <w:pPr>
              <w:rPr>
                <w:lang w:val="en-AU"/>
              </w:rPr>
            </w:pPr>
            <w:r w:rsidRPr="004943EE">
              <w:rPr>
                <w:lang w:val="en-AU"/>
              </w:rPr>
              <w:t>H, V, SI and SF</w:t>
            </w:r>
          </w:p>
        </w:tc>
        <w:tc>
          <w:tcPr>
            <w:tcW w:w="1842" w:type="dxa"/>
            <w:tcBorders>
              <w:top w:val="single" w:sz="6" w:space="0" w:color="FFFFFF"/>
              <w:left w:val="single" w:sz="8" w:space="0" w:color="auto"/>
              <w:bottom w:val="single" w:sz="6" w:space="0" w:color="FFFFFF"/>
              <w:right w:val="single" w:sz="12" w:space="0" w:color="auto"/>
            </w:tcBorders>
            <w:vAlign w:val="center"/>
          </w:tcPr>
          <w:p w14:paraId="4084479F" w14:textId="77777777" w:rsidR="00707DB1" w:rsidRPr="004943EE" w:rsidRDefault="00707DB1" w:rsidP="00094C22">
            <w:pPr>
              <w:rPr>
                <w:lang w:val="en-AU"/>
              </w:rPr>
            </w:pPr>
            <w:r w:rsidRPr="004943EE">
              <w:rPr>
                <w:lang w:val="en-AU"/>
              </w:rPr>
              <w:t>C320</w:t>
            </w:r>
          </w:p>
        </w:tc>
      </w:tr>
      <w:tr w:rsidR="00707DB1" w:rsidRPr="004943EE" w14:paraId="066F1E72" w14:textId="77777777" w:rsidTr="00094C22">
        <w:trPr>
          <w:cantSplit/>
          <w:jc w:val="center"/>
        </w:trPr>
        <w:tc>
          <w:tcPr>
            <w:tcW w:w="1875" w:type="dxa"/>
            <w:tcBorders>
              <w:top w:val="single" w:sz="6" w:space="0" w:color="FFFFFF"/>
              <w:left w:val="single" w:sz="12" w:space="0" w:color="auto"/>
              <w:bottom w:val="single" w:sz="6" w:space="0" w:color="FFFFFF"/>
              <w:right w:val="single" w:sz="8" w:space="0" w:color="auto"/>
            </w:tcBorders>
            <w:vAlign w:val="center"/>
          </w:tcPr>
          <w:p w14:paraId="2F4F4171" w14:textId="77777777" w:rsidR="00707DB1" w:rsidRPr="004943EE" w:rsidRDefault="00707DB1" w:rsidP="00094C22">
            <w:pPr>
              <w:rPr>
                <w:lang w:val="en-AU"/>
              </w:rPr>
            </w:pPr>
            <w:r w:rsidRPr="004943EE">
              <w:rPr>
                <w:lang w:val="en-AU"/>
              </w:rPr>
              <w:t>HG and SG</w:t>
            </w:r>
          </w:p>
        </w:tc>
        <w:tc>
          <w:tcPr>
            <w:tcW w:w="1842" w:type="dxa"/>
            <w:tcBorders>
              <w:top w:val="single" w:sz="6" w:space="0" w:color="FFFFFF"/>
              <w:left w:val="single" w:sz="8" w:space="0" w:color="auto"/>
              <w:bottom w:val="single" w:sz="6" w:space="0" w:color="FFFFFF"/>
              <w:right w:val="single" w:sz="12" w:space="0" w:color="auto"/>
            </w:tcBorders>
            <w:vAlign w:val="center"/>
          </w:tcPr>
          <w:p w14:paraId="0E8E5C14" w14:textId="77777777" w:rsidR="00707DB1" w:rsidRPr="004943EE" w:rsidRDefault="00707DB1" w:rsidP="00094C22">
            <w:pPr>
              <w:rPr>
                <w:lang w:val="en-AU"/>
              </w:rPr>
            </w:pPr>
            <w:r w:rsidRPr="004943EE">
              <w:rPr>
                <w:lang w:val="en-AU"/>
              </w:rPr>
              <w:t>M500/170</w:t>
            </w:r>
          </w:p>
        </w:tc>
      </w:tr>
      <w:tr w:rsidR="00707DB1" w:rsidRPr="004943EE" w14:paraId="77C60492" w14:textId="77777777" w:rsidTr="00094C22">
        <w:trPr>
          <w:cantSplit/>
          <w:jc w:val="center"/>
        </w:trPr>
        <w:tc>
          <w:tcPr>
            <w:tcW w:w="1875" w:type="dxa"/>
            <w:tcBorders>
              <w:top w:val="single" w:sz="6" w:space="0" w:color="FFFFFF"/>
              <w:left w:val="single" w:sz="12" w:space="0" w:color="auto"/>
              <w:bottom w:val="single" w:sz="6" w:space="0" w:color="FFFFFF"/>
              <w:right w:val="single" w:sz="8" w:space="0" w:color="auto"/>
            </w:tcBorders>
            <w:vAlign w:val="center"/>
          </w:tcPr>
          <w:p w14:paraId="6FEFB136" w14:textId="77777777" w:rsidR="00707DB1" w:rsidRPr="004943EE" w:rsidRDefault="00707DB1" w:rsidP="00094C22">
            <w:pPr>
              <w:rPr>
                <w:lang w:val="en-AU"/>
              </w:rPr>
            </w:pPr>
            <w:r w:rsidRPr="004943EE">
              <w:rPr>
                <w:lang w:val="en-AU"/>
              </w:rPr>
              <w:t>HP and SP</w:t>
            </w:r>
          </w:p>
        </w:tc>
        <w:tc>
          <w:tcPr>
            <w:tcW w:w="1842" w:type="dxa"/>
            <w:tcBorders>
              <w:top w:val="single" w:sz="6" w:space="0" w:color="FFFFFF"/>
              <w:left w:val="single" w:sz="8" w:space="0" w:color="auto"/>
              <w:bottom w:val="single" w:sz="6" w:space="0" w:color="FFFFFF"/>
              <w:right w:val="single" w:sz="12" w:space="0" w:color="auto"/>
            </w:tcBorders>
            <w:vAlign w:val="center"/>
          </w:tcPr>
          <w:p w14:paraId="596E4E7D" w14:textId="77777777" w:rsidR="00707DB1" w:rsidRPr="004943EE" w:rsidRDefault="00707DB1" w:rsidP="00094C22">
            <w:pPr>
              <w:rPr>
                <w:lang w:val="en-AU"/>
              </w:rPr>
            </w:pPr>
            <w:r w:rsidRPr="004943EE">
              <w:rPr>
                <w:lang w:val="en-AU"/>
              </w:rPr>
              <w:t>A10E ** PMB</w:t>
            </w:r>
          </w:p>
        </w:tc>
      </w:tr>
      <w:tr w:rsidR="00707DB1" w:rsidRPr="004943EE" w14:paraId="0D56B864" w14:textId="77777777" w:rsidTr="00094C22">
        <w:trPr>
          <w:cantSplit/>
          <w:jc w:val="center"/>
        </w:trPr>
        <w:tc>
          <w:tcPr>
            <w:tcW w:w="1875" w:type="dxa"/>
            <w:tcBorders>
              <w:top w:val="single" w:sz="6" w:space="0" w:color="FFFFFF"/>
              <w:left w:val="single" w:sz="12" w:space="0" w:color="auto"/>
              <w:bottom w:val="single" w:sz="12" w:space="0" w:color="auto"/>
              <w:right w:val="single" w:sz="8" w:space="0" w:color="auto"/>
            </w:tcBorders>
            <w:vAlign w:val="center"/>
          </w:tcPr>
          <w:p w14:paraId="02AA5C37" w14:textId="77777777" w:rsidR="00707DB1" w:rsidRPr="004943EE" w:rsidRDefault="00707DB1" w:rsidP="00094C22">
            <w:pPr>
              <w:rPr>
                <w:lang w:val="en-AU"/>
              </w:rPr>
            </w:pPr>
            <w:r w:rsidRPr="004943EE">
              <w:rPr>
                <w:lang w:val="en-AU"/>
              </w:rPr>
              <w:t>SS</w:t>
            </w:r>
          </w:p>
        </w:tc>
        <w:tc>
          <w:tcPr>
            <w:tcW w:w="1842" w:type="dxa"/>
            <w:tcBorders>
              <w:top w:val="single" w:sz="6" w:space="0" w:color="FFFFFF"/>
              <w:left w:val="single" w:sz="8" w:space="0" w:color="auto"/>
              <w:bottom w:val="single" w:sz="12" w:space="0" w:color="auto"/>
              <w:right w:val="single" w:sz="12" w:space="0" w:color="auto"/>
            </w:tcBorders>
            <w:vAlign w:val="center"/>
          </w:tcPr>
          <w:p w14:paraId="5CA0512B" w14:textId="77777777" w:rsidR="00707DB1" w:rsidRPr="004943EE" w:rsidRDefault="00707DB1" w:rsidP="00094C22">
            <w:pPr>
              <w:rPr>
                <w:lang w:val="en-AU"/>
              </w:rPr>
            </w:pPr>
            <w:r w:rsidRPr="004943EE">
              <w:rPr>
                <w:lang w:val="en-AU"/>
              </w:rPr>
              <w:t>C600</w:t>
            </w:r>
          </w:p>
        </w:tc>
      </w:tr>
    </w:tbl>
    <w:p w14:paraId="52EC8FAC" w14:textId="77777777" w:rsidR="00707DB1" w:rsidRPr="004943EE" w:rsidRDefault="00707DB1" w:rsidP="00707DB1">
      <w:pPr>
        <w:spacing w:line="120" w:lineRule="exact"/>
      </w:pPr>
    </w:p>
    <w:p w14:paraId="58508DED" w14:textId="77777777" w:rsidR="00707DB1" w:rsidRPr="004943EE" w:rsidRDefault="00707DB1" w:rsidP="00707DB1">
      <w:pPr>
        <w:tabs>
          <w:tab w:val="left" w:pos="454"/>
        </w:tabs>
        <w:rPr>
          <w:b/>
          <w:bCs/>
          <w:lang w:val="en-AU"/>
        </w:rPr>
      </w:pPr>
      <w:r w:rsidRPr="004943EE">
        <w:rPr>
          <w:b/>
          <w:bCs/>
          <w:lang w:val="en-AU"/>
        </w:rPr>
        <w:tab/>
        <w:t>Notes on Table 407.051</w:t>
      </w:r>
    </w:p>
    <w:p w14:paraId="2561B223" w14:textId="77777777" w:rsidR="00707DB1" w:rsidRPr="004943EE" w:rsidRDefault="00707DB1" w:rsidP="00707DB1">
      <w:pPr>
        <w:tabs>
          <w:tab w:val="left" w:pos="454"/>
          <w:tab w:val="left" w:pos="794"/>
        </w:tabs>
        <w:spacing w:before="20"/>
        <w:ind w:left="765" w:hanging="765"/>
        <w:rPr>
          <w:lang w:val="en-AU"/>
        </w:rPr>
      </w:pPr>
      <w:r w:rsidRPr="004943EE">
        <w:rPr>
          <w:lang w:val="en-AU"/>
        </w:rPr>
        <w:tab/>
        <w:t>*</w:t>
      </w:r>
      <w:r w:rsidRPr="004943EE">
        <w:rPr>
          <w:lang w:val="en-AU"/>
        </w:rPr>
        <w:tab/>
      </w:r>
      <w:r w:rsidRPr="004943EE">
        <w:t>C170</w:t>
      </w:r>
      <w:r w:rsidRPr="004943EE">
        <w:rPr>
          <w:lang w:val="en-AU"/>
        </w:rPr>
        <w:t xml:space="preserve"> Binder shall be used if the mix contains more than 10% RAP.</w:t>
      </w:r>
    </w:p>
    <w:p w14:paraId="2FFBB7EA" w14:textId="77777777" w:rsidR="00707DB1" w:rsidRPr="004943EE" w:rsidRDefault="00707DB1" w:rsidP="00707DB1">
      <w:pPr>
        <w:tabs>
          <w:tab w:val="left" w:pos="454"/>
          <w:tab w:val="left" w:pos="794"/>
        </w:tabs>
        <w:spacing w:before="20"/>
        <w:ind w:left="765" w:hanging="765"/>
      </w:pPr>
      <w:r w:rsidRPr="004943EE">
        <w:tab/>
        <w:t>**</w:t>
      </w:r>
      <w:r w:rsidRPr="004943EE">
        <w:tab/>
        <w:t xml:space="preserve">PMB </w:t>
      </w:r>
      <w:r>
        <w:t>Class</w:t>
      </w:r>
      <w:r w:rsidRPr="004943EE">
        <w:t xml:space="preserve"> A10E shall be used unless otherwise specified in </w:t>
      </w:r>
      <w:r w:rsidR="00366402">
        <w:t>clause</w:t>
      </w:r>
      <w:r w:rsidRPr="004943EE">
        <w:t xml:space="preserve"> 407.24(e).</w:t>
      </w:r>
    </w:p>
    <w:p w14:paraId="66CB659F" w14:textId="77777777" w:rsidR="00707DB1" w:rsidRPr="004943EE" w:rsidRDefault="00707DB1" w:rsidP="00707DB1">
      <w:pPr>
        <w:tabs>
          <w:tab w:val="left" w:pos="454"/>
        </w:tabs>
        <w:spacing w:before="200"/>
        <w:ind w:left="454" w:hanging="454"/>
        <w:rPr>
          <w:lang w:val="en-AU"/>
        </w:rPr>
      </w:pPr>
      <w:r w:rsidRPr="004943EE">
        <w:rPr>
          <w:lang w:val="en-AU"/>
        </w:rPr>
        <w:tab/>
        <w:t>Classes 170, 320 and 600 bitumen used for production of asphalt shall comply with AS</w:t>
      </w:r>
      <w:r>
        <w:rPr>
          <w:lang w:val="en-AU"/>
        </w:rPr>
        <w:t> 2008</w:t>
      </w:r>
      <w:r w:rsidRPr="004943EE">
        <w:rPr>
          <w:lang w:val="en-AU"/>
        </w:rPr>
        <w:t xml:space="preserve"> </w:t>
      </w:r>
      <w:r w:rsidRPr="00DF780B">
        <w:rPr>
          <w:i/>
          <w:lang w:val="en-AU"/>
        </w:rPr>
        <w:t>Bitumen for pavements</w:t>
      </w:r>
      <w:r w:rsidRPr="004943EE">
        <w:rPr>
          <w:lang w:val="en-AU"/>
        </w:rPr>
        <w:t xml:space="preserve">. </w:t>
      </w:r>
      <w:r>
        <w:rPr>
          <w:lang w:val="en-AU"/>
        </w:rPr>
        <w:t xml:space="preserve"> Bitumen used for Asphalt Types </w:t>
      </w:r>
      <w:r w:rsidRPr="004943EE">
        <w:rPr>
          <w:lang w:val="en-AU"/>
        </w:rPr>
        <w:t>L, N, V</w:t>
      </w:r>
      <w:r>
        <w:rPr>
          <w:lang w:val="en-AU"/>
        </w:rPr>
        <w:t xml:space="preserve"> and </w:t>
      </w:r>
      <w:r w:rsidRPr="004943EE">
        <w:rPr>
          <w:lang w:val="en-AU"/>
        </w:rPr>
        <w:t>H shall comply with the additional requirement specified in Table 407.052.</w:t>
      </w:r>
    </w:p>
    <w:p w14:paraId="240667E5" w14:textId="77777777" w:rsidR="00707DB1" w:rsidRPr="00A80085" w:rsidRDefault="00707DB1" w:rsidP="00707DB1">
      <w:pPr>
        <w:tabs>
          <w:tab w:val="left" w:pos="454"/>
        </w:tabs>
        <w:spacing w:before="160" w:after="60"/>
        <w:rPr>
          <w:b/>
        </w:rPr>
      </w:pPr>
      <w:r>
        <w:rPr>
          <w:b/>
        </w:rPr>
        <w:tab/>
        <w:t xml:space="preserve">Table </w:t>
      </w:r>
      <w:proofErr w:type="gramStart"/>
      <w:r>
        <w:rPr>
          <w:b/>
        </w:rPr>
        <w:t xml:space="preserve">407.052 </w:t>
      </w:r>
      <w:r w:rsidRPr="00A80085">
        <w:rPr>
          <w:b/>
        </w:rPr>
        <w:t xml:space="preserve"> Durability</w:t>
      </w:r>
      <w:proofErr w:type="gramEnd"/>
      <w:r w:rsidRPr="00A80085">
        <w:rPr>
          <w:b/>
        </w:rPr>
        <w:t xml:space="preserve"> of Bitumen</w:t>
      </w:r>
    </w:p>
    <w:tbl>
      <w:tblPr>
        <w:tblW w:w="0" w:type="auto"/>
        <w:jc w:val="center"/>
        <w:tblLayout w:type="fixed"/>
        <w:tblCellMar>
          <w:top w:w="85" w:type="dxa"/>
          <w:left w:w="85" w:type="dxa"/>
          <w:bottom w:w="28" w:type="dxa"/>
          <w:right w:w="85" w:type="dxa"/>
        </w:tblCellMar>
        <w:tblLook w:val="0000" w:firstRow="0" w:lastRow="0" w:firstColumn="0" w:lastColumn="0" w:noHBand="0" w:noVBand="0"/>
      </w:tblPr>
      <w:tblGrid>
        <w:gridCol w:w="1631"/>
        <w:gridCol w:w="3323"/>
      </w:tblGrid>
      <w:tr w:rsidR="00707DB1" w:rsidRPr="004943EE" w14:paraId="5FBFD22E" w14:textId="77777777" w:rsidTr="00094C22">
        <w:trPr>
          <w:cantSplit/>
          <w:jc w:val="center"/>
        </w:trPr>
        <w:tc>
          <w:tcPr>
            <w:tcW w:w="1631" w:type="dxa"/>
            <w:tcBorders>
              <w:top w:val="single" w:sz="12" w:space="0" w:color="auto"/>
              <w:left w:val="single" w:sz="12" w:space="0" w:color="auto"/>
              <w:bottom w:val="single" w:sz="12" w:space="0" w:color="auto"/>
              <w:right w:val="single" w:sz="8" w:space="0" w:color="auto"/>
            </w:tcBorders>
            <w:tcMar>
              <w:left w:w="57" w:type="dxa"/>
              <w:right w:w="57" w:type="dxa"/>
            </w:tcMar>
            <w:vAlign w:val="center"/>
          </w:tcPr>
          <w:p w14:paraId="24CC7B95" w14:textId="77777777" w:rsidR="00707DB1" w:rsidRPr="004943EE" w:rsidRDefault="00707DB1" w:rsidP="00094C22">
            <w:pPr>
              <w:jc w:val="center"/>
              <w:rPr>
                <w:b/>
                <w:lang w:val="en-AU"/>
              </w:rPr>
            </w:pPr>
            <w:r w:rsidRPr="004943EE">
              <w:rPr>
                <w:b/>
                <w:lang w:val="en-AU"/>
              </w:rPr>
              <w:t>Class of Bitumen</w:t>
            </w:r>
          </w:p>
        </w:tc>
        <w:tc>
          <w:tcPr>
            <w:tcW w:w="3323" w:type="dxa"/>
            <w:tcBorders>
              <w:top w:val="single" w:sz="12" w:space="0" w:color="auto"/>
              <w:left w:val="single" w:sz="8" w:space="0" w:color="auto"/>
              <w:bottom w:val="single" w:sz="12" w:space="0" w:color="auto"/>
              <w:right w:val="single" w:sz="12" w:space="0" w:color="auto"/>
            </w:tcBorders>
            <w:tcMar>
              <w:left w:w="57" w:type="dxa"/>
              <w:right w:w="57" w:type="dxa"/>
            </w:tcMar>
            <w:vAlign w:val="bottom"/>
          </w:tcPr>
          <w:p w14:paraId="53ADD03B" w14:textId="77777777" w:rsidR="00707DB1" w:rsidRPr="004943EE" w:rsidRDefault="00707DB1" w:rsidP="00094C22">
            <w:pPr>
              <w:jc w:val="center"/>
              <w:rPr>
                <w:b/>
                <w:lang w:val="en-AU"/>
              </w:rPr>
            </w:pPr>
            <w:r w:rsidRPr="004943EE">
              <w:rPr>
                <w:b/>
                <w:lang w:val="en-AU"/>
              </w:rPr>
              <w:t>Durability *</w:t>
            </w:r>
          </w:p>
          <w:p w14:paraId="4E1A3DC0" w14:textId="77777777" w:rsidR="00707DB1" w:rsidRPr="004943EE" w:rsidRDefault="00707DB1" w:rsidP="00094C22">
            <w:pPr>
              <w:jc w:val="center"/>
              <w:rPr>
                <w:b/>
                <w:lang w:val="en-AU"/>
              </w:rPr>
            </w:pPr>
            <w:r w:rsidRPr="004943EE">
              <w:rPr>
                <w:b/>
                <w:lang w:val="en-AU"/>
              </w:rPr>
              <w:t>Minimum time to reach the specified apparent viscosity level (SAVL) days</w:t>
            </w:r>
          </w:p>
        </w:tc>
      </w:tr>
      <w:tr w:rsidR="00707DB1" w:rsidRPr="004943EE" w14:paraId="183F3882" w14:textId="77777777" w:rsidTr="00094C22">
        <w:trPr>
          <w:cantSplit/>
          <w:jc w:val="center"/>
        </w:trPr>
        <w:tc>
          <w:tcPr>
            <w:tcW w:w="1631" w:type="dxa"/>
            <w:tcBorders>
              <w:top w:val="single" w:sz="12" w:space="0" w:color="auto"/>
              <w:left w:val="single" w:sz="12" w:space="0" w:color="auto"/>
              <w:bottom w:val="single" w:sz="6" w:space="0" w:color="FFFFFF"/>
              <w:right w:val="single" w:sz="8" w:space="0" w:color="auto"/>
            </w:tcBorders>
            <w:vAlign w:val="bottom"/>
          </w:tcPr>
          <w:p w14:paraId="5CEF09F9" w14:textId="77777777" w:rsidR="00707DB1" w:rsidRPr="004943EE" w:rsidRDefault="00707DB1" w:rsidP="00094C22">
            <w:pPr>
              <w:jc w:val="center"/>
              <w:rPr>
                <w:lang w:val="en-AU"/>
              </w:rPr>
            </w:pPr>
            <w:r w:rsidRPr="004943EE">
              <w:rPr>
                <w:lang w:val="en-AU"/>
              </w:rPr>
              <w:t>170</w:t>
            </w:r>
          </w:p>
        </w:tc>
        <w:tc>
          <w:tcPr>
            <w:tcW w:w="3323" w:type="dxa"/>
            <w:tcBorders>
              <w:top w:val="single" w:sz="12" w:space="0" w:color="auto"/>
              <w:left w:val="single" w:sz="8" w:space="0" w:color="auto"/>
              <w:bottom w:val="single" w:sz="6" w:space="0" w:color="FFFFFF"/>
              <w:right w:val="single" w:sz="12" w:space="0" w:color="auto"/>
            </w:tcBorders>
            <w:vAlign w:val="bottom"/>
          </w:tcPr>
          <w:p w14:paraId="595E7870" w14:textId="77777777" w:rsidR="00707DB1" w:rsidRPr="004943EE" w:rsidRDefault="00707DB1" w:rsidP="00094C22">
            <w:pPr>
              <w:jc w:val="center"/>
              <w:rPr>
                <w:lang w:val="en-AU"/>
              </w:rPr>
            </w:pPr>
            <w:r w:rsidRPr="004943EE">
              <w:rPr>
                <w:lang w:val="en-AU"/>
              </w:rPr>
              <w:t>9</w:t>
            </w:r>
          </w:p>
        </w:tc>
      </w:tr>
      <w:tr w:rsidR="00707DB1" w:rsidRPr="004943EE" w14:paraId="6D5B62C2" w14:textId="77777777" w:rsidTr="00094C22">
        <w:trPr>
          <w:cantSplit/>
          <w:jc w:val="center"/>
        </w:trPr>
        <w:tc>
          <w:tcPr>
            <w:tcW w:w="1631" w:type="dxa"/>
            <w:tcBorders>
              <w:top w:val="single" w:sz="6" w:space="0" w:color="FFFFFF"/>
              <w:left w:val="single" w:sz="12" w:space="0" w:color="auto"/>
              <w:bottom w:val="single" w:sz="12" w:space="0" w:color="auto"/>
              <w:right w:val="single" w:sz="8" w:space="0" w:color="auto"/>
            </w:tcBorders>
            <w:vAlign w:val="bottom"/>
          </w:tcPr>
          <w:p w14:paraId="4C678235" w14:textId="77777777" w:rsidR="00707DB1" w:rsidRPr="004943EE" w:rsidRDefault="00707DB1" w:rsidP="00094C22">
            <w:pPr>
              <w:jc w:val="center"/>
              <w:rPr>
                <w:lang w:val="en-AU"/>
              </w:rPr>
            </w:pPr>
            <w:r w:rsidRPr="004943EE">
              <w:rPr>
                <w:lang w:val="en-AU"/>
              </w:rPr>
              <w:t>320</w:t>
            </w:r>
          </w:p>
        </w:tc>
        <w:tc>
          <w:tcPr>
            <w:tcW w:w="3323" w:type="dxa"/>
            <w:tcBorders>
              <w:top w:val="single" w:sz="6" w:space="0" w:color="FFFFFF"/>
              <w:left w:val="single" w:sz="8" w:space="0" w:color="auto"/>
              <w:bottom w:val="single" w:sz="12" w:space="0" w:color="auto"/>
              <w:right w:val="single" w:sz="12" w:space="0" w:color="auto"/>
            </w:tcBorders>
            <w:vAlign w:val="bottom"/>
          </w:tcPr>
          <w:p w14:paraId="39FB00D3" w14:textId="77777777" w:rsidR="00707DB1" w:rsidRPr="004943EE" w:rsidRDefault="00707DB1" w:rsidP="00094C22">
            <w:pPr>
              <w:jc w:val="center"/>
              <w:rPr>
                <w:lang w:val="en-AU"/>
              </w:rPr>
            </w:pPr>
            <w:r>
              <w:rPr>
                <w:lang w:val="en-AU"/>
              </w:rPr>
              <w:t>Not Applicable</w:t>
            </w:r>
          </w:p>
        </w:tc>
      </w:tr>
    </w:tbl>
    <w:p w14:paraId="65E8B0F3" w14:textId="77777777" w:rsidR="00707DB1" w:rsidRPr="004943EE" w:rsidRDefault="00707DB1" w:rsidP="00707DB1">
      <w:pPr>
        <w:spacing w:line="120" w:lineRule="exact"/>
        <w:rPr>
          <w:lang w:val="en-AU"/>
        </w:rPr>
      </w:pPr>
    </w:p>
    <w:p w14:paraId="2AD93983" w14:textId="77777777" w:rsidR="00707DB1" w:rsidRPr="004943EE" w:rsidRDefault="00707DB1" w:rsidP="00707DB1">
      <w:pPr>
        <w:tabs>
          <w:tab w:val="left" w:pos="454"/>
        </w:tabs>
        <w:rPr>
          <w:b/>
          <w:bCs/>
          <w:lang w:val="en-AU"/>
        </w:rPr>
      </w:pPr>
      <w:r w:rsidRPr="004943EE">
        <w:rPr>
          <w:b/>
          <w:bCs/>
          <w:lang w:val="en-AU"/>
        </w:rPr>
        <w:tab/>
        <w:t>Note on Table 407.052</w:t>
      </w:r>
    </w:p>
    <w:p w14:paraId="6A802B42" w14:textId="77777777" w:rsidR="00707DB1" w:rsidRPr="004943EE" w:rsidRDefault="00707DB1" w:rsidP="00707DB1">
      <w:pPr>
        <w:tabs>
          <w:tab w:val="left" w:pos="454"/>
        </w:tabs>
        <w:spacing w:before="40"/>
        <w:rPr>
          <w:lang w:val="en-AU"/>
        </w:rPr>
      </w:pPr>
      <w:r w:rsidRPr="004943EE">
        <w:rPr>
          <w:lang w:val="en-AU"/>
        </w:rPr>
        <w:tab/>
        <w:t>* Test for resistance to hardening when exposed to heat and air.</w:t>
      </w:r>
    </w:p>
    <w:p w14:paraId="5208668E" w14:textId="77777777" w:rsidR="00BF3A3C" w:rsidRPr="004943EE" w:rsidRDefault="002C26D3" w:rsidP="00411122">
      <w:pPr>
        <w:spacing w:line="80" w:lineRule="exact"/>
        <w:rPr>
          <w:lang w:val="en-AU"/>
        </w:rPr>
      </w:pPr>
      <w:r>
        <w:rPr>
          <w:noProof/>
          <w:snapToGrid/>
          <w:lang w:val="en-AU" w:eastAsia="en-AU"/>
        </w:rPr>
        <w:pict w14:anchorId="03838629">
          <v:shape id="_x0000_s1064" type="#_x0000_t202" style="position:absolute;margin-left:0;margin-top:779.65pt;width:481.9pt;height:36.85pt;z-index:-251649536;mso-wrap-distance-top:5.65pt;mso-position-horizontal:center;mso-position-horizontal-relative:page;mso-position-vertical-relative:page" stroked="f">
            <v:textbox style="mso-next-textbox:#_x0000_s1064" inset="0,,0">
              <w:txbxContent>
                <w:p w14:paraId="45577226" w14:textId="77777777" w:rsidR="001B054F" w:rsidRDefault="001B054F" w:rsidP="002F17FD">
                  <w:pPr>
                    <w:pBdr>
                      <w:top w:val="single" w:sz="6" w:space="1" w:color="000000"/>
                    </w:pBdr>
                    <w:spacing w:line="60" w:lineRule="exact"/>
                    <w:jc w:val="right"/>
                    <w:rPr>
                      <w:b/>
                      <w:bCs/>
                    </w:rPr>
                  </w:pPr>
                </w:p>
                <w:p w14:paraId="46C2F8A4" w14:textId="554C6A4A" w:rsidR="001B054F" w:rsidRDefault="001B054F" w:rsidP="002F17FD">
                  <w:pPr>
                    <w:pBdr>
                      <w:top w:val="single" w:sz="6" w:space="1" w:color="000000"/>
                    </w:pBdr>
                    <w:jc w:val="right"/>
                  </w:pPr>
                  <w:r>
                    <w:rPr>
                      <w:b/>
                      <w:bCs/>
                    </w:rPr>
                    <w:t>©</w:t>
                  </w:r>
                  <w:r>
                    <w:t xml:space="preserve"> </w:t>
                  </w:r>
                  <w:r w:rsidR="002C26D3">
                    <w:t xml:space="preserve">Department of </w:t>
                  </w:r>
                  <w:proofErr w:type="gramStart"/>
                  <w:r w:rsidR="002C26D3">
                    <w:t>Transport</w:t>
                  </w:r>
                  <w:r>
                    <w:t xml:space="preserve">  </w:t>
                  </w:r>
                  <w:r w:rsidR="00B868F1">
                    <w:t>February</w:t>
                  </w:r>
                  <w:proofErr w:type="gramEnd"/>
                  <w:r w:rsidR="00B868F1">
                    <w:t xml:space="preserve"> 2017</w:t>
                  </w:r>
                </w:p>
                <w:p w14:paraId="40C98771" w14:textId="77777777" w:rsidR="001B054F" w:rsidRDefault="001B054F" w:rsidP="002F17FD">
                  <w:pPr>
                    <w:jc w:val="right"/>
                  </w:pPr>
                  <w:r>
                    <w:t>Section 407 (Page 6 of 21)</w:t>
                  </w:r>
                </w:p>
                <w:p w14:paraId="0E5DC80E" w14:textId="77777777" w:rsidR="001B054F" w:rsidRDefault="001B054F" w:rsidP="002F17FD">
                  <w:pPr>
                    <w:jc w:val="right"/>
                  </w:pPr>
                </w:p>
              </w:txbxContent>
            </v:textbox>
            <w10:wrap anchorx="page" anchory="page"/>
            <w10:anchorlock/>
          </v:shape>
        </w:pict>
      </w:r>
      <w:r w:rsidR="002F17FD">
        <w:rPr>
          <w:lang w:val="en-AU"/>
        </w:rPr>
        <w:br w:type="page"/>
      </w:r>
    </w:p>
    <w:p w14:paraId="27533EC9" w14:textId="77777777" w:rsidR="00BF3A3C" w:rsidRPr="004943EE" w:rsidRDefault="00BF3A3C" w:rsidP="00411122">
      <w:pPr>
        <w:ind w:left="454"/>
        <w:rPr>
          <w:lang w:val="en-AU"/>
        </w:rPr>
      </w:pPr>
      <w:r w:rsidRPr="004943EE">
        <w:rPr>
          <w:lang w:val="en-AU"/>
        </w:rPr>
        <w:t>The viscosity of bitumen recovered from a sample of mixed asphalt prior to placement or from the roadbed after compaction, shall comply with the requirements specified in Table 407.053 and tested at the frequency specified in Table 407.111.</w:t>
      </w:r>
    </w:p>
    <w:p w14:paraId="3F9C7FC2" w14:textId="77777777" w:rsidR="00BF3A3C" w:rsidRPr="00A80085" w:rsidRDefault="00BF3A3C" w:rsidP="00F76FC0">
      <w:pPr>
        <w:spacing w:before="80" w:after="20"/>
        <w:ind w:left="454"/>
        <w:rPr>
          <w:b/>
        </w:rPr>
      </w:pPr>
      <w:r w:rsidRPr="00A80085">
        <w:rPr>
          <w:b/>
        </w:rPr>
        <w:t xml:space="preserve">Table </w:t>
      </w:r>
      <w:proofErr w:type="gramStart"/>
      <w:r w:rsidRPr="00A80085">
        <w:rPr>
          <w:b/>
        </w:rPr>
        <w:t xml:space="preserve">407.053  </w:t>
      </w:r>
      <w:smartTag w:uri="urn:schemas-microsoft-com:office:smarttags" w:element="place">
        <w:r w:rsidRPr="00A80085">
          <w:rPr>
            <w:b/>
          </w:rPr>
          <w:t>Viscosity</w:t>
        </w:r>
        <w:proofErr w:type="gramEnd"/>
        <w:r w:rsidRPr="00A80085">
          <w:rPr>
            <w:b/>
          </w:rPr>
          <w:t xml:space="preserve"> </w:t>
        </w:r>
        <w:smartTag w:uri="urn:schemas-microsoft-com:office:smarttags" w:element="PlaceType">
          <w:r w:rsidRPr="00A80085">
            <w:rPr>
              <w:b/>
            </w:rPr>
            <w:t>Range</w:t>
          </w:r>
        </w:smartTag>
      </w:smartTag>
      <w:r w:rsidRPr="00A80085">
        <w:rPr>
          <w:b/>
        </w:rPr>
        <w:t xml:space="preserve"> of Bitumen Recovered from Mixed Asphalt</w:t>
      </w:r>
    </w:p>
    <w:tbl>
      <w:tblPr>
        <w:tblW w:w="0" w:type="auto"/>
        <w:jc w:val="center"/>
        <w:tblLayout w:type="fixed"/>
        <w:tblCellMar>
          <w:top w:w="57" w:type="dxa"/>
          <w:left w:w="57" w:type="dxa"/>
          <w:bottom w:w="11" w:type="dxa"/>
          <w:right w:w="57" w:type="dxa"/>
        </w:tblCellMar>
        <w:tblLook w:val="0000" w:firstRow="0" w:lastRow="0" w:firstColumn="0" w:lastColumn="0" w:noHBand="0" w:noVBand="0"/>
      </w:tblPr>
      <w:tblGrid>
        <w:gridCol w:w="1426"/>
        <w:gridCol w:w="1684"/>
        <w:gridCol w:w="1718"/>
        <w:gridCol w:w="1492"/>
      </w:tblGrid>
      <w:tr w:rsidR="00BF3A3C" w:rsidRPr="004943EE" w14:paraId="5E3F5867" w14:textId="77777777" w:rsidTr="00614E52">
        <w:trPr>
          <w:cantSplit/>
          <w:jc w:val="center"/>
        </w:trPr>
        <w:tc>
          <w:tcPr>
            <w:tcW w:w="1426" w:type="dxa"/>
            <w:vMerge w:val="restart"/>
            <w:tcBorders>
              <w:top w:val="single" w:sz="12" w:space="0" w:color="auto"/>
              <w:left w:val="single" w:sz="12" w:space="0" w:color="auto"/>
              <w:right w:val="single" w:sz="8" w:space="0" w:color="auto"/>
            </w:tcBorders>
            <w:vAlign w:val="center"/>
          </w:tcPr>
          <w:p w14:paraId="71DE0E0A" w14:textId="77777777" w:rsidR="00BF3A3C" w:rsidRPr="004943EE" w:rsidRDefault="00BF3A3C" w:rsidP="00614E52">
            <w:pPr>
              <w:jc w:val="center"/>
              <w:rPr>
                <w:lang w:val="en-AU"/>
              </w:rPr>
            </w:pPr>
            <w:r w:rsidRPr="004943EE">
              <w:rPr>
                <w:b/>
                <w:lang w:val="en-AU"/>
              </w:rPr>
              <w:t>Class of Bitumen</w:t>
            </w:r>
          </w:p>
        </w:tc>
        <w:tc>
          <w:tcPr>
            <w:tcW w:w="4894" w:type="dxa"/>
            <w:gridSpan w:val="3"/>
            <w:tcBorders>
              <w:top w:val="single" w:sz="12" w:space="0" w:color="auto"/>
              <w:left w:val="single" w:sz="8" w:space="0" w:color="auto"/>
              <w:bottom w:val="single" w:sz="6" w:space="0" w:color="FFFFFF"/>
              <w:right w:val="single" w:sz="12" w:space="0" w:color="auto"/>
            </w:tcBorders>
            <w:vAlign w:val="center"/>
          </w:tcPr>
          <w:p w14:paraId="6ECD8A4B" w14:textId="77777777" w:rsidR="00BF3A3C" w:rsidRPr="004943EE" w:rsidRDefault="00BF3A3C" w:rsidP="00614E52">
            <w:pPr>
              <w:jc w:val="center"/>
              <w:rPr>
                <w:lang w:val="en-AU"/>
              </w:rPr>
            </w:pPr>
            <w:smartTag w:uri="urn:schemas-microsoft-com:office:smarttags" w:element="place">
              <w:smartTag w:uri="urn:schemas-microsoft-com:office:smarttags" w:element="PlaceName">
                <w:r w:rsidRPr="004943EE">
                  <w:rPr>
                    <w:b/>
                    <w:lang w:val="en-AU"/>
                  </w:rPr>
                  <w:t>Viscosity</w:t>
                </w:r>
              </w:smartTag>
              <w:r w:rsidRPr="004943EE">
                <w:rPr>
                  <w:b/>
                  <w:lang w:val="en-AU"/>
                </w:rPr>
                <w:t xml:space="preserve"> </w:t>
              </w:r>
              <w:smartTag w:uri="urn:schemas-microsoft-com:office:smarttags" w:element="PlaceType">
                <w:r w:rsidRPr="004943EE">
                  <w:rPr>
                    <w:b/>
                    <w:lang w:val="en-AU"/>
                  </w:rPr>
                  <w:t>Range</w:t>
                </w:r>
              </w:smartTag>
            </w:smartTag>
            <w:r w:rsidRPr="004943EE">
              <w:rPr>
                <w:b/>
                <w:lang w:val="en-AU"/>
              </w:rPr>
              <w:t xml:space="preserve"> at 25</w:t>
            </w:r>
            <w:r w:rsidRPr="004943EE">
              <w:rPr>
                <w:b/>
                <w:lang w:val="en-AU"/>
              </w:rPr>
              <w:sym w:font="Symbol" w:char="F0B0"/>
            </w:r>
            <w:r w:rsidRPr="004943EE">
              <w:rPr>
                <w:b/>
                <w:lang w:val="en-AU"/>
              </w:rPr>
              <w:t xml:space="preserve">C </w:t>
            </w:r>
            <w:proofErr w:type="spellStart"/>
            <w:r w:rsidRPr="004943EE">
              <w:rPr>
                <w:b/>
                <w:lang w:val="en-AU"/>
              </w:rPr>
              <w:t>kPa.s</w:t>
            </w:r>
            <w:proofErr w:type="spellEnd"/>
          </w:p>
        </w:tc>
      </w:tr>
      <w:tr w:rsidR="00BF3A3C" w:rsidRPr="004943EE" w14:paraId="27F5C015" w14:textId="77777777" w:rsidTr="00614E52">
        <w:trPr>
          <w:cantSplit/>
          <w:jc w:val="center"/>
        </w:trPr>
        <w:tc>
          <w:tcPr>
            <w:tcW w:w="1426" w:type="dxa"/>
            <w:vMerge/>
            <w:tcBorders>
              <w:left w:val="single" w:sz="12" w:space="0" w:color="auto"/>
              <w:bottom w:val="single" w:sz="6" w:space="0" w:color="FFFFFF"/>
              <w:right w:val="single" w:sz="8" w:space="0" w:color="auto"/>
            </w:tcBorders>
            <w:vAlign w:val="center"/>
          </w:tcPr>
          <w:p w14:paraId="3F2F5CAE" w14:textId="77777777" w:rsidR="00BF3A3C" w:rsidRPr="004943EE" w:rsidRDefault="00BF3A3C" w:rsidP="00614E52">
            <w:pPr>
              <w:jc w:val="center"/>
              <w:rPr>
                <w:lang w:val="en-AU"/>
              </w:rPr>
            </w:pPr>
          </w:p>
        </w:tc>
        <w:tc>
          <w:tcPr>
            <w:tcW w:w="1684" w:type="dxa"/>
            <w:tcBorders>
              <w:top w:val="single" w:sz="8" w:space="0" w:color="auto"/>
              <w:left w:val="single" w:sz="8" w:space="0" w:color="auto"/>
              <w:bottom w:val="single" w:sz="6" w:space="0" w:color="FFFFFF"/>
              <w:right w:val="single" w:sz="8" w:space="0" w:color="auto"/>
            </w:tcBorders>
            <w:vAlign w:val="center"/>
          </w:tcPr>
          <w:p w14:paraId="17036351" w14:textId="77777777" w:rsidR="00BF3A3C" w:rsidRPr="004943EE" w:rsidRDefault="00BF3A3C" w:rsidP="00614E52">
            <w:pPr>
              <w:jc w:val="center"/>
              <w:rPr>
                <w:b/>
                <w:lang w:val="en-AU"/>
              </w:rPr>
            </w:pPr>
            <w:r w:rsidRPr="004943EE">
              <w:rPr>
                <w:b/>
                <w:lang w:val="en-AU"/>
              </w:rPr>
              <w:t>Wearing</w:t>
            </w:r>
          </w:p>
          <w:p w14:paraId="7805E7AC" w14:textId="77777777" w:rsidR="00BF3A3C" w:rsidRPr="004943EE" w:rsidRDefault="00BF3A3C" w:rsidP="00614E52">
            <w:pPr>
              <w:jc w:val="center"/>
              <w:rPr>
                <w:lang w:val="en-AU"/>
              </w:rPr>
            </w:pPr>
            <w:r w:rsidRPr="004943EE">
              <w:rPr>
                <w:b/>
                <w:lang w:val="en-AU"/>
              </w:rPr>
              <w:t>Course</w:t>
            </w:r>
          </w:p>
        </w:tc>
        <w:tc>
          <w:tcPr>
            <w:tcW w:w="1718" w:type="dxa"/>
            <w:tcBorders>
              <w:top w:val="single" w:sz="8" w:space="0" w:color="auto"/>
              <w:left w:val="single" w:sz="8" w:space="0" w:color="auto"/>
              <w:bottom w:val="single" w:sz="6" w:space="0" w:color="FFFFFF"/>
              <w:right w:val="single" w:sz="8" w:space="0" w:color="auto"/>
            </w:tcBorders>
            <w:vAlign w:val="center"/>
          </w:tcPr>
          <w:p w14:paraId="1595BC1B" w14:textId="77777777" w:rsidR="00BF3A3C" w:rsidRPr="004943EE" w:rsidRDefault="00BF3A3C" w:rsidP="00614E52">
            <w:pPr>
              <w:jc w:val="center"/>
              <w:rPr>
                <w:b/>
                <w:lang w:val="en-AU"/>
              </w:rPr>
            </w:pPr>
            <w:r w:rsidRPr="004943EE">
              <w:rPr>
                <w:b/>
                <w:lang w:val="en-AU"/>
              </w:rPr>
              <w:t>Intermediate</w:t>
            </w:r>
          </w:p>
          <w:p w14:paraId="2C5E0CC9" w14:textId="77777777" w:rsidR="00BF3A3C" w:rsidRPr="004943EE" w:rsidRDefault="00BF3A3C" w:rsidP="00614E52">
            <w:pPr>
              <w:jc w:val="center"/>
              <w:rPr>
                <w:lang w:val="en-AU"/>
              </w:rPr>
            </w:pPr>
            <w:r w:rsidRPr="004943EE">
              <w:rPr>
                <w:b/>
                <w:lang w:val="en-AU"/>
              </w:rPr>
              <w:t>Course</w:t>
            </w:r>
          </w:p>
        </w:tc>
        <w:tc>
          <w:tcPr>
            <w:tcW w:w="1492" w:type="dxa"/>
            <w:tcBorders>
              <w:top w:val="single" w:sz="8" w:space="0" w:color="auto"/>
              <w:left w:val="single" w:sz="8" w:space="0" w:color="auto"/>
              <w:bottom w:val="single" w:sz="6" w:space="0" w:color="FFFFFF"/>
              <w:right w:val="single" w:sz="12" w:space="0" w:color="auto"/>
            </w:tcBorders>
            <w:vAlign w:val="center"/>
          </w:tcPr>
          <w:p w14:paraId="2F1D3E9B" w14:textId="77777777" w:rsidR="00BF3A3C" w:rsidRPr="004943EE" w:rsidRDefault="00BF3A3C" w:rsidP="00614E52">
            <w:pPr>
              <w:jc w:val="center"/>
              <w:rPr>
                <w:b/>
                <w:lang w:val="en-AU"/>
              </w:rPr>
            </w:pPr>
            <w:r w:rsidRPr="004943EE">
              <w:rPr>
                <w:b/>
                <w:lang w:val="en-AU"/>
              </w:rPr>
              <w:t>Base</w:t>
            </w:r>
          </w:p>
          <w:p w14:paraId="0FF79402" w14:textId="77777777" w:rsidR="00BF3A3C" w:rsidRPr="004943EE" w:rsidRDefault="00BF3A3C" w:rsidP="00614E52">
            <w:pPr>
              <w:jc w:val="center"/>
              <w:rPr>
                <w:lang w:val="en-AU"/>
              </w:rPr>
            </w:pPr>
            <w:r w:rsidRPr="004943EE">
              <w:rPr>
                <w:b/>
                <w:lang w:val="en-AU"/>
              </w:rPr>
              <w:t>Course</w:t>
            </w:r>
          </w:p>
        </w:tc>
      </w:tr>
      <w:tr w:rsidR="00BF3A3C" w:rsidRPr="004943EE" w14:paraId="5958694A" w14:textId="77777777" w:rsidTr="00614E52">
        <w:trPr>
          <w:cantSplit/>
          <w:jc w:val="center"/>
        </w:trPr>
        <w:tc>
          <w:tcPr>
            <w:tcW w:w="1426" w:type="dxa"/>
            <w:tcBorders>
              <w:top w:val="single" w:sz="12" w:space="0" w:color="auto"/>
              <w:left w:val="single" w:sz="12" w:space="0" w:color="auto"/>
              <w:bottom w:val="single" w:sz="6" w:space="0" w:color="FFFFFF"/>
              <w:right w:val="single" w:sz="8" w:space="0" w:color="auto"/>
            </w:tcBorders>
            <w:vAlign w:val="bottom"/>
          </w:tcPr>
          <w:p w14:paraId="19D6B7AE" w14:textId="77777777" w:rsidR="00BF3A3C" w:rsidRPr="004943EE" w:rsidRDefault="00BF3A3C" w:rsidP="00614E52">
            <w:pPr>
              <w:jc w:val="center"/>
              <w:rPr>
                <w:lang w:val="en-AU"/>
              </w:rPr>
            </w:pPr>
            <w:r w:rsidRPr="004943EE">
              <w:rPr>
                <w:lang w:val="en-AU"/>
              </w:rPr>
              <w:t>170</w:t>
            </w:r>
          </w:p>
        </w:tc>
        <w:tc>
          <w:tcPr>
            <w:tcW w:w="1684" w:type="dxa"/>
            <w:tcBorders>
              <w:top w:val="single" w:sz="12" w:space="0" w:color="auto"/>
              <w:left w:val="single" w:sz="8" w:space="0" w:color="auto"/>
              <w:bottom w:val="single" w:sz="6" w:space="0" w:color="FFFFFF"/>
              <w:right w:val="single" w:sz="8" w:space="0" w:color="auto"/>
            </w:tcBorders>
            <w:vAlign w:val="bottom"/>
          </w:tcPr>
          <w:p w14:paraId="5D513DB7" w14:textId="77777777" w:rsidR="00BF3A3C" w:rsidRPr="004943EE" w:rsidRDefault="00BF3A3C" w:rsidP="00614E52">
            <w:pPr>
              <w:jc w:val="center"/>
              <w:rPr>
                <w:lang w:val="en-AU"/>
              </w:rPr>
            </w:pPr>
            <w:r w:rsidRPr="004943EE">
              <w:rPr>
                <w:lang w:val="en-AU"/>
              </w:rPr>
              <w:t>200 - 600</w:t>
            </w:r>
          </w:p>
        </w:tc>
        <w:tc>
          <w:tcPr>
            <w:tcW w:w="1718" w:type="dxa"/>
            <w:tcBorders>
              <w:top w:val="single" w:sz="12" w:space="0" w:color="auto"/>
              <w:left w:val="single" w:sz="8" w:space="0" w:color="auto"/>
              <w:bottom w:val="single" w:sz="6" w:space="0" w:color="FFFFFF"/>
              <w:right w:val="single" w:sz="8" w:space="0" w:color="auto"/>
            </w:tcBorders>
            <w:vAlign w:val="bottom"/>
          </w:tcPr>
          <w:p w14:paraId="10B97578" w14:textId="77777777" w:rsidR="00BF3A3C" w:rsidRPr="004943EE" w:rsidRDefault="00BF3A3C" w:rsidP="00614E52">
            <w:pPr>
              <w:jc w:val="center"/>
              <w:rPr>
                <w:lang w:val="en-AU"/>
              </w:rPr>
            </w:pPr>
            <w:r w:rsidRPr="004943EE">
              <w:rPr>
                <w:lang w:val="en-AU"/>
              </w:rPr>
              <w:t>200 - 1100</w:t>
            </w:r>
          </w:p>
        </w:tc>
        <w:tc>
          <w:tcPr>
            <w:tcW w:w="1492" w:type="dxa"/>
            <w:tcBorders>
              <w:top w:val="single" w:sz="12" w:space="0" w:color="auto"/>
              <w:left w:val="single" w:sz="8" w:space="0" w:color="auto"/>
              <w:bottom w:val="single" w:sz="6" w:space="0" w:color="FFFFFF"/>
              <w:right w:val="single" w:sz="12" w:space="0" w:color="auto"/>
            </w:tcBorders>
            <w:vAlign w:val="bottom"/>
          </w:tcPr>
          <w:p w14:paraId="35DC23DB" w14:textId="77777777" w:rsidR="00BF3A3C" w:rsidRPr="004943EE" w:rsidRDefault="00BF3A3C" w:rsidP="00614E52">
            <w:pPr>
              <w:jc w:val="center"/>
              <w:rPr>
                <w:lang w:val="en-AU"/>
              </w:rPr>
            </w:pPr>
            <w:r w:rsidRPr="004943EE">
              <w:rPr>
                <w:lang w:val="en-AU"/>
              </w:rPr>
              <w:t>200 – 1600</w:t>
            </w:r>
          </w:p>
        </w:tc>
      </w:tr>
      <w:tr w:rsidR="00BF3A3C" w:rsidRPr="004943EE" w14:paraId="488600D4" w14:textId="77777777" w:rsidTr="00614E52">
        <w:trPr>
          <w:cantSplit/>
          <w:jc w:val="center"/>
        </w:trPr>
        <w:tc>
          <w:tcPr>
            <w:tcW w:w="1426" w:type="dxa"/>
            <w:tcBorders>
              <w:top w:val="single" w:sz="6" w:space="0" w:color="FFFFFF"/>
              <w:left w:val="single" w:sz="12" w:space="0" w:color="auto"/>
              <w:bottom w:val="single" w:sz="6" w:space="0" w:color="FFFFFF"/>
              <w:right w:val="single" w:sz="8" w:space="0" w:color="auto"/>
            </w:tcBorders>
            <w:vAlign w:val="bottom"/>
          </w:tcPr>
          <w:p w14:paraId="2FCC28D4" w14:textId="77777777" w:rsidR="00BF3A3C" w:rsidRPr="004943EE" w:rsidRDefault="00BF3A3C" w:rsidP="00614E52">
            <w:pPr>
              <w:jc w:val="center"/>
              <w:rPr>
                <w:lang w:val="en-AU"/>
              </w:rPr>
            </w:pPr>
            <w:r w:rsidRPr="004943EE">
              <w:rPr>
                <w:lang w:val="en-AU"/>
              </w:rPr>
              <w:t>320</w:t>
            </w:r>
          </w:p>
        </w:tc>
        <w:tc>
          <w:tcPr>
            <w:tcW w:w="1684" w:type="dxa"/>
            <w:tcBorders>
              <w:top w:val="single" w:sz="6" w:space="0" w:color="FFFFFF"/>
              <w:left w:val="single" w:sz="8" w:space="0" w:color="auto"/>
              <w:bottom w:val="single" w:sz="6" w:space="0" w:color="FFFFFF"/>
              <w:right w:val="single" w:sz="8" w:space="0" w:color="auto"/>
            </w:tcBorders>
            <w:vAlign w:val="bottom"/>
          </w:tcPr>
          <w:p w14:paraId="46472AE7" w14:textId="77777777" w:rsidR="00BF3A3C" w:rsidRPr="004943EE" w:rsidRDefault="00BF3A3C" w:rsidP="00614E52">
            <w:pPr>
              <w:jc w:val="center"/>
              <w:rPr>
                <w:lang w:val="en-AU"/>
              </w:rPr>
            </w:pPr>
            <w:r w:rsidRPr="004943EE">
              <w:rPr>
                <w:lang w:val="en-AU"/>
              </w:rPr>
              <w:t>500 - 1600</w:t>
            </w:r>
          </w:p>
        </w:tc>
        <w:tc>
          <w:tcPr>
            <w:tcW w:w="1718" w:type="dxa"/>
            <w:tcBorders>
              <w:top w:val="single" w:sz="6" w:space="0" w:color="FFFFFF"/>
              <w:left w:val="single" w:sz="8" w:space="0" w:color="auto"/>
              <w:bottom w:val="single" w:sz="6" w:space="0" w:color="FFFFFF"/>
              <w:right w:val="single" w:sz="8" w:space="0" w:color="auto"/>
            </w:tcBorders>
            <w:vAlign w:val="bottom"/>
          </w:tcPr>
          <w:p w14:paraId="3345AA3F" w14:textId="77777777" w:rsidR="00BF3A3C" w:rsidRPr="004943EE" w:rsidRDefault="00BF3A3C" w:rsidP="00614E52">
            <w:pPr>
              <w:jc w:val="center"/>
              <w:rPr>
                <w:lang w:val="en-AU"/>
              </w:rPr>
            </w:pPr>
            <w:r w:rsidRPr="004943EE">
              <w:rPr>
                <w:lang w:val="en-AU"/>
              </w:rPr>
              <w:t>500 - 2300</w:t>
            </w:r>
          </w:p>
        </w:tc>
        <w:tc>
          <w:tcPr>
            <w:tcW w:w="1492" w:type="dxa"/>
            <w:tcBorders>
              <w:top w:val="single" w:sz="6" w:space="0" w:color="FFFFFF"/>
              <w:left w:val="single" w:sz="8" w:space="0" w:color="auto"/>
              <w:bottom w:val="single" w:sz="6" w:space="0" w:color="FFFFFF"/>
              <w:right w:val="single" w:sz="12" w:space="0" w:color="auto"/>
            </w:tcBorders>
            <w:vAlign w:val="bottom"/>
          </w:tcPr>
          <w:p w14:paraId="12A113EC" w14:textId="77777777" w:rsidR="00BF3A3C" w:rsidRPr="004943EE" w:rsidRDefault="00BF3A3C" w:rsidP="00614E52">
            <w:pPr>
              <w:jc w:val="center"/>
              <w:rPr>
                <w:lang w:val="en-AU"/>
              </w:rPr>
            </w:pPr>
            <w:r w:rsidRPr="004943EE">
              <w:rPr>
                <w:lang w:val="en-AU"/>
              </w:rPr>
              <w:t>500 – 3000</w:t>
            </w:r>
          </w:p>
        </w:tc>
      </w:tr>
      <w:tr w:rsidR="00BF3A3C" w:rsidRPr="004943EE" w14:paraId="5451551C" w14:textId="77777777" w:rsidTr="00614E52">
        <w:trPr>
          <w:cantSplit/>
          <w:jc w:val="center"/>
        </w:trPr>
        <w:tc>
          <w:tcPr>
            <w:tcW w:w="1426" w:type="dxa"/>
            <w:tcBorders>
              <w:top w:val="single" w:sz="6" w:space="0" w:color="FFFFFF"/>
              <w:left w:val="single" w:sz="12" w:space="0" w:color="auto"/>
              <w:bottom w:val="single" w:sz="12" w:space="0" w:color="auto"/>
              <w:right w:val="single" w:sz="8" w:space="0" w:color="auto"/>
            </w:tcBorders>
            <w:vAlign w:val="bottom"/>
          </w:tcPr>
          <w:p w14:paraId="57DA926A" w14:textId="77777777" w:rsidR="00BF3A3C" w:rsidRPr="004943EE" w:rsidRDefault="00BF3A3C" w:rsidP="00614E52">
            <w:pPr>
              <w:jc w:val="center"/>
              <w:rPr>
                <w:lang w:val="en-AU"/>
              </w:rPr>
            </w:pPr>
            <w:r w:rsidRPr="004943EE">
              <w:rPr>
                <w:lang w:val="en-AU"/>
              </w:rPr>
              <w:t>600</w:t>
            </w:r>
          </w:p>
        </w:tc>
        <w:tc>
          <w:tcPr>
            <w:tcW w:w="1684" w:type="dxa"/>
            <w:tcBorders>
              <w:top w:val="single" w:sz="6" w:space="0" w:color="FFFFFF"/>
              <w:left w:val="single" w:sz="8" w:space="0" w:color="auto"/>
              <w:bottom w:val="single" w:sz="12" w:space="0" w:color="auto"/>
              <w:right w:val="single" w:sz="8" w:space="0" w:color="auto"/>
            </w:tcBorders>
            <w:vAlign w:val="bottom"/>
          </w:tcPr>
          <w:p w14:paraId="772FDEB2" w14:textId="77777777" w:rsidR="00BF3A3C" w:rsidRPr="004943EE" w:rsidRDefault="00BF3A3C" w:rsidP="00614E52">
            <w:pPr>
              <w:jc w:val="center"/>
              <w:rPr>
                <w:lang w:val="en-AU"/>
              </w:rPr>
            </w:pPr>
            <w:r w:rsidRPr="004943EE">
              <w:rPr>
                <w:lang w:val="en-AU"/>
              </w:rPr>
              <w:noBreakHyphen/>
            </w:r>
          </w:p>
        </w:tc>
        <w:tc>
          <w:tcPr>
            <w:tcW w:w="1718" w:type="dxa"/>
            <w:tcBorders>
              <w:top w:val="single" w:sz="6" w:space="0" w:color="FFFFFF"/>
              <w:left w:val="single" w:sz="8" w:space="0" w:color="auto"/>
              <w:bottom w:val="single" w:sz="12" w:space="0" w:color="auto"/>
              <w:right w:val="single" w:sz="8" w:space="0" w:color="auto"/>
            </w:tcBorders>
            <w:vAlign w:val="bottom"/>
          </w:tcPr>
          <w:p w14:paraId="027F4BFA" w14:textId="77777777" w:rsidR="00BF3A3C" w:rsidRPr="004943EE" w:rsidRDefault="00BF3A3C" w:rsidP="00614E52">
            <w:pPr>
              <w:jc w:val="center"/>
              <w:rPr>
                <w:lang w:val="en-AU"/>
              </w:rPr>
            </w:pPr>
            <w:r w:rsidRPr="004943EE">
              <w:rPr>
                <w:lang w:val="en-AU"/>
              </w:rPr>
              <w:t>800 - 5500</w:t>
            </w:r>
          </w:p>
        </w:tc>
        <w:tc>
          <w:tcPr>
            <w:tcW w:w="1492" w:type="dxa"/>
            <w:tcBorders>
              <w:top w:val="single" w:sz="6" w:space="0" w:color="FFFFFF"/>
              <w:left w:val="single" w:sz="8" w:space="0" w:color="auto"/>
              <w:bottom w:val="single" w:sz="12" w:space="0" w:color="auto"/>
              <w:right w:val="single" w:sz="12" w:space="0" w:color="auto"/>
            </w:tcBorders>
            <w:vAlign w:val="bottom"/>
          </w:tcPr>
          <w:p w14:paraId="68926C4B" w14:textId="77777777" w:rsidR="00BF3A3C" w:rsidRPr="004943EE" w:rsidRDefault="00BF3A3C" w:rsidP="00614E52">
            <w:pPr>
              <w:jc w:val="center"/>
              <w:rPr>
                <w:lang w:val="en-AU"/>
              </w:rPr>
            </w:pPr>
            <w:r w:rsidRPr="004943EE">
              <w:rPr>
                <w:lang w:val="en-AU"/>
              </w:rPr>
              <w:t>800 – 5500</w:t>
            </w:r>
          </w:p>
        </w:tc>
      </w:tr>
    </w:tbl>
    <w:p w14:paraId="4F3AF82D" w14:textId="77777777" w:rsidR="00BF3A3C" w:rsidRDefault="00BF3A3C" w:rsidP="00F71D9D">
      <w:pPr>
        <w:spacing w:line="240" w:lineRule="exact"/>
        <w:rPr>
          <w:lang w:val="en-AU"/>
        </w:rPr>
      </w:pPr>
    </w:p>
    <w:p w14:paraId="244FAA7F" w14:textId="77777777" w:rsidR="00BF3A3C" w:rsidRPr="004943EE" w:rsidRDefault="00BF3A3C" w:rsidP="00BF3A3C">
      <w:pPr>
        <w:pStyle w:val="Heading5SS"/>
      </w:pPr>
      <w:r w:rsidRPr="004943EE">
        <w:t>(b)</w:t>
      </w:r>
      <w:r w:rsidRPr="004943EE">
        <w:tab/>
        <w:t>Polymer Modified Binder (PMB) and Multigrade Binder</w:t>
      </w:r>
    </w:p>
    <w:p w14:paraId="1F4C7CF1" w14:textId="77777777" w:rsidR="00BF3A3C" w:rsidRPr="004943EE" w:rsidRDefault="00BF3A3C" w:rsidP="00F71D9D">
      <w:pPr>
        <w:tabs>
          <w:tab w:val="left" w:pos="454"/>
        </w:tabs>
        <w:spacing w:before="120"/>
        <w:ind w:left="454"/>
        <w:rPr>
          <w:lang w:val="en-AU"/>
        </w:rPr>
      </w:pPr>
      <w:r w:rsidRPr="004943EE">
        <w:rPr>
          <w:lang w:val="en-AU"/>
        </w:rPr>
        <w:t xml:space="preserve">All PMB and multigrade binders shall comply with the test requirements specified in the Austroads Specification Framework for Polymer Modified Binders and Multigrade </w:t>
      </w:r>
      <w:proofErr w:type="spellStart"/>
      <w:r w:rsidRPr="004943EE">
        <w:rPr>
          <w:lang w:val="en-AU"/>
        </w:rPr>
        <w:t>Bitumens</w:t>
      </w:r>
      <w:proofErr w:type="spellEnd"/>
      <w:r w:rsidRPr="004943EE">
        <w:rPr>
          <w:lang w:val="en-AU"/>
        </w:rPr>
        <w:t xml:space="preserve"> as listed in Section 175.</w:t>
      </w:r>
    </w:p>
    <w:p w14:paraId="5461E2DF" w14:textId="77777777" w:rsidR="00456368" w:rsidRPr="004943EE" w:rsidRDefault="00456368" w:rsidP="00F71D9D">
      <w:pPr>
        <w:tabs>
          <w:tab w:val="left" w:pos="454"/>
        </w:tabs>
        <w:spacing w:before="120"/>
        <w:ind w:left="454"/>
        <w:rPr>
          <w:lang w:val="en-AU"/>
        </w:rPr>
      </w:pPr>
      <w:r w:rsidRPr="004943EE">
        <w:rPr>
          <w:lang w:val="en-AU"/>
        </w:rPr>
        <w:t>The Contractor shall comply with the following requirements for supply and handling multigrade binder and PMB:</w:t>
      </w:r>
    </w:p>
    <w:p w14:paraId="4A495D21" w14:textId="77777777" w:rsidR="00456368" w:rsidRPr="004943EE" w:rsidRDefault="00456368" w:rsidP="000D56F0">
      <w:pPr>
        <w:tabs>
          <w:tab w:val="left" w:pos="454"/>
          <w:tab w:val="right" w:pos="851"/>
          <w:tab w:val="left" w:pos="993"/>
        </w:tabs>
        <w:spacing w:before="40"/>
        <w:ind w:left="992" w:hanging="992"/>
        <w:rPr>
          <w:lang w:val="en-AU"/>
        </w:rPr>
      </w:pPr>
      <w:r w:rsidRPr="004943EE">
        <w:rPr>
          <w:lang w:val="en-AU"/>
        </w:rPr>
        <w:tab/>
      </w:r>
      <w:r w:rsidRPr="004943EE">
        <w:rPr>
          <w:lang w:val="en-AU"/>
        </w:rPr>
        <w:tab/>
        <w:t>(</w:t>
      </w:r>
      <w:proofErr w:type="spellStart"/>
      <w:r w:rsidRPr="004943EE">
        <w:rPr>
          <w:lang w:val="en-AU"/>
        </w:rPr>
        <w:t>i</w:t>
      </w:r>
      <w:proofErr w:type="spellEnd"/>
      <w:r w:rsidRPr="004943EE">
        <w:rPr>
          <w:lang w:val="en-AU"/>
        </w:rPr>
        <w:t>)</w:t>
      </w:r>
      <w:r w:rsidRPr="004943EE">
        <w:rPr>
          <w:lang w:val="en-AU"/>
        </w:rPr>
        <w:tab/>
        <w:t xml:space="preserve">material shall be handled in accordance with </w:t>
      </w:r>
      <w:r>
        <w:rPr>
          <w:lang w:val="en-AU"/>
        </w:rPr>
        <w:t>the manufacturer's requirements</w:t>
      </w:r>
    </w:p>
    <w:p w14:paraId="7B8685D7" w14:textId="77777777" w:rsidR="00456368" w:rsidRPr="004943EE" w:rsidRDefault="00456368" w:rsidP="000D56F0">
      <w:pPr>
        <w:tabs>
          <w:tab w:val="left" w:pos="454"/>
          <w:tab w:val="right" w:pos="851"/>
          <w:tab w:val="left" w:pos="993"/>
        </w:tabs>
        <w:spacing w:before="40"/>
        <w:ind w:left="992" w:hanging="992"/>
        <w:rPr>
          <w:lang w:val="en-AU"/>
        </w:rPr>
      </w:pPr>
      <w:r w:rsidRPr="004943EE">
        <w:rPr>
          <w:lang w:val="en-AU"/>
        </w:rPr>
        <w:tab/>
      </w:r>
      <w:r w:rsidRPr="004943EE">
        <w:rPr>
          <w:lang w:val="en-AU"/>
        </w:rPr>
        <w:tab/>
        <w:t>(ii)</w:t>
      </w:r>
      <w:r w:rsidRPr="004943EE">
        <w:rPr>
          <w:lang w:val="en-AU"/>
        </w:rPr>
        <w:tab/>
        <w:t>a product quality certificate and test report from the manufacturer shall be obtaine</w:t>
      </w:r>
      <w:r>
        <w:rPr>
          <w:lang w:val="en-AU"/>
        </w:rPr>
        <w:t>d for each delivery of material</w:t>
      </w:r>
    </w:p>
    <w:p w14:paraId="72C9748D" w14:textId="77777777" w:rsidR="00456368" w:rsidRPr="004943EE" w:rsidRDefault="00456368" w:rsidP="000D56F0">
      <w:pPr>
        <w:tabs>
          <w:tab w:val="left" w:pos="454"/>
          <w:tab w:val="right" w:pos="851"/>
          <w:tab w:val="left" w:pos="993"/>
        </w:tabs>
        <w:spacing w:before="40"/>
        <w:ind w:left="992" w:hanging="992"/>
        <w:rPr>
          <w:lang w:val="en-AU"/>
        </w:rPr>
      </w:pPr>
      <w:r w:rsidRPr="004943EE">
        <w:rPr>
          <w:lang w:val="en-AU"/>
        </w:rPr>
        <w:tab/>
      </w:r>
      <w:r w:rsidRPr="004943EE">
        <w:rPr>
          <w:lang w:val="en-AU"/>
        </w:rPr>
        <w:tab/>
        <w:t>(iii)</w:t>
      </w:r>
      <w:r w:rsidRPr="004943EE">
        <w:rPr>
          <w:lang w:val="en-AU"/>
        </w:rPr>
        <w:tab/>
        <w:t>material shall be transported and stored in such a manner to avoid contamination and/or deterioration of the product to the extent that it no longer complies with specified test properties.</w:t>
      </w:r>
    </w:p>
    <w:p w14:paraId="35893158" w14:textId="77777777" w:rsidR="00456368" w:rsidRPr="004943EE" w:rsidRDefault="00456368" w:rsidP="00F71D9D">
      <w:pPr>
        <w:spacing w:line="180" w:lineRule="exact"/>
        <w:rPr>
          <w:lang w:val="en-AU"/>
        </w:rPr>
      </w:pPr>
    </w:p>
    <w:p w14:paraId="6B36DB00" w14:textId="77777777" w:rsidR="00456368" w:rsidRPr="004943EE" w:rsidRDefault="00456368" w:rsidP="00456368">
      <w:pPr>
        <w:pStyle w:val="Heading5SS"/>
      </w:pPr>
      <w:r w:rsidRPr="004943EE">
        <w:t>(c)</w:t>
      </w:r>
      <w:r w:rsidRPr="004943EE">
        <w:tab/>
        <w:t>Bitumen Emulsion</w:t>
      </w:r>
    </w:p>
    <w:p w14:paraId="327C8DA1" w14:textId="77777777" w:rsidR="00456368" w:rsidRPr="004943EE" w:rsidRDefault="00456368" w:rsidP="00F71D9D">
      <w:pPr>
        <w:tabs>
          <w:tab w:val="left" w:pos="454"/>
        </w:tabs>
        <w:spacing w:before="120"/>
        <w:ind w:left="454"/>
        <w:rPr>
          <w:lang w:val="en-AU"/>
        </w:rPr>
      </w:pPr>
      <w:r w:rsidRPr="004943EE">
        <w:rPr>
          <w:lang w:val="en-AU"/>
        </w:rPr>
        <w:t>Bitumen emulsion used for tack coating shall be a cationic rapid setting type complying with AS</w:t>
      </w:r>
      <w:r>
        <w:rPr>
          <w:lang w:val="en-AU"/>
        </w:rPr>
        <w:t> 1160, Bitumen e</w:t>
      </w:r>
      <w:r w:rsidRPr="004943EE">
        <w:rPr>
          <w:lang w:val="en-AU"/>
        </w:rPr>
        <w:t xml:space="preserve">mulsions for </w:t>
      </w:r>
      <w:r>
        <w:rPr>
          <w:lang w:val="en-AU"/>
        </w:rPr>
        <w:t>c</w:t>
      </w:r>
      <w:r w:rsidRPr="004943EE">
        <w:rPr>
          <w:lang w:val="en-AU"/>
        </w:rPr>
        <w:t xml:space="preserve">onstruction and </w:t>
      </w:r>
      <w:r>
        <w:rPr>
          <w:lang w:val="en-AU"/>
        </w:rPr>
        <w:t>m</w:t>
      </w:r>
      <w:r w:rsidRPr="004943EE">
        <w:rPr>
          <w:lang w:val="en-AU"/>
        </w:rPr>
        <w:t xml:space="preserve">aintenance of </w:t>
      </w:r>
      <w:r>
        <w:rPr>
          <w:lang w:val="en-AU"/>
        </w:rPr>
        <w:t>p</w:t>
      </w:r>
      <w:r w:rsidRPr="004943EE">
        <w:rPr>
          <w:lang w:val="en-AU"/>
        </w:rPr>
        <w:t>avements.  Emulsion diluted with water shall have a bitumen content of</w:t>
      </w:r>
      <w:r>
        <w:rPr>
          <w:lang w:val="en-AU"/>
        </w:rPr>
        <w:t xml:space="preserve"> </w:t>
      </w:r>
      <w:r w:rsidRPr="004943EE">
        <w:rPr>
          <w:lang w:val="en-AU"/>
        </w:rPr>
        <w:t>not less than</w:t>
      </w:r>
      <w:r>
        <w:rPr>
          <w:lang w:val="en-AU"/>
        </w:rPr>
        <w:t> </w:t>
      </w:r>
      <w:r w:rsidRPr="004943EE">
        <w:rPr>
          <w:lang w:val="en-AU"/>
        </w:rPr>
        <w:t>30%.</w:t>
      </w:r>
    </w:p>
    <w:p w14:paraId="6F52326D" w14:textId="77777777" w:rsidR="00456368" w:rsidRPr="004943EE" w:rsidRDefault="00456368" w:rsidP="00F71D9D">
      <w:pPr>
        <w:spacing w:line="140" w:lineRule="exact"/>
        <w:rPr>
          <w:lang w:val="en-AU"/>
        </w:rPr>
      </w:pPr>
    </w:p>
    <w:p w14:paraId="3F6570BD" w14:textId="77777777" w:rsidR="00EC6F3B" w:rsidRPr="004943EE" w:rsidRDefault="00EC6F3B" w:rsidP="00F71D9D">
      <w:pPr>
        <w:spacing w:line="140" w:lineRule="exact"/>
        <w:rPr>
          <w:lang w:val="en-AU"/>
        </w:rPr>
      </w:pPr>
    </w:p>
    <w:p w14:paraId="31A2E74A" w14:textId="77777777" w:rsidR="00EC6F3B" w:rsidRPr="004943EE" w:rsidRDefault="00EC6F3B" w:rsidP="00EC6F3B">
      <w:pPr>
        <w:pStyle w:val="Heading3SS"/>
      </w:pPr>
      <w:r w:rsidRPr="004943EE">
        <w:t>407.06</w:t>
      </w:r>
      <w:r w:rsidRPr="004943EE">
        <w:tab/>
        <w:t>MIX DESIGN</w:t>
      </w:r>
    </w:p>
    <w:p w14:paraId="518FD98C" w14:textId="77777777" w:rsidR="00EC6F3B" w:rsidRPr="004943EE" w:rsidRDefault="00EC6F3B" w:rsidP="00F71D9D">
      <w:pPr>
        <w:spacing w:before="140"/>
        <w:rPr>
          <w:lang w:val="en-AU"/>
        </w:rPr>
      </w:pPr>
      <w:r w:rsidRPr="004943EE">
        <w:rPr>
          <w:lang w:val="en-AU"/>
        </w:rPr>
        <w:t>All asphalt mixes proposed for use on VicRoads works shall be registered in accordance with VicRoads Code of Practice RC500.01.</w:t>
      </w:r>
    </w:p>
    <w:p w14:paraId="1699BDA2" w14:textId="77777777" w:rsidR="00EC6F3B" w:rsidRPr="004943EE" w:rsidRDefault="00EC6F3B" w:rsidP="00F71D9D">
      <w:pPr>
        <w:spacing w:before="140"/>
        <w:rPr>
          <w:lang w:val="en-AU"/>
        </w:rPr>
      </w:pPr>
      <w:r w:rsidRPr="004943EE">
        <w:rPr>
          <w:lang w:val="en-AU"/>
        </w:rPr>
        <w:t>All mix designs registered with VicRoads are issued a status according to compliance as:</w:t>
      </w:r>
    </w:p>
    <w:p w14:paraId="230CA74D" w14:textId="77777777" w:rsidR="00EC6F3B" w:rsidRPr="004943EE" w:rsidRDefault="00EC6F3B" w:rsidP="00F76FC0">
      <w:pPr>
        <w:tabs>
          <w:tab w:val="left" w:pos="1560"/>
        </w:tabs>
        <w:spacing w:before="120"/>
        <w:ind w:left="1560" w:hanging="1276"/>
      </w:pPr>
      <w:r w:rsidRPr="004943EE">
        <w:rPr>
          <w:b/>
          <w:lang w:val="en-AU"/>
        </w:rPr>
        <w:t>General</w:t>
      </w:r>
      <w:r w:rsidRPr="004943EE">
        <w:rPr>
          <w:b/>
          <w:lang w:val="en-AU"/>
        </w:rPr>
        <w:tab/>
      </w:r>
      <w:r w:rsidRPr="004943EE">
        <w:t>Complies with the requirements of Code of Practice RC500.01.</w:t>
      </w:r>
    </w:p>
    <w:p w14:paraId="377AF856" w14:textId="77777777" w:rsidR="00EC6F3B" w:rsidRPr="004943EE" w:rsidRDefault="00EC6F3B" w:rsidP="00F76FC0">
      <w:pPr>
        <w:tabs>
          <w:tab w:val="left" w:pos="1560"/>
        </w:tabs>
        <w:spacing w:before="120"/>
        <w:ind w:left="1560" w:hanging="1276"/>
      </w:pPr>
      <w:r w:rsidRPr="004943EE">
        <w:rPr>
          <w:b/>
          <w:bCs/>
        </w:rPr>
        <w:t>Conditional</w:t>
      </w:r>
      <w:r w:rsidRPr="004943EE">
        <w:rPr>
          <w:b/>
          <w:bCs/>
        </w:rPr>
        <w:tab/>
      </w:r>
      <w:r w:rsidRPr="004943EE">
        <w:rPr>
          <w:bCs/>
        </w:rPr>
        <w:t>Mixes which do not comply in all respects with the requirements of Code of Practice RC500.01 but which are considered appropriate for use subject to conditions attached to the registration.</w:t>
      </w:r>
    </w:p>
    <w:p w14:paraId="0395BA09" w14:textId="77777777" w:rsidR="00EC6F3B" w:rsidRPr="004943EE" w:rsidRDefault="00EC6F3B" w:rsidP="00F76FC0">
      <w:pPr>
        <w:tabs>
          <w:tab w:val="left" w:pos="1560"/>
        </w:tabs>
        <w:spacing w:before="120"/>
        <w:ind w:left="1560" w:hanging="1276"/>
      </w:pPr>
      <w:r>
        <w:rPr>
          <w:b/>
          <w:bCs/>
        </w:rPr>
        <w:t>Expired</w:t>
      </w:r>
      <w:r w:rsidRPr="004943EE">
        <w:rPr>
          <w:b/>
          <w:bCs/>
        </w:rPr>
        <w:tab/>
      </w:r>
      <w:r w:rsidRPr="004943EE">
        <w:t>Superseded by another registered mix but details are retained for record purposes.</w:t>
      </w:r>
    </w:p>
    <w:p w14:paraId="220EA6FD" w14:textId="77777777" w:rsidR="00EC6F3B" w:rsidRPr="004943EE" w:rsidRDefault="00EC6F3B" w:rsidP="00F71D9D">
      <w:pPr>
        <w:spacing w:line="140" w:lineRule="exact"/>
        <w:rPr>
          <w:lang w:val="en-AU"/>
        </w:rPr>
      </w:pPr>
    </w:p>
    <w:p w14:paraId="272908D6" w14:textId="77777777" w:rsidR="00EC6F3B" w:rsidRPr="004943EE" w:rsidRDefault="00EC6F3B" w:rsidP="0051750C">
      <w:pPr>
        <w:tabs>
          <w:tab w:val="left" w:pos="0"/>
        </w:tabs>
        <w:ind w:hanging="567"/>
        <w:rPr>
          <w:b/>
          <w:bCs/>
          <w:lang w:val="en-AU"/>
        </w:rPr>
      </w:pPr>
      <w:r w:rsidRPr="004943EE">
        <w:rPr>
          <w:b/>
          <w:bCs/>
          <w:lang w:val="en-AU"/>
        </w:rPr>
        <w:t>HP</w:t>
      </w:r>
      <w:r w:rsidRPr="004943EE">
        <w:rPr>
          <w:b/>
          <w:bCs/>
          <w:lang w:val="en-AU"/>
        </w:rPr>
        <w:tab/>
        <w:t xml:space="preserve">No asphalt shall be supplied until the mix has been registered and the Superintendent approves the mix for use. </w:t>
      </w:r>
      <w:r>
        <w:rPr>
          <w:b/>
          <w:bCs/>
          <w:lang w:val="en-AU"/>
        </w:rPr>
        <w:t xml:space="preserve"> </w:t>
      </w:r>
      <w:r w:rsidRPr="004943EE">
        <w:rPr>
          <w:b/>
          <w:bCs/>
          <w:lang w:val="en-AU"/>
        </w:rPr>
        <w:t>The Contractor shall only use asphalt mixes that are registered by VicRoads as ‘General’ mixes.</w:t>
      </w:r>
    </w:p>
    <w:p w14:paraId="6C44B3CF" w14:textId="77777777" w:rsidR="00EC6F3B" w:rsidRPr="004943EE" w:rsidRDefault="00EC6F3B" w:rsidP="000D56F0">
      <w:pPr>
        <w:spacing w:before="140"/>
        <w:rPr>
          <w:lang w:val="en-AU"/>
        </w:rPr>
      </w:pPr>
      <w:r w:rsidRPr="004943EE">
        <w:rPr>
          <w:lang w:val="en-AU"/>
        </w:rPr>
        <w:t xml:space="preserve">Approval of a registered mix for use under the Contract does not guarantee the handling properties or performance of the mix nor relieve the Contractor from contractual obligations </w:t>
      </w:r>
      <w:proofErr w:type="gramStart"/>
      <w:r w:rsidRPr="004943EE">
        <w:rPr>
          <w:lang w:val="en-AU"/>
        </w:rPr>
        <w:t>in regards to</w:t>
      </w:r>
      <w:proofErr w:type="gramEnd"/>
      <w:r w:rsidRPr="004943EE">
        <w:rPr>
          <w:lang w:val="en-AU"/>
        </w:rPr>
        <w:t xml:space="preserve"> rectification of defects.</w:t>
      </w:r>
    </w:p>
    <w:p w14:paraId="22B303A3" w14:textId="77777777" w:rsidR="00EC6F3B" w:rsidRPr="004943EE" w:rsidRDefault="00EC6F3B" w:rsidP="000D56F0">
      <w:pPr>
        <w:spacing w:before="140"/>
        <w:rPr>
          <w:lang w:val="en-AU"/>
        </w:rPr>
      </w:pPr>
      <w:r w:rsidRPr="004943EE">
        <w:rPr>
          <w:lang w:val="en-AU"/>
        </w:rPr>
        <w:t>The Superintendent shall be notified of any proposed changes to the components or proportions of components used in the registered mix.</w:t>
      </w:r>
    </w:p>
    <w:p w14:paraId="489F4C5F" w14:textId="77777777" w:rsidR="00EC6F3B" w:rsidRPr="004943EE" w:rsidRDefault="00EC6F3B" w:rsidP="000D56F0">
      <w:pPr>
        <w:spacing w:before="140"/>
        <w:rPr>
          <w:lang w:val="en-AU"/>
        </w:rPr>
      </w:pPr>
      <w:r w:rsidRPr="004943EE">
        <w:rPr>
          <w:lang w:val="en-AU"/>
        </w:rPr>
        <w:t>New mix designs shall be carried out:</w:t>
      </w:r>
    </w:p>
    <w:p w14:paraId="2241AF48" w14:textId="77777777" w:rsidR="00EC6F3B" w:rsidRPr="004943EE" w:rsidRDefault="00EC6F3B" w:rsidP="00F71D9D">
      <w:pPr>
        <w:tabs>
          <w:tab w:val="left" w:pos="454"/>
        </w:tabs>
        <w:spacing w:before="40"/>
        <w:ind w:left="454" w:hanging="454"/>
      </w:pPr>
      <w:r>
        <w:t>(a)</w:t>
      </w:r>
      <w:r w:rsidRPr="004943EE">
        <w:tab/>
        <w:t>where it is proposed to change the source grading or nature of the components or binders; and</w:t>
      </w:r>
    </w:p>
    <w:p w14:paraId="4CEE1DAB" w14:textId="77777777" w:rsidR="00EC6F3B" w:rsidRPr="00044A3B" w:rsidRDefault="00EC6F3B" w:rsidP="00F71D9D">
      <w:pPr>
        <w:tabs>
          <w:tab w:val="left" w:pos="454"/>
        </w:tabs>
        <w:spacing w:before="40"/>
        <w:ind w:left="454" w:hanging="454"/>
      </w:pPr>
      <w:r>
        <w:t>(b)</w:t>
      </w:r>
      <w:r w:rsidRPr="00044A3B">
        <w:tab/>
        <w:t>when current registered mix designs are more than t</w:t>
      </w:r>
      <w:r>
        <w:t>hree</w:t>
      </w:r>
      <w:r w:rsidRPr="00044A3B">
        <w:t xml:space="preserve"> years old.</w:t>
      </w:r>
    </w:p>
    <w:p w14:paraId="65F51205" w14:textId="77777777" w:rsidR="00EC6F3B" w:rsidRPr="004943EE" w:rsidRDefault="00EC6F3B" w:rsidP="000D56F0">
      <w:pPr>
        <w:spacing w:before="140"/>
        <w:rPr>
          <w:lang w:val="en-AU"/>
        </w:rPr>
      </w:pPr>
      <w:r w:rsidRPr="004943EE">
        <w:rPr>
          <w:lang w:val="en-AU"/>
        </w:rPr>
        <w:t>If a registered mix has unsatisfactory handling or field performance, the Contractor or Superintendent may request the mix be de-registered in accordance with Code of Practice RC500.01.</w:t>
      </w:r>
    </w:p>
    <w:p w14:paraId="05C12F0C" w14:textId="77777777" w:rsidR="00BF3A3C" w:rsidRPr="004943EE" w:rsidRDefault="002C26D3" w:rsidP="00573EA5">
      <w:pPr>
        <w:spacing w:line="80" w:lineRule="exact"/>
        <w:rPr>
          <w:lang w:val="en-AU"/>
        </w:rPr>
      </w:pPr>
      <w:r>
        <w:rPr>
          <w:noProof/>
          <w:snapToGrid/>
          <w:lang w:val="en-AU" w:eastAsia="en-AU"/>
        </w:rPr>
        <w:pict w14:anchorId="67BE7489">
          <v:shape id="_x0000_s1065" type="#_x0000_t202" style="position:absolute;margin-left:0;margin-top:779.65pt;width:481.9pt;height:36.85pt;z-index:-251648512;mso-wrap-distance-top:5.65pt;mso-position-horizontal:center;mso-position-horizontal-relative:page;mso-position-vertical-relative:page" stroked="f">
            <v:textbox style="mso-next-textbox:#_x0000_s1065" inset="0,,0">
              <w:txbxContent>
                <w:p w14:paraId="5E95E42A" w14:textId="77777777" w:rsidR="001B054F" w:rsidRDefault="001B054F" w:rsidP="006E25A6">
                  <w:pPr>
                    <w:pBdr>
                      <w:top w:val="single" w:sz="6" w:space="1" w:color="000000"/>
                    </w:pBdr>
                    <w:spacing w:line="60" w:lineRule="exact"/>
                    <w:jc w:val="right"/>
                    <w:rPr>
                      <w:b/>
                      <w:bCs/>
                    </w:rPr>
                  </w:pPr>
                </w:p>
                <w:p w14:paraId="375EFF04" w14:textId="6522A1C4" w:rsidR="001B054F" w:rsidRDefault="001B054F" w:rsidP="006E25A6">
                  <w:pPr>
                    <w:pBdr>
                      <w:top w:val="single" w:sz="6" w:space="1" w:color="000000"/>
                    </w:pBdr>
                    <w:jc w:val="right"/>
                  </w:pPr>
                  <w:r>
                    <w:rPr>
                      <w:b/>
                      <w:bCs/>
                    </w:rPr>
                    <w:t>©</w:t>
                  </w:r>
                  <w:r>
                    <w:t xml:space="preserve"> </w:t>
                  </w:r>
                  <w:r w:rsidR="002C26D3">
                    <w:t xml:space="preserve">Department of </w:t>
                  </w:r>
                  <w:proofErr w:type="gramStart"/>
                  <w:r w:rsidR="002C26D3">
                    <w:t>Transport</w:t>
                  </w:r>
                  <w:r>
                    <w:t xml:space="preserve">  </w:t>
                  </w:r>
                  <w:r w:rsidR="00B868F1">
                    <w:t>February</w:t>
                  </w:r>
                  <w:proofErr w:type="gramEnd"/>
                  <w:r w:rsidR="00B868F1">
                    <w:t xml:space="preserve"> 2017</w:t>
                  </w:r>
                </w:p>
                <w:p w14:paraId="526A1B89" w14:textId="77777777" w:rsidR="001B054F" w:rsidRDefault="001B054F" w:rsidP="006E25A6">
                  <w:pPr>
                    <w:jc w:val="right"/>
                  </w:pPr>
                  <w:r>
                    <w:t>Section 407 (Page 7 of 21)</w:t>
                  </w:r>
                </w:p>
                <w:p w14:paraId="4BAF43DD" w14:textId="77777777" w:rsidR="001B054F" w:rsidRDefault="001B054F" w:rsidP="006E25A6">
                  <w:pPr>
                    <w:jc w:val="right"/>
                  </w:pPr>
                </w:p>
              </w:txbxContent>
            </v:textbox>
            <w10:wrap anchorx="page" anchory="page"/>
            <w10:anchorlock/>
          </v:shape>
        </w:pict>
      </w:r>
      <w:r w:rsidR="006E25A6">
        <w:rPr>
          <w:lang w:val="en-AU"/>
        </w:rPr>
        <w:br w:type="page"/>
      </w:r>
    </w:p>
    <w:p w14:paraId="5F36A20B" w14:textId="77777777" w:rsidR="00BF3A3C" w:rsidRPr="004943EE" w:rsidRDefault="00BF3A3C" w:rsidP="00BF3A3C">
      <w:pPr>
        <w:pStyle w:val="Heading3SS"/>
      </w:pPr>
      <w:r w:rsidRPr="004943EE">
        <w:t>407.07</w:t>
      </w:r>
      <w:r w:rsidRPr="004943EE">
        <w:tab/>
        <w:t>TOLERANCES ON MIX PRODUCTION</w:t>
      </w:r>
    </w:p>
    <w:p w14:paraId="4DF37329" w14:textId="77777777" w:rsidR="00BF3A3C" w:rsidRPr="004943EE" w:rsidRDefault="00BF3A3C" w:rsidP="00E72F02">
      <w:pPr>
        <w:spacing w:before="180"/>
        <w:rPr>
          <w:lang w:val="en-AU"/>
        </w:rPr>
      </w:pPr>
      <w:r w:rsidRPr="004943EE">
        <w:rPr>
          <w:lang w:val="en-AU"/>
        </w:rPr>
        <w:t>The production tolerances on the grading aim of the mix before compaction shall be as specified in Table 407.071.  The tolerance on the binde</w:t>
      </w:r>
      <w:r>
        <w:rPr>
          <w:lang w:val="en-AU"/>
        </w:rPr>
        <w:t>r content in the mix shall be ± </w:t>
      </w:r>
      <w:r w:rsidRPr="004943EE">
        <w:rPr>
          <w:lang w:val="en-AU"/>
        </w:rPr>
        <w:t>0.3% of the total mix by mass.</w:t>
      </w:r>
    </w:p>
    <w:p w14:paraId="0F95CCB5" w14:textId="77777777" w:rsidR="000C4B81" w:rsidRDefault="000C4B81" w:rsidP="000C4B81">
      <w:pPr>
        <w:rPr>
          <w:lang w:val="en-AU"/>
        </w:rPr>
      </w:pPr>
    </w:p>
    <w:p w14:paraId="00DAE2F2" w14:textId="77777777" w:rsidR="00BF3A3C" w:rsidRPr="00F00201" w:rsidRDefault="00BF3A3C" w:rsidP="007F2104">
      <w:pPr>
        <w:spacing w:after="80"/>
        <w:ind w:left="624"/>
        <w:rPr>
          <w:b/>
        </w:rPr>
      </w:pPr>
      <w:r w:rsidRPr="00F00201">
        <w:rPr>
          <w:b/>
        </w:rPr>
        <w:t xml:space="preserve">Table </w:t>
      </w:r>
      <w:proofErr w:type="gramStart"/>
      <w:r w:rsidRPr="00F00201">
        <w:rPr>
          <w:b/>
        </w:rPr>
        <w:t>407.071  Production</w:t>
      </w:r>
      <w:proofErr w:type="gramEnd"/>
      <w:r w:rsidRPr="00F00201">
        <w:rPr>
          <w:b/>
        </w:rPr>
        <w:t xml:space="preserve"> Tolerances for Mix Grading</w:t>
      </w:r>
    </w:p>
    <w:tbl>
      <w:tblPr>
        <w:tblW w:w="0" w:type="auto"/>
        <w:jc w:val="center"/>
        <w:tblLayout w:type="fixed"/>
        <w:tblCellMar>
          <w:top w:w="102" w:type="dxa"/>
          <w:left w:w="85" w:type="dxa"/>
          <w:bottom w:w="57" w:type="dxa"/>
          <w:right w:w="85" w:type="dxa"/>
        </w:tblCellMar>
        <w:tblLook w:val="0000" w:firstRow="0" w:lastRow="0" w:firstColumn="0" w:lastColumn="0" w:noHBand="0" w:noVBand="0"/>
      </w:tblPr>
      <w:tblGrid>
        <w:gridCol w:w="1540"/>
        <w:gridCol w:w="1701"/>
        <w:gridCol w:w="1701"/>
        <w:gridCol w:w="1701"/>
        <w:gridCol w:w="1843"/>
      </w:tblGrid>
      <w:tr w:rsidR="00BF3A3C" w:rsidRPr="004943EE" w14:paraId="38E02E90" w14:textId="77777777" w:rsidTr="00D82AF8">
        <w:trPr>
          <w:cantSplit/>
          <w:jc w:val="center"/>
        </w:trPr>
        <w:tc>
          <w:tcPr>
            <w:tcW w:w="1540" w:type="dxa"/>
            <w:vMerge w:val="restart"/>
            <w:tcBorders>
              <w:top w:val="single" w:sz="12" w:space="0" w:color="auto"/>
              <w:left w:val="single" w:sz="12" w:space="0" w:color="auto"/>
              <w:right w:val="single" w:sz="8" w:space="0" w:color="auto"/>
            </w:tcBorders>
            <w:vAlign w:val="center"/>
          </w:tcPr>
          <w:p w14:paraId="68411150" w14:textId="77777777" w:rsidR="00BF3A3C" w:rsidRPr="004943EE" w:rsidRDefault="00BF3A3C" w:rsidP="00614E52">
            <w:pPr>
              <w:jc w:val="center"/>
              <w:rPr>
                <w:b/>
                <w:lang w:val="en-AU"/>
              </w:rPr>
            </w:pPr>
            <w:r w:rsidRPr="004943EE">
              <w:rPr>
                <w:b/>
                <w:lang w:val="en-AU"/>
              </w:rPr>
              <w:t>Sieve Size</w:t>
            </w:r>
          </w:p>
          <w:p w14:paraId="23421B22" w14:textId="77777777" w:rsidR="00BF3A3C" w:rsidRPr="004943EE" w:rsidRDefault="00BF3A3C" w:rsidP="00614E52">
            <w:pPr>
              <w:jc w:val="center"/>
              <w:rPr>
                <w:lang w:val="en-AU"/>
              </w:rPr>
            </w:pPr>
            <w:r w:rsidRPr="004943EE">
              <w:rPr>
                <w:b/>
                <w:lang w:val="en-AU"/>
              </w:rPr>
              <w:t>AS (mm)</w:t>
            </w:r>
          </w:p>
        </w:tc>
        <w:tc>
          <w:tcPr>
            <w:tcW w:w="6946" w:type="dxa"/>
            <w:gridSpan w:val="4"/>
            <w:tcBorders>
              <w:top w:val="single" w:sz="12" w:space="0" w:color="auto"/>
              <w:left w:val="single" w:sz="8" w:space="0" w:color="auto"/>
              <w:bottom w:val="nil"/>
              <w:right w:val="single" w:sz="12" w:space="0" w:color="auto"/>
            </w:tcBorders>
            <w:vAlign w:val="center"/>
          </w:tcPr>
          <w:p w14:paraId="3A17A9F7" w14:textId="77777777" w:rsidR="00BF3A3C" w:rsidRPr="004943EE" w:rsidRDefault="00BF3A3C" w:rsidP="00614E52">
            <w:pPr>
              <w:jc w:val="center"/>
              <w:rPr>
                <w:lang w:val="en-AU"/>
              </w:rPr>
            </w:pPr>
            <w:r w:rsidRPr="004943EE">
              <w:rPr>
                <w:b/>
                <w:lang w:val="en-AU"/>
              </w:rPr>
              <w:t>Tolerance on Percentage Passing (by mass)</w:t>
            </w:r>
          </w:p>
        </w:tc>
      </w:tr>
      <w:tr w:rsidR="00BF3A3C" w:rsidRPr="004943EE" w14:paraId="1A8756EB" w14:textId="77777777" w:rsidTr="00D82AF8">
        <w:trPr>
          <w:cantSplit/>
          <w:jc w:val="center"/>
        </w:trPr>
        <w:tc>
          <w:tcPr>
            <w:tcW w:w="1540" w:type="dxa"/>
            <w:vMerge/>
            <w:tcBorders>
              <w:left w:val="single" w:sz="12" w:space="0" w:color="auto"/>
              <w:right w:val="single" w:sz="8" w:space="0" w:color="auto"/>
            </w:tcBorders>
            <w:vAlign w:val="center"/>
          </w:tcPr>
          <w:p w14:paraId="0B672F3F" w14:textId="77777777" w:rsidR="00BF3A3C" w:rsidRPr="004943EE" w:rsidRDefault="00BF3A3C" w:rsidP="00614E52">
            <w:pPr>
              <w:jc w:val="center"/>
              <w:rPr>
                <w:lang w:val="en-AU"/>
              </w:rPr>
            </w:pPr>
          </w:p>
        </w:tc>
        <w:tc>
          <w:tcPr>
            <w:tcW w:w="5103" w:type="dxa"/>
            <w:gridSpan w:val="3"/>
            <w:tcBorders>
              <w:top w:val="single" w:sz="8" w:space="0" w:color="auto"/>
              <w:left w:val="single" w:sz="8" w:space="0" w:color="auto"/>
              <w:bottom w:val="single" w:sz="8" w:space="0" w:color="auto"/>
              <w:right w:val="single" w:sz="8" w:space="0" w:color="auto"/>
            </w:tcBorders>
            <w:vAlign w:val="center"/>
          </w:tcPr>
          <w:p w14:paraId="108C2AB4" w14:textId="77777777" w:rsidR="00BF3A3C" w:rsidRPr="004943EE" w:rsidRDefault="00BF3A3C" w:rsidP="00614E52">
            <w:pPr>
              <w:jc w:val="center"/>
              <w:rPr>
                <w:b/>
                <w:lang w:val="en-AU"/>
              </w:rPr>
            </w:pPr>
            <w:r w:rsidRPr="004943EE">
              <w:rPr>
                <w:b/>
                <w:lang w:val="en-AU"/>
              </w:rPr>
              <w:t>Tolerance for</w:t>
            </w:r>
          </w:p>
          <w:p w14:paraId="6C4EF250" w14:textId="77777777" w:rsidR="00BF3A3C" w:rsidRPr="004943EE" w:rsidRDefault="00BF3A3C" w:rsidP="00614E52">
            <w:pPr>
              <w:jc w:val="center"/>
              <w:rPr>
                <w:b/>
                <w:lang w:val="en-AU"/>
              </w:rPr>
            </w:pPr>
            <w:r w:rsidRPr="004943EE">
              <w:rPr>
                <w:b/>
                <w:lang w:val="en-AU"/>
              </w:rPr>
              <w:t>Asphalt Types L, N, V, S and H series</w:t>
            </w:r>
          </w:p>
          <w:p w14:paraId="2BB2C65F" w14:textId="77777777" w:rsidR="00BF3A3C" w:rsidRPr="004943EE" w:rsidRDefault="00BF3A3C" w:rsidP="00614E52">
            <w:pPr>
              <w:jc w:val="center"/>
              <w:rPr>
                <w:lang w:val="en-AU"/>
              </w:rPr>
            </w:pPr>
            <w:r w:rsidRPr="004943EE">
              <w:rPr>
                <w:b/>
                <w:lang w:val="en-AU"/>
              </w:rPr>
              <w:t>(% by Mass)</w:t>
            </w:r>
          </w:p>
        </w:tc>
        <w:tc>
          <w:tcPr>
            <w:tcW w:w="1843" w:type="dxa"/>
            <w:tcBorders>
              <w:top w:val="single" w:sz="8" w:space="0" w:color="auto"/>
              <w:left w:val="single" w:sz="8" w:space="0" w:color="auto"/>
              <w:bottom w:val="single" w:sz="8" w:space="0" w:color="auto"/>
              <w:right w:val="single" w:sz="12" w:space="0" w:color="auto"/>
            </w:tcBorders>
            <w:vAlign w:val="center"/>
          </w:tcPr>
          <w:p w14:paraId="04710627" w14:textId="77777777" w:rsidR="00BF3A3C" w:rsidRPr="004943EE" w:rsidRDefault="00BF3A3C" w:rsidP="00614E52">
            <w:pPr>
              <w:jc w:val="center"/>
              <w:rPr>
                <w:b/>
                <w:lang w:val="en-AU"/>
              </w:rPr>
            </w:pPr>
            <w:r w:rsidRPr="004943EE">
              <w:rPr>
                <w:b/>
                <w:lang w:val="en-AU"/>
              </w:rPr>
              <w:t>Tolerance for Asphalt Type S series</w:t>
            </w:r>
          </w:p>
          <w:p w14:paraId="7F05BF43" w14:textId="77777777" w:rsidR="00BF3A3C" w:rsidRPr="004943EE" w:rsidRDefault="00BF3A3C" w:rsidP="00614E52">
            <w:pPr>
              <w:jc w:val="center"/>
              <w:rPr>
                <w:lang w:val="en-AU"/>
              </w:rPr>
            </w:pPr>
            <w:r w:rsidRPr="004943EE">
              <w:rPr>
                <w:b/>
                <w:lang w:val="en-AU"/>
              </w:rPr>
              <w:t>(% by Mass)</w:t>
            </w:r>
          </w:p>
        </w:tc>
      </w:tr>
      <w:tr w:rsidR="00BF3A3C" w:rsidRPr="004943EE" w14:paraId="10E9671D" w14:textId="77777777" w:rsidTr="00D82AF8">
        <w:trPr>
          <w:cantSplit/>
          <w:jc w:val="center"/>
        </w:trPr>
        <w:tc>
          <w:tcPr>
            <w:tcW w:w="1540" w:type="dxa"/>
            <w:vMerge/>
            <w:tcBorders>
              <w:left w:val="single" w:sz="12" w:space="0" w:color="auto"/>
              <w:bottom w:val="nil"/>
              <w:right w:val="single" w:sz="8" w:space="0" w:color="auto"/>
            </w:tcBorders>
            <w:vAlign w:val="center"/>
          </w:tcPr>
          <w:p w14:paraId="551E264C" w14:textId="77777777" w:rsidR="00BF3A3C" w:rsidRPr="004943EE" w:rsidRDefault="00BF3A3C" w:rsidP="00614E52">
            <w:pPr>
              <w:jc w:val="center"/>
              <w:rPr>
                <w:lang w:val="en-AU"/>
              </w:rPr>
            </w:pPr>
          </w:p>
        </w:tc>
        <w:tc>
          <w:tcPr>
            <w:tcW w:w="1701" w:type="dxa"/>
            <w:tcBorders>
              <w:top w:val="single" w:sz="8" w:space="0" w:color="auto"/>
              <w:left w:val="single" w:sz="8" w:space="0" w:color="auto"/>
              <w:bottom w:val="nil"/>
              <w:right w:val="single" w:sz="8" w:space="0" w:color="auto"/>
            </w:tcBorders>
            <w:vAlign w:val="center"/>
          </w:tcPr>
          <w:p w14:paraId="00B022E8" w14:textId="77777777" w:rsidR="00BF3A3C" w:rsidRPr="004943EE" w:rsidRDefault="00BF3A3C" w:rsidP="00614E52">
            <w:pPr>
              <w:jc w:val="center"/>
              <w:rPr>
                <w:lang w:val="en-AU"/>
              </w:rPr>
            </w:pPr>
            <w:r w:rsidRPr="004943EE">
              <w:rPr>
                <w:b/>
                <w:lang w:val="en-AU"/>
              </w:rPr>
              <w:t>Size 7</w:t>
            </w:r>
          </w:p>
        </w:tc>
        <w:tc>
          <w:tcPr>
            <w:tcW w:w="1701" w:type="dxa"/>
            <w:tcBorders>
              <w:top w:val="single" w:sz="8" w:space="0" w:color="auto"/>
              <w:left w:val="single" w:sz="8" w:space="0" w:color="auto"/>
              <w:bottom w:val="nil"/>
              <w:right w:val="single" w:sz="8" w:space="0" w:color="auto"/>
            </w:tcBorders>
            <w:vAlign w:val="center"/>
          </w:tcPr>
          <w:p w14:paraId="0037C3F9" w14:textId="77777777" w:rsidR="00BF3A3C" w:rsidRPr="004943EE" w:rsidRDefault="00BF3A3C" w:rsidP="00614E52">
            <w:pPr>
              <w:jc w:val="center"/>
              <w:rPr>
                <w:lang w:val="en-AU"/>
              </w:rPr>
            </w:pPr>
            <w:r w:rsidRPr="004943EE">
              <w:rPr>
                <w:b/>
                <w:lang w:val="en-AU"/>
              </w:rPr>
              <w:t>Size 10</w:t>
            </w:r>
          </w:p>
        </w:tc>
        <w:tc>
          <w:tcPr>
            <w:tcW w:w="1701" w:type="dxa"/>
            <w:tcBorders>
              <w:top w:val="single" w:sz="8" w:space="0" w:color="auto"/>
              <w:left w:val="single" w:sz="8" w:space="0" w:color="auto"/>
              <w:bottom w:val="nil"/>
              <w:right w:val="single" w:sz="8" w:space="0" w:color="auto"/>
            </w:tcBorders>
            <w:vAlign w:val="center"/>
          </w:tcPr>
          <w:p w14:paraId="7665E8F1" w14:textId="77777777" w:rsidR="00BF3A3C" w:rsidRPr="004943EE" w:rsidRDefault="00BF3A3C" w:rsidP="00614E52">
            <w:pPr>
              <w:jc w:val="center"/>
              <w:rPr>
                <w:lang w:val="en-AU"/>
              </w:rPr>
            </w:pPr>
            <w:r w:rsidRPr="004943EE">
              <w:rPr>
                <w:b/>
                <w:lang w:val="en-AU"/>
              </w:rPr>
              <w:t>Size 14</w:t>
            </w:r>
          </w:p>
        </w:tc>
        <w:tc>
          <w:tcPr>
            <w:tcW w:w="1843" w:type="dxa"/>
            <w:tcBorders>
              <w:top w:val="single" w:sz="8" w:space="0" w:color="auto"/>
              <w:left w:val="single" w:sz="8" w:space="0" w:color="auto"/>
              <w:bottom w:val="nil"/>
              <w:right w:val="single" w:sz="12" w:space="0" w:color="auto"/>
            </w:tcBorders>
            <w:vAlign w:val="center"/>
          </w:tcPr>
          <w:p w14:paraId="3EA667D0" w14:textId="77777777" w:rsidR="00BF3A3C" w:rsidRPr="004943EE" w:rsidRDefault="00BF3A3C" w:rsidP="00614E52">
            <w:pPr>
              <w:jc w:val="center"/>
              <w:rPr>
                <w:lang w:val="en-AU"/>
              </w:rPr>
            </w:pPr>
            <w:r w:rsidRPr="004943EE">
              <w:rPr>
                <w:b/>
                <w:lang w:val="en-AU"/>
              </w:rPr>
              <w:t>Size 20</w:t>
            </w:r>
          </w:p>
        </w:tc>
      </w:tr>
      <w:tr w:rsidR="00BF3A3C" w:rsidRPr="004943EE" w14:paraId="59689F26" w14:textId="77777777" w:rsidTr="00D82AF8">
        <w:trPr>
          <w:cantSplit/>
          <w:jc w:val="center"/>
        </w:trPr>
        <w:tc>
          <w:tcPr>
            <w:tcW w:w="1540" w:type="dxa"/>
            <w:tcBorders>
              <w:top w:val="single" w:sz="12" w:space="0" w:color="auto"/>
              <w:left w:val="single" w:sz="12" w:space="0" w:color="auto"/>
              <w:bottom w:val="nil"/>
              <w:right w:val="single" w:sz="8" w:space="0" w:color="auto"/>
            </w:tcBorders>
            <w:tcMar>
              <w:left w:w="113" w:type="dxa"/>
            </w:tcMar>
          </w:tcPr>
          <w:p w14:paraId="65258120" w14:textId="77777777" w:rsidR="00BF3A3C" w:rsidRPr="004943EE" w:rsidRDefault="00BF3A3C" w:rsidP="00614E52">
            <w:pPr>
              <w:rPr>
                <w:lang w:val="en-AU"/>
              </w:rPr>
            </w:pPr>
            <w:r w:rsidRPr="004943EE">
              <w:rPr>
                <w:lang w:val="en-AU"/>
              </w:rPr>
              <w:t>37.5</w:t>
            </w:r>
          </w:p>
        </w:tc>
        <w:tc>
          <w:tcPr>
            <w:tcW w:w="1701" w:type="dxa"/>
            <w:tcBorders>
              <w:top w:val="single" w:sz="12" w:space="0" w:color="auto"/>
              <w:left w:val="single" w:sz="8" w:space="0" w:color="auto"/>
              <w:bottom w:val="nil"/>
              <w:right w:val="single" w:sz="8" w:space="0" w:color="auto"/>
            </w:tcBorders>
            <w:vAlign w:val="center"/>
          </w:tcPr>
          <w:p w14:paraId="6AD78E4D" w14:textId="77777777" w:rsidR="00BF3A3C" w:rsidRPr="004943EE" w:rsidRDefault="00BF3A3C" w:rsidP="00614E52">
            <w:pPr>
              <w:jc w:val="center"/>
              <w:rPr>
                <w:lang w:val="en-AU"/>
              </w:rPr>
            </w:pPr>
            <w:r w:rsidRPr="004943EE">
              <w:rPr>
                <w:lang w:val="en-AU"/>
              </w:rPr>
              <w:t>Nil</w:t>
            </w:r>
          </w:p>
        </w:tc>
        <w:tc>
          <w:tcPr>
            <w:tcW w:w="1701" w:type="dxa"/>
            <w:tcBorders>
              <w:top w:val="single" w:sz="12" w:space="0" w:color="auto"/>
              <w:left w:val="single" w:sz="8" w:space="0" w:color="auto"/>
              <w:bottom w:val="nil"/>
              <w:right w:val="single" w:sz="8" w:space="0" w:color="auto"/>
            </w:tcBorders>
            <w:vAlign w:val="center"/>
          </w:tcPr>
          <w:p w14:paraId="6A7B0C77" w14:textId="77777777" w:rsidR="00BF3A3C" w:rsidRPr="004943EE" w:rsidRDefault="00BF3A3C" w:rsidP="00614E52">
            <w:pPr>
              <w:jc w:val="center"/>
              <w:rPr>
                <w:lang w:val="en-AU"/>
              </w:rPr>
            </w:pPr>
            <w:r w:rsidRPr="004943EE">
              <w:rPr>
                <w:lang w:val="en-AU"/>
              </w:rPr>
              <w:t>Nil</w:t>
            </w:r>
          </w:p>
        </w:tc>
        <w:tc>
          <w:tcPr>
            <w:tcW w:w="1701" w:type="dxa"/>
            <w:tcBorders>
              <w:top w:val="single" w:sz="12" w:space="0" w:color="auto"/>
              <w:left w:val="single" w:sz="8" w:space="0" w:color="auto"/>
              <w:bottom w:val="nil"/>
              <w:right w:val="single" w:sz="8" w:space="0" w:color="auto"/>
            </w:tcBorders>
            <w:vAlign w:val="center"/>
          </w:tcPr>
          <w:p w14:paraId="0D9A3209" w14:textId="77777777" w:rsidR="00BF3A3C" w:rsidRPr="004943EE" w:rsidRDefault="00BF3A3C" w:rsidP="00614E52">
            <w:pPr>
              <w:jc w:val="center"/>
              <w:rPr>
                <w:lang w:val="en-AU"/>
              </w:rPr>
            </w:pPr>
            <w:r w:rsidRPr="004943EE">
              <w:rPr>
                <w:lang w:val="en-AU"/>
              </w:rPr>
              <w:t>Nil</w:t>
            </w:r>
          </w:p>
        </w:tc>
        <w:tc>
          <w:tcPr>
            <w:tcW w:w="1843" w:type="dxa"/>
            <w:tcBorders>
              <w:top w:val="single" w:sz="12" w:space="0" w:color="auto"/>
              <w:left w:val="single" w:sz="8" w:space="0" w:color="auto"/>
              <w:bottom w:val="nil"/>
              <w:right w:val="single" w:sz="12" w:space="0" w:color="auto"/>
            </w:tcBorders>
            <w:vAlign w:val="center"/>
          </w:tcPr>
          <w:p w14:paraId="6F7E3FF5" w14:textId="77777777" w:rsidR="00BF3A3C" w:rsidRPr="004943EE" w:rsidRDefault="00BF3A3C" w:rsidP="00614E52">
            <w:pPr>
              <w:jc w:val="center"/>
              <w:rPr>
                <w:lang w:val="en-AU"/>
              </w:rPr>
            </w:pPr>
            <w:r w:rsidRPr="004943EE">
              <w:rPr>
                <w:lang w:val="en-AU"/>
              </w:rPr>
              <w:t>Nil</w:t>
            </w:r>
          </w:p>
        </w:tc>
      </w:tr>
      <w:tr w:rsidR="00BF3A3C" w:rsidRPr="004943EE" w14:paraId="419DF486" w14:textId="77777777" w:rsidTr="00D82AF8">
        <w:trPr>
          <w:cantSplit/>
          <w:jc w:val="center"/>
        </w:trPr>
        <w:tc>
          <w:tcPr>
            <w:tcW w:w="1540" w:type="dxa"/>
            <w:tcBorders>
              <w:top w:val="nil"/>
              <w:left w:val="single" w:sz="12" w:space="0" w:color="auto"/>
              <w:bottom w:val="single" w:sz="6" w:space="0" w:color="FFFFFF"/>
              <w:right w:val="single" w:sz="8" w:space="0" w:color="auto"/>
            </w:tcBorders>
            <w:tcMar>
              <w:left w:w="113" w:type="dxa"/>
            </w:tcMar>
          </w:tcPr>
          <w:p w14:paraId="1DAE6C78" w14:textId="77777777" w:rsidR="00BF3A3C" w:rsidRPr="004943EE" w:rsidRDefault="00BF3A3C" w:rsidP="00614E52">
            <w:pPr>
              <w:rPr>
                <w:lang w:val="en-AU"/>
              </w:rPr>
            </w:pPr>
            <w:r w:rsidRPr="004943EE">
              <w:rPr>
                <w:lang w:val="en-AU"/>
              </w:rPr>
              <w:t>26.5</w:t>
            </w:r>
          </w:p>
        </w:tc>
        <w:tc>
          <w:tcPr>
            <w:tcW w:w="1701" w:type="dxa"/>
            <w:tcBorders>
              <w:top w:val="nil"/>
              <w:left w:val="single" w:sz="8" w:space="0" w:color="auto"/>
              <w:bottom w:val="single" w:sz="6" w:space="0" w:color="FFFFFF"/>
              <w:right w:val="single" w:sz="8" w:space="0" w:color="auto"/>
            </w:tcBorders>
            <w:vAlign w:val="center"/>
          </w:tcPr>
          <w:p w14:paraId="4783EE24" w14:textId="77777777" w:rsidR="00BF3A3C" w:rsidRPr="004943EE" w:rsidRDefault="00BF3A3C" w:rsidP="00614E52">
            <w:pPr>
              <w:jc w:val="center"/>
              <w:rPr>
                <w:lang w:val="en-AU"/>
              </w:rPr>
            </w:pPr>
            <w:r w:rsidRPr="004943EE">
              <w:rPr>
                <w:lang w:val="en-AU"/>
              </w:rPr>
              <w:t>Nil</w:t>
            </w:r>
          </w:p>
        </w:tc>
        <w:tc>
          <w:tcPr>
            <w:tcW w:w="1701" w:type="dxa"/>
            <w:tcBorders>
              <w:top w:val="nil"/>
              <w:left w:val="single" w:sz="8" w:space="0" w:color="auto"/>
              <w:bottom w:val="single" w:sz="6" w:space="0" w:color="FFFFFF"/>
              <w:right w:val="single" w:sz="8" w:space="0" w:color="auto"/>
            </w:tcBorders>
            <w:vAlign w:val="center"/>
          </w:tcPr>
          <w:p w14:paraId="2B53BDE9" w14:textId="77777777" w:rsidR="00BF3A3C" w:rsidRPr="004943EE" w:rsidRDefault="00BF3A3C" w:rsidP="00614E52">
            <w:pPr>
              <w:jc w:val="center"/>
              <w:rPr>
                <w:lang w:val="en-AU"/>
              </w:rPr>
            </w:pPr>
            <w:r w:rsidRPr="004943EE">
              <w:rPr>
                <w:lang w:val="en-AU"/>
              </w:rPr>
              <w:t>Nil</w:t>
            </w:r>
          </w:p>
        </w:tc>
        <w:tc>
          <w:tcPr>
            <w:tcW w:w="1701" w:type="dxa"/>
            <w:tcBorders>
              <w:top w:val="nil"/>
              <w:left w:val="single" w:sz="8" w:space="0" w:color="auto"/>
              <w:bottom w:val="single" w:sz="6" w:space="0" w:color="FFFFFF"/>
              <w:right w:val="single" w:sz="8" w:space="0" w:color="auto"/>
            </w:tcBorders>
            <w:vAlign w:val="center"/>
          </w:tcPr>
          <w:p w14:paraId="46A95D86" w14:textId="77777777" w:rsidR="00BF3A3C" w:rsidRPr="004943EE" w:rsidRDefault="00BF3A3C" w:rsidP="00614E52">
            <w:pPr>
              <w:jc w:val="center"/>
              <w:rPr>
                <w:lang w:val="en-AU"/>
              </w:rPr>
            </w:pPr>
            <w:r w:rsidRPr="004943EE">
              <w:rPr>
                <w:lang w:val="en-AU"/>
              </w:rPr>
              <w:t>Nil</w:t>
            </w:r>
          </w:p>
        </w:tc>
        <w:tc>
          <w:tcPr>
            <w:tcW w:w="1843" w:type="dxa"/>
            <w:tcBorders>
              <w:top w:val="nil"/>
              <w:left w:val="single" w:sz="8" w:space="0" w:color="auto"/>
              <w:bottom w:val="single" w:sz="6" w:space="0" w:color="FFFFFF"/>
              <w:right w:val="single" w:sz="12" w:space="0" w:color="auto"/>
            </w:tcBorders>
            <w:vAlign w:val="center"/>
          </w:tcPr>
          <w:p w14:paraId="6A75BB43" w14:textId="77777777" w:rsidR="00BF3A3C" w:rsidRPr="004943EE" w:rsidRDefault="00BF3A3C" w:rsidP="00614E52">
            <w:pPr>
              <w:jc w:val="center"/>
              <w:rPr>
                <w:lang w:val="en-AU"/>
              </w:rPr>
            </w:pPr>
            <w:r w:rsidRPr="004943EE">
              <w:rPr>
                <w:lang w:val="en-AU"/>
              </w:rPr>
              <w:t>Nil</w:t>
            </w:r>
          </w:p>
        </w:tc>
      </w:tr>
      <w:tr w:rsidR="00BF3A3C" w:rsidRPr="004943EE" w14:paraId="21CA0C79" w14:textId="77777777" w:rsidTr="00D82AF8">
        <w:trPr>
          <w:cantSplit/>
          <w:jc w:val="center"/>
        </w:trPr>
        <w:tc>
          <w:tcPr>
            <w:tcW w:w="1540" w:type="dxa"/>
            <w:tcBorders>
              <w:top w:val="single" w:sz="6" w:space="0" w:color="FFFFFF"/>
              <w:left w:val="single" w:sz="12" w:space="0" w:color="auto"/>
              <w:bottom w:val="single" w:sz="6" w:space="0" w:color="FFFFFF"/>
              <w:right w:val="single" w:sz="8" w:space="0" w:color="auto"/>
            </w:tcBorders>
            <w:tcMar>
              <w:left w:w="113" w:type="dxa"/>
            </w:tcMar>
          </w:tcPr>
          <w:p w14:paraId="63BA83D5" w14:textId="77777777" w:rsidR="00BF3A3C" w:rsidRPr="004943EE" w:rsidRDefault="00BF3A3C" w:rsidP="00614E52">
            <w:pPr>
              <w:rPr>
                <w:lang w:val="en-AU"/>
              </w:rPr>
            </w:pPr>
            <w:r w:rsidRPr="004943EE">
              <w:rPr>
                <w:lang w:val="en-AU"/>
              </w:rPr>
              <w:t>19.0</w:t>
            </w:r>
          </w:p>
        </w:tc>
        <w:tc>
          <w:tcPr>
            <w:tcW w:w="1701" w:type="dxa"/>
            <w:tcBorders>
              <w:top w:val="single" w:sz="6" w:space="0" w:color="FFFFFF"/>
              <w:left w:val="single" w:sz="8" w:space="0" w:color="auto"/>
              <w:bottom w:val="single" w:sz="6" w:space="0" w:color="FFFFFF"/>
              <w:right w:val="single" w:sz="8" w:space="0" w:color="auto"/>
            </w:tcBorders>
            <w:vAlign w:val="center"/>
          </w:tcPr>
          <w:p w14:paraId="05606357" w14:textId="77777777" w:rsidR="00BF3A3C" w:rsidRPr="004943EE" w:rsidRDefault="00BF3A3C" w:rsidP="00614E52">
            <w:pPr>
              <w:jc w:val="center"/>
              <w:rPr>
                <w:lang w:val="en-AU"/>
              </w:rPr>
            </w:pPr>
            <w:r w:rsidRPr="004943EE">
              <w:rPr>
                <w:lang w:val="en-AU"/>
              </w:rPr>
              <w:t>Nil</w:t>
            </w:r>
          </w:p>
        </w:tc>
        <w:tc>
          <w:tcPr>
            <w:tcW w:w="1701" w:type="dxa"/>
            <w:tcBorders>
              <w:top w:val="single" w:sz="6" w:space="0" w:color="FFFFFF"/>
              <w:left w:val="single" w:sz="8" w:space="0" w:color="auto"/>
              <w:bottom w:val="single" w:sz="6" w:space="0" w:color="FFFFFF"/>
              <w:right w:val="single" w:sz="8" w:space="0" w:color="auto"/>
            </w:tcBorders>
            <w:vAlign w:val="center"/>
          </w:tcPr>
          <w:p w14:paraId="5DCFB5BA" w14:textId="77777777" w:rsidR="00BF3A3C" w:rsidRPr="004943EE" w:rsidRDefault="00BF3A3C" w:rsidP="00614E52">
            <w:pPr>
              <w:jc w:val="center"/>
              <w:rPr>
                <w:lang w:val="en-AU"/>
              </w:rPr>
            </w:pPr>
            <w:r w:rsidRPr="004943EE">
              <w:rPr>
                <w:lang w:val="en-AU"/>
              </w:rPr>
              <w:t>Nil</w:t>
            </w:r>
          </w:p>
        </w:tc>
        <w:tc>
          <w:tcPr>
            <w:tcW w:w="1701" w:type="dxa"/>
            <w:tcBorders>
              <w:top w:val="single" w:sz="6" w:space="0" w:color="FFFFFF"/>
              <w:left w:val="single" w:sz="8" w:space="0" w:color="auto"/>
              <w:bottom w:val="single" w:sz="6" w:space="0" w:color="FFFFFF"/>
              <w:right w:val="single" w:sz="8" w:space="0" w:color="auto"/>
            </w:tcBorders>
            <w:vAlign w:val="center"/>
          </w:tcPr>
          <w:p w14:paraId="047B9876" w14:textId="77777777" w:rsidR="00BF3A3C" w:rsidRPr="004943EE" w:rsidRDefault="00BF3A3C" w:rsidP="00614E52">
            <w:pPr>
              <w:jc w:val="center"/>
              <w:rPr>
                <w:lang w:val="en-AU"/>
              </w:rPr>
            </w:pPr>
            <w:r w:rsidRPr="004943EE">
              <w:rPr>
                <w:lang w:val="en-AU"/>
              </w:rPr>
              <w:t>Nil</w:t>
            </w:r>
          </w:p>
        </w:tc>
        <w:tc>
          <w:tcPr>
            <w:tcW w:w="1843" w:type="dxa"/>
            <w:tcBorders>
              <w:top w:val="single" w:sz="6" w:space="0" w:color="FFFFFF"/>
              <w:left w:val="single" w:sz="8" w:space="0" w:color="auto"/>
              <w:bottom w:val="single" w:sz="6" w:space="0" w:color="FFFFFF"/>
              <w:right w:val="single" w:sz="12" w:space="0" w:color="auto"/>
            </w:tcBorders>
            <w:vAlign w:val="center"/>
          </w:tcPr>
          <w:p w14:paraId="14948BF6" w14:textId="77777777" w:rsidR="00BF3A3C" w:rsidRPr="004943EE" w:rsidRDefault="00BF3A3C" w:rsidP="00614E52">
            <w:pPr>
              <w:jc w:val="center"/>
              <w:rPr>
                <w:lang w:val="en-AU"/>
              </w:rPr>
            </w:pPr>
            <w:r w:rsidRPr="004943EE">
              <w:rPr>
                <w:lang w:val="en-AU"/>
              </w:rPr>
              <w:sym w:font="WP MathA" w:char="F0B1"/>
            </w:r>
            <w:r w:rsidRPr="004943EE">
              <w:rPr>
                <w:lang w:val="en-AU"/>
              </w:rPr>
              <w:t>6</w:t>
            </w:r>
          </w:p>
        </w:tc>
      </w:tr>
      <w:tr w:rsidR="00BF3A3C" w:rsidRPr="004943EE" w14:paraId="5E060D34" w14:textId="77777777" w:rsidTr="00D82AF8">
        <w:trPr>
          <w:cantSplit/>
          <w:jc w:val="center"/>
        </w:trPr>
        <w:tc>
          <w:tcPr>
            <w:tcW w:w="1540" w:type="dxa"/>
            <w:tcBorders>
              <w:top w:val="single" w:sz="6" w:space="0" w:color="FFFFFF"/>
              <w:left w:val="single" w:sz="12" w:space="0" w:color="auto"/>
              <w:bottom w:val="single" w:sz="6" w:space="0" w:color="FFFFFF"/>
              <w:right w:val="single" w:sz="8" w:space="0" w:color="auto"/>
            </w:tcBorders>
            <w:tcMar>
              <w:left w:w="113" w:type="dxa"/>
            </w:tcMar>
          </w:tcPr>
          <w:p w14:paraId="5F4D48F5" w14:textId="77777777" w:rsidR="00BF3A3C" w:rsidRPr="004943EE" w:rsidRDefault="00BF3A3C" w:rsidP="00614E52">
            <w:pPr>
              <w:rPr>
                <w:lang w:val="en-AU"/>
              </w:rPr>
            </w:pPr>
            <w:r w:rsidRPr="004943EE">
              <w:rPr>
                <w:lang w:val="en-AU"/>
              </w:rPr>
              <w:t>13.2</w:t>
            </w:r>
          </w:p>
        </w:tc>
        <w:tc>
          <w:tcPr>
            <w:tcW w:w="1701" w:type="dxa"/>
            <w:tcBorders>
              <w:top w:val="single" w:sz="6" w:space="0" w:color="FFFFFF"/>
              <w:left w:val="single" w:sz="8" w:space="0" w:color="auto"/>
              <w:bottom w:val="single" w:sz="6" w:space="0" w:color="FFFFFF"/>
              <w:right w:val="single" w:sz="8" w:space="0" w:color="auto"/>
            </w:tcBorders>
            <w:vAlign w:val="center"/>
          </w:tcPr>
          <w:p w14:paraId="32F4D864" w14:textId="77777777" w:rsidR="00BF3A3C" w:rsidRPr="004943EE" w:rsidRDefault="00BF3A3C" w:rsidP="00614E52">
            <w:pPr>
              <w:jc w:val="center"/>
              <w:rPr>
                <w:lang w:val="en-AU"/>
              </w:rPr>
            </w:pPr>
            <w:r w:rsidRPr="004943EE">
              <w:rPr>
                <w:lang w:val="en-AU"/>
              </w:rPr>
              <w:t>Nil</w:t>
            </w:r>
          </w:p>
        </w:tc>
        <w:tc>
          <w:tcPr>
            <w:tcW w:w="1701" w:type="dxa"/>
            <w:tcBorders>
              <w:top w:val="single" w:sz="6" w:space="0" w:color="FFFFFF"/>
              <w:left w:val="single" w:sz="8" w:space="0" w:color="auto"/>
              <w:bottom w:val="single" w:sz="6" w:space="0" w:color="FFFFFF"/>
              <w:right w:val="single" w:sz="8" w:space="0" w:color="auto"/>
            </w:tcBorders>
            <w:vAlign w:val="center"/>
          </w:tcPr>
          <w:p w14:paraId="761E31B1" w14:textId="77777777" w:rsidR="00BF3A3C" w:rsidRPr="004943EE" w:rsidRDefault="00BF3A3C" w:rsidP="00614E52">
            <w:pPr>
              <w:jc w:val="center"/>
              <w:rPr>
                <w:lang w:val="en-AU"/>
              </w:rPr>
            </w:pPr>
            <w:r w:rsidRPr="004943EE">
              <w:rPr>
                <w:lang w:val="en-AU"/>
              </w:rPr>
              <w:t>Nil</w:t>
            </w:r>
          </w:p>
        </w:tc>
        <w:tc>
          <w:tcPr>
            <w:tcW w:w="1701" w:type="dxa"/>
            <w:tcBorders>
              <w:top w:val="single" w:sz="6" w:space="0" w:color="FFFFFF"/>
              <w:left w:val="single" w:sz="8" w:space="0" w:color="auto"/>
              <w:bottom w:val="single" w:sz="6" w:space="0" w:color="FFFFFF"/>
              <w:right w:val="single" w:sz="8" w:space="0" w:color="auto"/>
            </w:tcBorders>
            <w:vAlign w:val="center"/>
          </w:tcPr>
          <w:p w14:paraId="7F654A6F" w14:textId="77777777" w:rsidR="00BF3A3C" w:rsidRPr="004943EE" w:rsidRDefault="00BF3A3C" w:rsidP="00614E52">
            <w:pPr>
              <w:jc w:val="center"/>
              <w:rPr>
                <w:lang w:val="en-AU"/>
              </w:rPr>
            </w:pPr>
            <w:r w:rsidRPr="004943EE">
              <w:rPr>
                <w:lang w:val="en-AU"/>
              </w:rPr>
              <w:sym w:font="WP MathA" w:char="F0B1"/>
            </w:r>
            <w:r w:rsidRPr="004943EE">
              <w:rPr>
                <w:lang w:val="en-AU"/>
              </w:rPr>
              <w:t>6</w:t>
            </w:r>
          </w:p>
        </w:tc>
        <w:tc>
          <w:tcPr>
            <w:tcW w:w="1843" w:type="dxa"/>
            <w:tcBorders>
              <w:top w:val="single" w:sz="6" w:space="0" w:color="FFFFFF"/>
              <w:left w:val="single" w:sz="8" w:space="0" w:color="auto"/>
              <w:bottom w:val="single" w:sz="6" w:space="0" w:color="FFFFFF"/>
              <w:right w:val="single" w:sz="12" w:space="0" w:color="auto"/>
            </w:tcBorders>
            <w:vAlign w:val="center"/>
          </w:tcPr>
          <w:p w14:paraId="6BE57D55" w14:textId="77777777" w:rsidR="00BF3A3C" w:rsidRPr="004943EE" w:rsidRDefault="00BF3A3C" w:rsidP="00614E52">
            <w:pPr>
              <w:jc w:val="center"/>
              <w:rPr>
                <w:lang w:val="en-AU"/>
              </w:rPr>
            </w:pPr>
            <w:r w:rsidRPr="004943EE">
              <w:rPr>
                <w:lang w:val="en-AU"/>
              </w:rPr>
              <w:sym w:font="WP MathA" w:char="F0B1"/>
            </w:r>
            <w:r w:rsidRPr="004943EE">
              <w:rPr>
                <w:lang w:val="en-AU"/>
              </w:rPr>
              <w:t>6</w:t>
            </w:r>
          </w:p>
        </w:tc>
      </w:tr>
      <w:tr w:rsidR="00BF3A3C" w:rsidRPr="004943EE" w14:paraId="0B361EBC" w14:textId="77777777" w:rsidTr="00D82AF8">
        <w:trPr>
          <w:cantSplit/>
          <w:jc w:val="center"/>
        </w:trPr>
        <w:tc>
          <w:tcPr>
            <w:tcW w:w="1540" w:type="dxa"/>
            <w:tcBorders>
              <w:top w:val="single" w:sz="6" w:space="0" w:color="FFFFFF"/>
              <w:left w:val="single" w:sz="12" w:space="0" w:color="auto"/>
              <w:bottom w:val="single" w:sz="6" w:space="0" w:color="FFFFFF"/>
              <w:right w:val="single" w:sz="8" w:space="0" w:color="auto"/>
            </w:tcBorders>
            <w:tcMar>
              <w:left w:w="113" w:type="dxa"/>
            </w:tcMar>
          </w:tcPr>
          <w:p w14:paraId="29357050" w14:textId="77777777" w:rsidR="00BF3A3C" w:rsidRPr="004943EE" w:rsidRDefault="00BF3A3C" w:rsidP="00614E52">
            <w:pPr>
              <w:rPr>
                <w:lang w:val="en-AU"/>
              </w:rPr>
            </w:pPr>
            <w:r w:rsidRPr="004943EE">
              <w:rPr>
                <w:lang w:val="en-AU"/>
              </w:rPr>
              <w:t>9.5</w:t>
            </w:r>
          </w:p>
        </w:tc>
        <w:tc>
          <w:tcPr>
            <w:tcW w:w="1701" w:type="dxa"/>
            <w:tcBorders>
              <w:top w:val="single" w:sz="6" w:space="0" w:color="FFFFFF"/>
              <w:left w:val="single" w:sz="8" w:space="0" w:color="auto"/>
              <w:bottom w:val="single" w:sz="6" w:space="0" w:color="FFFFFF"/>
              <w:right w:val="single" w:sz="8" w:space="0" w:color="auto"/>
            </w:tcBorders>
            <w:vAlign w:val="center"/>
          </w:tcPr>
          <w:p w14:paraId="02228089" w14:textId="77777777" w:rsidR="00BF3A3C" w:rsidRPr="004943EE" w:rsidRDefault="00BF3A3C" w:rsidP="00614E52">
            <w:pPr>
              <w:jc w:val="center"/>
              <w:rPr>
                <w:lang w:val="en-AU"/>
              </w:rPr>
            </w:pPr>
            <w:r w:rsidRPr="004943EE">
              <w:rPr>
                <w:lang w:val="en-AU"/>
              </w:rPr>
              <w:t>Nil</w:t>
            </w:r>
          </w:p>
        </w:tc>
        <w:tc>
          <w:tcPr>
            <w:tcW w:w="1701" w:type="dxa"/>
            <w:tcBorders>
              <w:top w:val="single" w:sz="6" w:space="0" w:color="FFFFFF"/>
              <w:left w:val="single" w:sz="8" w:space="0" w:color="auto"/>
              <w:bottom w:val="single" w:sz="6" w:space="0" w:color="FFFFFF"/>
              <w:right w:val="single" w:sz="8" w:space="0" w:color="auto"/>
            </w:tcBorders>
            <w:vAlign w:val="center"/>
          </w:tcPr>
          <w:p w14:paraId="00A9C896" w14:textId="77777777" w:rsidR="00BF3A3C" w:rsidRPr="004943EE" w:rsidRDefault="00BF3A3C" w:rsidP="00614E52">
            <w:pPr>
              <w:jc w:val="center"/>
              <w:rPr>
                <w:lang w:val="en-AU"/>
              </w:rPr>
            </w:pPr>
            <w:r w:rsidRPr="004943EE">
              <w:rPr>
                <w:lang w:val="en-AU"/>
              </w:rPr>
              <w:sym w:font="WP MathA" w:char="F0B1"/>
            </w:r>
            <w:r w:rsidRPr="004943EE">
              <w:rPr>
                <w:lang w:val="en-AU"/>
              </w:rPr>
              <w:t>6</w:t>
            </w:r>
          </w:p>
        </w:tc>
        <w:tc>
          <w:tcPr>
            <w:tcW w:w="1701" w:type="dxa"/>
            <w:tcBorders>
              <w:top w:val="single" w:sz="6" w:space="0" w:color="FFFFFF"/>
              <w:left w:val="single" w:sz="8" w:space="0" w:color="auto"/>
              <w:bottom w:val="single" w:sz="6" w:space="0" w:color="FFFFFF"/>
              <w:right w:val="single" w:sz="8" w:space="0" w:color="auto"/>
            </w:tcBorders>
            <w:vAlign w:val="center"/>
          </w:tcPr>
          <w:p w14:paraId="0C80DA8B" w14:textId="77777777" w:rsidR="00BF3A3C" w:rsidRPr="004943EE" w:rsidRDefault="00BF3A3C" w:rsidP="00614E52">
            <w:pPr>
              <w:jc w:val="center"/>
              <w:rPr>
                <w:lang w:val="en-AU"/>
              </w:rPr>
            </w:pPr>
            <w:r w:rsidRPr="004943EE">
              <w:rPr>
                <w:lang w:val="en-AU"/>
              </w:rPr>
              <w:sym w:font="WP MathA" w:char="F0B1"/>
            </w:r>
            <w:r w:rsidRPr="004943EE">
              <w:rPr>
                <w:lang w:val="en-AU"/>
              </w:rPr>
              <w:t>6</w:t>
            </w:r>
          </w:p>
        </w:tc>
        <w:tc>
          <w:tcPr>
            <w:tcW w:w="1843" w:type="dxa"/>
            <w:tcBorders>
              <w:top w:val="single" w:sz="6" w:space="0" w:color="FFFFFF"/>
              <w:left w:val="single" w:sz="8" w:space="0" w:color="auto"/>
              <w:bottom w:val="single" w:sz="6" w:space="0" w:color="FFFFFF"/>
              <w:right w:val="single" w:sz="12" w:space="0" w:color="auto"/>
            </w:tcBorders>
            <w:vAlign w:val="center"/>
          </w:tcPr>
          <w:p w14:paraId="464CCBE0" w14:textId="77777777" w:rsidR="00BF3A3C" w:rsidRPr="004943EE" w:rsidRDefault="00BF3A3C" w:rsidP="00614E52">
            <w:pPr>
              <w:jc w:val="center"/>
              <w:rPr>
                <w:lang w:val="en-AU"/>
              </w:rPr>
            </w:pPr>
            <w:r w:rsidRPr="004943EE">
              <w:rPr>
                <w:lang w:val="en-AU"/>
              </w:rPr>
              <w:sym w:font="WP MathA" w:char="F0B1"/>
            </w:r>
            <w:r w:rsidRPr="004943EE">
              <w:rPr>
                <w:lang w:val="en-AU"/>
              </w:rPr>
              <w:t>6</w:t>
            </w:r>
          </w:p>
        </w:tc>
      </w:tr>
      <w:tr w:rsidR="00BF3A3C" w:rsidRPr="004943EE" w14:paraId="2CEA60AD" w14:textId="77777777" w:rsidTr="00D82AF8">
        <w:trPr>
          <w:cantSplit/>
          <w:jc w:val="center"/>
        </w:trPr>
        <w:tc>
          <w:tcPr>
            <w:tcW w:w="1540" w:type="dxa"/>
            <w:tcBorders>
              <w:top w:val="single" w:sz="6" w:space="0" w:color="FFFFFF"/>
              <w:left w:val="single" w:sz="12" w:space="0" w:color="auto"/>
              <w:bottom w:val="single" w:sz="6" w:space="0" w:color="FFFFFF"/>
              <w:right w:val="single" w:sz="8" w:space="0" w:color="auto"/>
            </w:tcBorders>
            <w:tcMar>
              <w:left w:w="113" w:type="dxa"/>
            </w:tcMar>
          </w:tcPr>
          <w:p w14:paraId="3645CD7E" w14:textId="77777777" w:rsidR="00BF3A3C" w:rsidRPr="004943EE" w:rsidRDefault="00BF3A3C" w:rsidP="00614E52">
            <w:pPr>
              <w:rPr>
                <w:lang w:val="en-AU"/>
              </w:rPr>
            </w:pPr>
            <w:r w:rsidRPr="004943EE">
              <w:rPr>
                <w:lang w:val="en-AU"/>
              </w:rPr>
              <w:t>6.70 - 4.75</w:t>
            </w:r>
          </w:p>
        </w:tc>
        <w:tc>
          <w:tcPr>
            <w:tcW w:w="1701" w:type="dxa"/>
            <w:tcBorders>
              <w:top w:val="single" w:sz="6" w:space="0" w:color="FFFFFF"/>
              <w:left w:val="single" w:sz="8" w:space="0" w:color="auto"/>
              <w:bottom w:val="single" w:sz="6" w:space="0" w:color="FFFFFF"/>
              <w:right w:val="single" w:sz="8" w:space="0" w:color="auto"/>
            </w:tcBorders>
            <w:vAlign w:val="center"/>
          </w:tcPr>
          <w:p w14:paraId="2EE92148" w14:textId="77777777" w:rsidR="00BF3A3C" w:rsidRPr="004943EE" w:rsidRDefault="00BF3A3C" w:rsidP="00614E52">
            <w:pPr>
              <w:jc w:val="center"/>
              <w:rPr>
                <w:lang w:val="en-AU"/>
              </w:rPr>
            </w:pPr>
            <w:r w:rsidRPr="004943EE">
              <w:rPr>
                <w:lang w:val="en-AU"/>
              </w:rPr>
              <w:sym w:font="WP MathA" w:char="F0B1"/>
            </w:r>
            <w:r w:rsidRPr="004943EE">
              <w:rPr>
                <w:lang w:val="en-AU"/>
              </w:rPr>
              <w:t>6</w:t>
            </w:r>
          </w:p>
        </w:tc>
        <w:tc>
          <w:tcPr>
            <w:tcW w:w="1701" w:type="dxa"/>
            <w:tcBorders>
              <w:top w:val="single" w:sz="6" w:space="0" w:color="FFFFFF"/>
              <w:left w:val="single" w:sz="8" w:space="0" w:color="auto"/>
              <w:bottom w:val="single" w:sz="6" w:space="0" w:color="FFFFFF"/>
              <w:right w:val="single" w:sz="8" w:space="0" w:color="auto"/>
            </w:tcBorders>
            <w:vAlign w:val="center"/>
          </w:tcPr>
          <w:p w14:paraId="40AE9E13" w14:textId="77777777" w:rsidR="00BF3A3C" w:rsidRPr="004943EE" w:rsidRDefault="00BF3A3C" w:rsidP="00614E52">
            <w:pPr>
              <w:jc w:val="center"/>
              <w:rPr>
                <w:lang w:val="en-AU"/>
              </w:rPr>
            </w:pPr>
            <w:r w:rsidRPr="004943EE">
              <w:rPr>
                <w:lang w:val="en-AU"/>
              </w:rPr>
              <w:sym w:font="WP MathA" w:char="F0B1"/>
            </w:r>
            <w:r w:rsidRPr="004943EE">
              <w:rPr>
                <w:lang w:val="en-AU"/>
              </w:rPr>
              <w:t>6</w:t>
            </w:r>
          </w:p>
        </w:tc>
        <w:tc>
          <w:tcPr>
            <w:tcW w:w="1701" w:type="dxa"/>
            <w:tcBorders>
              <w:top w:val="single" w:sz="6" w:space="0" w:color="FFFFFF"/>
              <w:left w:val="single" w:sz="8" w:space="0" w:color="auto"/>
              <w:bottom w:val="single" w:sz="6" w:space="0" w:color="FFFFFF"/>
              <w:right w:val="single" w:sz="8" w:space="0" w:color="auto"/>
            </w:tcBorders>
            <w:vAlign w:val="center"/>
          </w:tcPr>
          <w:p w14:paraId="05F30D5B" w14:textId="77777777" w:rsidR="00BF3A3C" w:rsidRPr="004943EE" w:rsidRDefault="00BF3A3C" w:rsidP="00614E52">
            <w:pPr>
              <w:jc w:val="center"/>
              <w:rPr>
                <w:lang w:val="en-AU"/>
              </w:rPr>
            </w:pPr>
            <w:r w:rsidRPr="004943EE">
              <w:rPr>
                <w:lang w:val="en-AU"/>
              </w:rPr>
              <w:sym w:font="WP MathA" w:char="F0B1"/>
            </w:r>
            <w:r w:rsidRPr="004943EE">
              <w:rPr>
                <w:lang w:val="en-AU"/>
              </w:rPr>
              <w:t>6</w:t>
            </w:r>
          </w:p>
        </w:tc>
        <w:tc>
          <w:tcPr>
            <w:tcW w:w="1843" w:type="dxa"/>
            <w:tcBorders>
              <w:top w:val="single" w:sz="6" w:space="0" w:color="FFFFFF"/>
              <w:left w:val="single" w:sz="8" w:space="0" w:color="auto"/>
              <w:bottom w:val="single" w:sz="6" w:space="0" w:color="FFFFFF"/>
              <w:right w:val="single" w:sz="12" w:space="0" w:color="auto"/>
            </w:tcBorders>
            <w:vAlign w:val="center"/>
          </w:tcPr>
          <w:p w14:paraId="5854165A" w14:textId="77777777" w:rsidR="00BF3A3C" w:rsidRPr="004943EE" w:rsidRDefault="00BF3A3C" w:rsidP="00614E52">
            <w:pPr>
              <w:jc w:val="center"/>
              <w:rPr>
                <w:lang w:val="en-AU"/>
              </w:rPr>
            </w:pPr>
            <w:r w:rsidRPr="004943EE">
              <w:rPr>
                <w:lang w:val="en-AU"/>
              </w:rPr>
              <w:sym w:font="WP MathA" w:char="F0B1"/>
            </w:r>
            <w:r w:rsidRPr="004943EE">
              <w:rPr>
                <w:lang w:val="en-AU"/>
              </w:rPr>
              <w:t>6</w:t>
            </w:r>
          </w:p>
        </w:tc>
      </w:tr>
      <w:tr w:rsidR="00BF3A3C" w:rsidRPr="004943EE" w14:paraId="6DB61297" w14:textId="77777777" w:rsidTr="00D82AF8">
        <w:trPr>
          <w:cantSplit/>
          <w:jc w:val="center"/>
        </w:trPr>
        <w:tc>
          <w:tcPr>
            <w:tcW w:w="1540" w:type="dxa"/>
            <w:tcBorders>
              <w:top w:val="single" w:sz="6" w:space="0" w:color="FFFFFF"/>
              <w:left w:val="single" w:sz="12" w:space="0" w:color="auto"/>
              <w:bottom w:val="single" w:sz="6" w:space="0" w:color="FFFFFF"/>
              <w:right w:val="single" w:sz="8" w:space="0" w:color="auto"/>
            </w:tcBorders>
            <w:tcMar>
              <w:left w:w="113" w:type="dxa"/>
            </w:tcMar>
          </w:tcPr>
          <w:p w14:paraId="368B887E" w14:textId="77777777" w:rsidR="00BF3A3C" w:rsidRPr="004943EE" w:rsidRDefault="00BF3A3C" w:rsidP="00614E52">
            <w:pPr>
              <w:rPr>
                <w:lang w:val="en-AU"/>
              </w:rPr>
            </w:pPr>
            <w:r w:rsidRPr="004943EE">
              <w:rPr>
                <w:lang w:val="en-AU"/>
              </w:rPr>
              <w:t>2.36 - 0.600</w:t>
            </w:r>
          </w:p>
        </w:tc>
        <w:tc>
          <w:tcPr>
            <w:tcW w:w="1701" w:type="dxa"/>
            <w:tcBorders>
              <w:top w:val="single" w:sz="6" w:space="0" w:color="FFFFFF"/>
              <w:left w:val="single" w:sz="8" w:space="0" w:color="auto"/>
              <w:bottom w:val="single" w:sz="6" w:space="0" w:color="FFFFFF"/>
              <w:right w:val="single" w:sz="8" w:space="0" w:color="auto"/>
            </w:tcBorders>
            <w:vAlign w:val="center"/>
          </w:tcPr>
          <w:p w14:paraId="220013BB" w14:textId="77777777" w:rsidR="00BF3A3C" w:rsidRPr="004943EE" w:rsidRDefault="00BF3A3C" w:rsidP="00614E52">
            <w:pPr>
              <w:jc w:val="center"/>
              <w:rPr>
                <w:lang w:val="en-AU"/>
              </w:rPr>
            </w:pPr>
            <w:r w:rsidRPr="004943EE">
              <w:rPr>
                <w:lang w:val="en-AU"/>
              </w:rPr>
              <w:sym w:font="WP MathA" w:char="F0B1"/>
            </w:r>
            <w:r w:rsidRPr="004943EE">
              <w:rPr>
                <w:lang w:val="en-AU"/>
              </w:rPr>
              <w:t>5</w:t>
            </w:r>
          </w:p>
        </w:tc>
        <w:tc>
          <w:tcPr>
            <w:tcW w:w="1701" w:type="dxa"/>
            <w:tcBorders>
              <w:top w:val="single" w:sz="6" w:space="0" w:color="FFFFFF"/>
              <w:left w:val="single" w:sz="8" w:space="0" w:color="auto"/>
              <w:bottom w:val="single" w:sz="6" w:space="0" w:color="FFFFFF"/>
              <w:right w:val="single" w:sz="8" w:space="0" w:color="auto"/>
            </w:tcBorders>
            <w:vAlign w:val="center"/>
          </w:tcPr>
          <w:p w14:paraId="7801AB1F" w14:textId="77777777" w:rsidR="00BF3A3C" w:rsidRPr="004943EE" w:rsidRDefault="00BF3A3C" w:rsidP="00614E52">
            <w:pPr>
              <w:jc w:val="center"/>
              <w:rPr>
                <w:lang w:val="en-AU"/>
              </w:rPr>
            </w:pPr>
            <w:r w:rsidRPr="004943EE">
              <w:rPr>
                <w:lang w:val="en-AU"/>
              </w:rPr>
              <w:sym w:font="WP MathA" w:char="F0B1"/>
            </w:r>
            <w:r w:rsidRPr="004943EE">
              <w:rPr>
                <w:lang w:val="en-AU"/>
              </w:rPr>
              <w:t>5</w:t>
            </w:r>
          </w:p>
        </w:tc>
        <w:tc>
          <w:tcPr>
            <w:tcW w:w="1701" w:type="dxa"/>
            <w:tcBorders>
              <w:top w:val="single" w:sz="6" w:space="0" w:color="FFFFFF"/>
              <w:left w:val="single" w:sz="8" w:space="0" w:color="auto"/>
              <w:bottom w:val="single" w:sz="6" w:space="0" w:color="FFFFFF"/>
              <w:right w:val="single" w:sz="8" w:space="0" w:color="auto"/>
            </w:tcBorders>
            <w:vAlign w:val="center"/>
          </w:tcPr>
          <w:p w14:paraId="730EBB52" w14:textId="77777777" w:rsidR="00BF3A3C" w:rsidRPr="004943EE" w:rsidRDefault="00BF3A3C" w:rsidP="00614E52">
            <w:pPr>
              <w:jc w:val="center"/>
              <w:rPr>
                <w:lang w:val="en-AU"/>
              </w:rPr>
            </w:pPr>
            <w:r w:rsidRPr="004943EE">
              <w:rPr>
                <w:lang w:val="en-AU"/>
              </w:rPr>
              <w:sym w:font="WP MathA" w:char="F0B1"/>
            </w:r>
            <w:r w:rsidRPr="004943EE">
              <w:rPr>
                <w:lang w:val="en-AU"/>
              </w:rPr>
              <w:t>5</w:t>
            </w:r>
          </w:p>
        </w:tc>
        <w:tc>
          <w:tcPr>
            <w:tcW w:w="1843" w:type="dxa"/>
            <w:tcBorders>
              <w:top w:val="single" w:sz="6" w:space="0" w:color="FFFFFF"/>
              <w:left w:val="single" w:sz="8" w:space="0" w:color="auto"/>
              <w:bottom w:val="single" w:sz="6" w:space="0" w:color="FFFFFF"/>
              <w:right w:val="single" w:sz="12" w:space="0" w:color="auto"/>
            </w:tcBorders>
            <w:vAlign w:val="center"/>
          </w:tcPr>
          <w:p w14:paraId="17352AC2" w14:textId="77777777" w:rsidR="00BF3A3C" w:rsidRPr="004943EE" w:rsidRDefault="00BF3A3C" w:rsidP="00614E52">
            <w:pPr>
              <w:jc w:val="center"/>
              <w:rPr>
                <w:lang w:val="en-AU"/>
              </w:rPr>
            </w:pPr>
            <w:r w:rsidRPr="004943EE">
              <w:rPr>
                <w:lang w:val="en-AU"/>
              </w:rPr>
              <w:sym w:font="WP MathA" w:char="F0B1"/>
            </w:r>
            <w:r w:rsidRPr="004943EE">
              <w:rPr>
                <w:lang w:val="en-AU"/>
              </w:rPr>
              <w:t>5</w:t>
            </w:r>
          </w:p>
        </w:tc>
      </w:tr>
      <w:tr w:rsidR="00BF3A3C" w:rsidRPr="004943EE" w14:paraId="23A2F549" w14:textId="77777777" w:rsidTr="00D82AF8">
        <w:trPr>
          <w:cantSplit/>
          <w:jc w:val="center"/>
        </w:trPr>
        <w:tc>
          <w:tcPr>
            <w:tcW w:w="1540" w:type="dxa"/>
            <w:tcBorders>
              <w:top w:val="single" w:sz="6" w:space="0" w:color="FFFFFF"/>
              <w:left w:val="single" w:sz="12" w:space="0" w:color="auto"/>
              <w:bottom w:val="single" w:sz="6" w:space="0" w:color="FFFFFF"/>
              <w:right w:val="single" w:sz="8" w:space="0" w:color="auto"/>
            </w:tcBorders>
            <w:tcMar>
              <w:left w:w="113" w:type="dxa"/>
            </w:tcMar>
          </w:tcPr>
          <w:p w14:paraId="7CF41AF2" w14:textId="77777777" w:rsidR="00BF3A3C" w:rsidRPr="004943EE" w:rsidRDefault="00BF3A3C" w:rsidP="00614E52">
            <w:pPr>
              <w:rPr>
                <w:lang w:val="en-AU"/>
              </w:rPr>
            </w:pPr>
            <w:r w:rsidRPr="004943EE">
              <w:rPr>
                <w:lang w:val="en-AU"/>
              </w:rPr>
              <w:t>0.300 - 0.150</w:t>
            </w:r>
          </w:p>
        </w:tc>
        <w:tc>
          <w:tcPr>
            <w:tcW w:w="1701" w:type="dxa"/>
            <w:tcBorders>
              <w:top w:val="single" w:sz="6" w:space="0" w:color="FFFFFF"/>
              <w:left w:val="single" w:sz="8" w:space="0" w:color="auto"/>
              <w:bottom w:val="single" w:sz="6" w:space="0" w:color="FFFFFF"/>
              <w:right w:val="single" w:sz="8" w:space="0" w:color="auto"/>
            </w:tcBorders>
            <w:vAlign w:val="center"/>
          </w:tcPr>
          <w:p w14:paraId="3BBAABED" w14:textId="77777777" w:rsidR="00BF3A3C" w:rsidRPr="004943EE" w:rsidRDefault="00BF3A3C" w:rsidP="00614E52">
            <w:pPr>
              <w:jc w:val="center"/>
              <w:rPr>
                <w:lang w:val="en-AU"/>
              </w:rPr>
            </w:pPr>
            <w:r w:rsidRPr="004943EE">
              <w:rPr>
                <w:lang w:val="en-AU"/>
              </w:rPr>
              <w:sym w:font="WP MathA" w:char="F0B1"/>
            </w:r>
            <w:r w:rsidRPr="004943EE">
              <w:rPr>
                <w:lang w:val="en-AU"/>
              </w:rPr>
              <w:t>3</w:t>
            </w:r>
          </w:p>
        </w:tc>
        <w:tc>
          <w:tcPr>
            <w:tcW w:w="1701" w:type="dxa"/>
            <w:tcBorders>
              <w:top w:val="single" w:sz="6" w:space="0" w:color="FFFFFF"/>
              <w:left w:val="single" w:sz="8" w:space="0" w:color="auto"/>
              <w:bottom w:val="single" w:sz="6" w:space="0" w:color="FFFFFF"/>
              <w:right w:val="single" w:sz="8" w:space="0" w:color="auto"/>
            </w:tcBorders>
            <w:vAlign w:val="center"/>
          </w:tcPr>
          <w:p w14:paraId="0362803D" w14:textId="77777777" w:rsidR="00BF3A3C" w:rsidRPr="004943EE" w:rsidRDefault="00BF3A3C" w:rsidP="00614E52">
            <w:pPr>
              <w:jc w:val="center"/>
              <w:rPr>
                <w:lang w:val="en-AU"/>
              </w:rPr>
            </w:pPr>
            <w:r w:rsidRPr="004943EE">
              <w:rPr>
                <w:lang w:val="en-AU"/>
              </w:rPr>
              <w:sym w:font="WP MathA" w:char="F0B1"/>
            </w:r>
            <w:r w:rsidRPr="004943EE">
              <w:rPr>
                <w:lang w:val="en-AU"/>
              </w:rPr>
              <w:t>3</w:t>
            </w:r>
          </w:p>
        </w:tc>
        <w:tc>
          <w:tcPr>
            <w:tcW w:w="1701" w:type="dxa"/>
            <w:tcBorders>
              <w:top w:val="single" w:sz="6" w:space="0" w:color="FFFFFF"/>
              <w:left w:val="single" w:sz="8" w:space="0" w:color="auto"/>
              <w:bottom w:val="single" w:sz="6" w:space="0" w:color="FFFFFF"/>
              <w:right w:val="single" w:sz="8" w:space="0" w:color="auto"/>
            </w:tcBorders>
            <w:vAlign w:val="center"/>
          </w:tcPr>
          <w:p w14:paraId="74DE4F2B" w14:textId="77777777" w:rsidR="00BF3A3C" w:rsidRPr="004943EE" w:rsidRDefault="00BF3A3C" w:rsidP="00614E52">
            <w:pPr>
              <w:jc w:val="center"/>
              <w:rPr>
                <w:lang w:val="en-AU"/>
              </w:rPr>
            </w:pPr>
            <w:r w:rsidRPr="004943EE">
              <w:rPr>
                <w:lang w:val="en-AU"/>
              </w:rPr>
              <w:sym w:font="WP MathA" w:char="F0B1"/>
            </w:r>
            <w:r w:rsidRPr="004943EE">
              <w:rPr>
                <w:lang w:val="en-AU"/>
              </w:rPr>
              <w:t>3</w:t>
            </w:r>
          </w:p>
        </w:tc>
        <w:tc>
          <w:tcPr>
            <w:tcW w:w="1843" w:type="dxa"/>
            <w:tcBorders>
              <w:top w:val="single" w:sz="6" w:space="0" w:color="FFFFFF"/>
              <w:left w:val="single" w:sz="8" w:space="0" w:color="auto"/>
              <w:bottom w:val="single" w:sz="6" w:space="0" w:color="FFFFFF"/>
              <w:right w:val="single" w:sz="12" w:space="0" w:color="auto"/>
            </w:tcBorders>
            <w:vAlign w:val="center"/>
          </w:tcPr>
          <w:p w14:paraId="0F900881" w14:textId="77777777" w:rsidR="00BF3A3C" w:rsidRPr="004943EE" w:rsidRDefault="00BF3A3C" w:rsidP="00614E52">
            <w:pPr>
              <w:jc w:val="center"/>
              <w:rPr>
                <w:lang w:val="en-AU"/>
              </w:rPr>
            </w:pPr>
            <w:r w:rsidRPr="004943EE">
              <w:rPr>
                <w:lang w:val="en-AU"/>
              </w:rPr>
              <w:sym w:font="WP MathA" w:char="F0B1"/>
            </w:r>
            <w:r w:rsidRPr="004943EE">
              <w:rPr>
                <w:lang w:val="en-AU"/>
              </w:rPr>
              <w:t>3</w:t>
            </w:r>
          </w:p>
        </w:tc>
      </w:tr>
      <w:tr w:rsidR="00BF3A3C" w:rsidRPr="004943EE" w14:paraId="768FBAEF" w14:textId="77777777" w:rsidTr="00D82AF8">
        <w:trPr>
          <w:cantSplit/>
          <w:jc w:val="center"/>
        </w:trPr>
        <w:tc>
          <w:tcPr>
            <w:tcW w:w="1540" w:type="dxa"/>
            <w:tcBorders>
              <w:top w:val="single" w:sz="6" w:space="0" w:color="FFFFFF"/>
              <w:left w:val="single" w:sz="12" w:space="0" w:color="auto"/>
              <w:bottom w:val="single" w:sz="12" w:space="0" w:color="auto"/>
              <w:right w:val="single" w:sz="8" w:space="0" w:color="auto"/>
            </w:tcBorders>
            <w:tcMar>
              <w:left w:w="113" w:type="dxa"/>
            </w:tcMar>
          </w:tcPr>
          <w:p w14:paraId="3DA8C2BE" w14:textId="77777777" w:rsidR="00BF3A3C" w:rsidRPr="004943EE" w:rsidRDefault="00BF3A3C" w:rsidP="00614E52">
            <w:pPr>
              <w:rPr>
                <w:lang w:val="en-AU"/>
              </w:rPr>
            </w:pPr>
            <w:r w:rsidRPr="004943EE">
              <w:rPr>
                <w:lang w:val="en-AU"/>
              </w:rPr>
              <w:t>0.075</w:t>
            </w:r>
          </w:p>
        </w:tc>
        <w:tc>
          <w:tcPr>
            <w:tcW w:w="1701" w:type="dxa"/>
            <w:tcBorders>
              <w:top w:val="single" w:sz="6" w:space="0" w:color="FFFFFF"/>
              <w:left w:val="single" w:sz="8" w:space="0" w:color="auto"/>
              <w:bottom w:val="single" w:sz="12" w:space="0" w:color="auto"/>
              <w:right w:val="single" w:sz="8" w:space="0" w:color="auto"/>
            </w:tcBorders>
            <w:vAlign w:val="center"/>
          </w:tcPr>
          <w:p w14:paraId="0E43C8F8" w14:textId="77777777" w:rsidR="00BF3A3C" w:rsidRPr="004943EE" w:rsidRDefault="00BF3A3C" w:rsidP="00614E52">
            <w:pPr>
              <w:jc w:val="center"/>
              <w:rPr>
                <w:lang w:val="en-AU"/>
              </w:rPr>
            </w:pPr>
            <w:r w:rsidRPr="004943EE">
              <w:rPr>
                <w:lang w:val="en-AU"/>
              </w:rPr>
              <w:sym w:font="WP MathA" w:char="F0B1"/>
            </w:r>
            <w:r w:rsidRPr="004943EE">
              <w:rPr>
                <w:lang w:val="en-AU"/>
              </w:rPr>
              <w:t>1.0</w:t>
            </w:r>
          </w:p>
        </w:tc>
        <w:tc>
          <w:tcPr>
            <w:tcW w:w="1701" w:type="dxa"/>
            <w:tcBorders>
              <w:top w:val="single" w:sz="6" w:space="0" w:color="FFFFFF"/>
              <w:left w:val="single" w:sz="8" w:space="0" w:color="auto"/>
              <w:bottom w:val="single" w:sz="12" w:space="0" w:color="auto"/>
              <w:right w:val="single" w:sz="8" w:space="0" w:color="auto"/>
            </w:tcBorders>
            <w:vAlign w:val="center"/>
          </w:tcPr>
          <w:p w14:paraId="598192AE" w14:textId="77777777" w:rsidR="00BF3A3C" w:rsidRPr="004943EE" w:rsidRDefault="00BF3A3C" w:rsidP="00614E52">
            <w:pPr>
              <w:jc w:val="center"/>
              <w:rPr>
                <w:lang w:val="en-AU"/>
              </w:rPr>
            </w:pPr>
            <w:r w:rsidRPr="004943EE">
              <w:rPr>
                <w:lang w:val="en-AU"/>
              </w:rPr>
              <w:sym w:font="WP MathA" w:char="F0B1"/>
            </w:r>
            <w:r w:rsidRPr="004943EE">
              <w:rPr>
                <w:lang w:val="en-AU"/>
              </w:rPr>
              <w:t>1.0</w:t>
            </w:r>
          </w:p>
        </w:tc>
        <w:tc>
          <w:tcPr>
            <w:tcW w:w="1701" w:type="dxa"/>
            <w:tcBorders>
              <w:top w:val="single" w:sz="6" w:space="0" w:color="FFFFFF"/>
              <w:left w:val="single" w:sz="8" w:space="0" w:color="auto"/>
              <w:bottom w:val="single" w:sz="12" w:space="0" w:color="auto"/>
              <w:right w:val="single" w:sz="8" w:space="0" w:color="auto"/>
            </w:tcBorders>
            <w:vAlign w:val="center"/>
          </w:tcPr>
          <w:p w14:paraId="5AE50D14" w14:textId="77777777" w:rsidR="00BF3A3C" w:rsidRPr="004943EE" w:rsidRDefault="00BF3A3C" w:rsidP="00614E52">
            <w:pPr>
              <w:jc w:val="center"/>
              <w:rPr>
                <w:lang w:val="en-AU"/>
              </w:rPr>
            </w:pPr>
            <w:r w:rsidRPr="004943EE">
              <w:rPr>
                <w:lang w:val="en-AU"/>
              </w:rPr>
              <w:sym w:font="WP MathA" w:char="F0B1"/>
            </w:r>
            <w:r w:rsidRPr="004943EE">
              <w:rPr>
                <w:lang w:val="en-AU"/>
              </w:rPr>
              <w:t>1.0</w:t>
            </w:r>
          </w:p>
        </w:tc>
        <w:tc>
          <w:tcPr>
            <w:tcW w:w="1843" w:type="dxa"/>
            <w:tcBorders>
              <w:top w:val="single" w:sz="6" w:space="0" w:color="FFFFFF"/>
              <w:left w:val="single" w:sz="8" w:space="0" w:color="auto"/>
              <w:bottom w:val="single" w:sz="12" w:space="0" w:color="auto"/>
              <w:right w:val="single" w:sz="12" w:space="0" w:color="auto"/>
            </w:tcBorders>
            <w:vAlign w:val="center"/>
          </w:tcPr>
          <w:p w14:paraId="20339960" w14:textId="77777777" w:rsidR="00BF3A3C" w:rsidRPr="004943EE" w:rsidRDefault="00BF3A3C" w:rsidP="00614E52">
            <w:pPr>
              <w:jc w:val="center"/>
              <w:rPr>
                <w:lang w:val="en-AU"/>
              </w:rPr>
            </w:pPr>
            <w:r w:rsidRPr="004943EE">
              <w:rPr>
                <w:lang w:val="en-AU"/>
              </w:rPr>
              <w:sym w:font="WP MathA" w:char="F0B1"/>
            </w:r>
            <w:r w:rsidRPr="004943EE">
              <w:rPr>
                <w:lang w:val="en-AU"/>
              </w:rPr>
              <w:t>1.0</w:t>
            </w:r>
          </w:p>
        </w:tc>
      </w:tr>
    </w:tbl>
    <w:p w14:paraId="03035279" w14:textId="77777777" w:rsidR="00BF3A3C" w:rsidRPr="004943EE" w:rsidRDefault="00BF3A3C" w:rsidP="00067328">
      <w:pPr>
        <w:spacing w:line="160" w:lineRule="exact"/>
        <w:rPr>
          <w:lang w:val="en-AU"/>
        </w:rPr>
      </w:pPr>
    </w:p>
    <w:p w14:paraId="317F91F2" w14:textId="77777777" w:rsidR="00BF3A3C" w:rsidRPr="004943EE" w:rsidRDefault="00BF3A3C" w:rsidP="00BF3A3C">
      <w:pPr>
        <w:tabs>
          <w:tab w:val="left" w:pos="567"/>
        </w:tabs>
        <w:rPr>
          <w:b/>
          <w:bCs/>
          <w:lang w:val="en-AU"/>
        </w:rPr>
      </w:pPr>
      <w:r w:rsidRPr="004943EE">
        <w:rPr>
          <w:b/>
          <w:bCs/>
          <w:lang w:val="en-AU"/>
        </w:rPr>
        <w:tab/>
        <w:t>Note on Table 407.071</w:t>
      </w:r>
    </w:p>
    <w:p w14:paraId="060ECE48" w14:textId="77777777" w:rsidR="00BF3A3C" w:rsidRPr="004943EE" w:rsidRDefault="00BF3A3C" w:rsidP="00067328">
      <w:pPr>
        <w:tabs>
          <w:tab w:val="left" w:pos="567"/>
        </w:tabs>
        <w:spacing w:before="40"/>
        <w:ind w:left="567" w:hanging="567"/>
        <w:rPr>
          <w:lang w:val="en-AU"/>
        </w:rPr>
      </w:pPr>
      <w:r w:rsidRPr="004943EE">
        <w:rPr>
          <w:lang w:val="en-AU"/>
        </w:rPr>
        <w:tab/>
        <w:t>If post compaction grading is checked by binder extraction and sieve analysis after placement, the positive tolerances shall be increased by one percentage point.</w:t>
      </w:r>
    </w:p>
    <w:p w14:paraId="010C50B7" w14:textId="77777777" w:rsidR="00BF3A3C" w:rsidRDefault="00BF3A3C" w:rsidP="00BF3A3C">
      <w:pPr>
        <w:rPr>
          <w:lang w:val="en-AU"/>
        </w:rPr>
      </w:pPr>
    </w:p>
    <w:p w14:paraId="50812491" w14:textId="77777777" w:rsidR="00BF3A3C" w:rsidRPr="004943EE" w:rsidRDefault="00BF3A3C" w:rsidP="00BF3A3C">
      <w:pPr>
        <w:rPr>
          <w:lang w:val="en-AU"/>
        </w:rPr>
      </w:pPr>
    </w:p>
    <w:p w14:paraId="0564AF57" w14:textId="77777777" w:rsidR="00BF3A3C" w:rsidRPr="004943EE" w:rsidRDefault="00BF3A3C" w:rsidP="00BF3A3C">
      <w:pPr>
        <w:pStyle w:val="Heading3SS"/>
      </w:pPr>
      <w:r w:rsidRPr="004943EE">
        <w:t>407.08</w:t>
      </w:r>
      <w:r w:rsidRPr="004943EE">
        <w:tab/>
        <w:t>PRODUCTION OF ASPHALT</w:t>
      </w:r>
    </w:p>
    <w:p w14:paraId="02A74153" w14:textId="77777777" w:rsidR="00BF3A3C" w:rsidRPr="004943EE" w:rsidRDefault="00BF3A3C" w:rsidP="00067328">
      <w:pPr>
        <w:widowControl/>
        <w:rPr>
          <w:lang w:val="en-AU"/>
        </w:rPr>
      </w:pPr>
    </w:p>
    <w:p w14:paraId="6581C0C7" w14:textId="77777777" w:rsidR="00BF3A3C" w:rsidRPr="004943EE" w:rsidRDefault="00BF3A3C" w:rsidP="00BF3A3C">
      <w:pPr>
        <w:pStyle w:val="Heading5SS"/>
      </w:pPr>
      <w:r w:rsidRPr="004943EE">
        <w:t>(a)</w:t>
      </w:r>
      <w:r w:rsidRPr="004943EE">
        <w:tab/>
        <w:t>Temperatures</w:t>
      </w:r>
    </w:p>
    <w:p w14:paraId="3DCD71E7" w14:textId="77777777" w:rsidR="00BF3A3C" w:rsidRPr="004943EE" w:rsidRDefault="00BF3A3C" w:rsidP="00067328">
      <w:pPr>
        <w:tabs>
          <w:tab w:val="left" w:pos="454"/>
        </w:tabs>
        <w:spacing w:before="160"/>
        <w:ind w:left="454" w:hanging="454"/>
        <w:rPr>
          <w:lang w:val="en-AU"/>
        </w:rPr>
      </w:pPr>
      <w:r w:rsidRPr="004943EE">
        <w:rPr>
          <w:lang w:val="en-AU"/>
        </w:rPr>
        <w:tab/>
        <w:t>The temperature of binder and aggregates at the mixing plant and the temperature of the asphalt as it is discharged from the mixing plant shall not exceed the limits specified in Table 407.081.  Asphalt manufactured at temperatures in excess of the limits specified in Table 407.081 shall not be used.</w:t>
      </w:r>
    </w:p>
    <w:p w14:paraId="0D979312" w14:textId="77777777" w:rsidR="00BF3A3C" w:rsidRPr="00F00201" w:rsidRDefault="00BF3A3C" w:rsidP="00E87DA2">
      <w:pPr>
        <w:spacing w:before="160" w:after="60"/>
        <w:ind w:left="2127"/>
        <w:rPr>
          <w:b/>
        </w:rPr>
      </w:pPr>
      <w:r w:rsidRPr="00F00201">
        <w:rPr>
          <w:b/>
        </w:rPr>
        <w:t xml:space="preserve">Table </w:t>
      </w:r>
      <w:proofErr w:type="gramStart"/>
      <w:r w:rsidRPr="00F00201">
        <w:rPr>
          <w:b/>
        </w:rPr>
        <w:t>407.081  Maximum</w:t>
      </w:r>
      <w:proofErr w:type="gramEnd"/>
      <w:r w:rsidRPr="00F00201">
        <w:rPr>
          <w:b/>
        </w:rPr>
        <w:t xml:space="preserve"> Mixing Temperatures</w:t>
      </w:r>
    </w:p>
    <w:tbl>
      <w:tblPr>
        <w:tblW w:w="0" w:type="auto"/>
        <w:jc w:val="center"/>
        <w:tblLayout w:type="fixed"/>
        <w:tblCellMar>
          <w:top w:w="85" w:type="dxa"/>
          <w:left w:w="57" w:type="dxa"/>
          <w:bottom w:w="28" w:type="dxa"/>
          <w:right w:w="57" w:type="dxa"/>
        </w:tblCellMar>
        <w:tblLook w:val="0000" w:firstRow="0" w:lastRow="0" w:firstColumn="0" w:lastColumn="0" w:noHBand="0" w:noVBand="0"/>
      </w:tblPr>
      <w:tblGrid>
        <w:gridCol w:w="3774"/>
        <w:gridCol w:w="1798"/>
      </w:tblGrid>
      <w:tr w:rsidR="00BF3A3C" w:rsidRPr="004943EE" w14:paraId="4AB26EA2" w14:textId="77777777" w:rsidTr="00D82AF8">
        <w:trPr>
          <w:cantSplit/>
          <w:jc w:val="center"/>
        </w:trPr>
        <w:tc>
          <w:tcPr>
            <w:tcW w:w="3774" w:type="dxa"/>
            <w:tcBorders>
              <w:top w:val="single" w:sz="12" w:space="0" w:color="auto"/>
              <w:left w:val="single" w:sz="12" w:space="0" w:color="auto"/>
              <w:bottom w:val="single" w:sz="12" w:space="0" w:color="auto"/>
              <w:right w:val="single" w:sz="8" w:space="0" w:color="auto"/>
            </w:tcBorders>
            <w:vAlign w:val="center"/>
          </w:tcPr>
          <w:p w14:paraId="0AF1DF73" w14:textId="77777777" w:rsidR="00BF3A3C" w:rsidRPr="004943EE" w:rsidRDefault="00BF3A3C" w:rsidP="00614E52">
            <w:pPr>
              <w:jc w:val="center"/>
              <w:rPr>
                <w:b/>
                <w:lang w:val="en-AU"/>
              </w:rPr>
            </w:pPr>
            <w:r w:rsidRPr="004943EE">
              <w:rPr>
                <w:b/>
                <w:lang w:val="en-AU"/>
              </w:rPr>
              <w:t>Material</w:t>
            </w:r>
          </w:p>
        </w:tc>
        <w:tc>
          <w:tcPr>
            <w:tcW w:w="1798" w:type="dxa"/>
            <w:tcBorders>
              <w:top w:val="single" w:sz="12" w:space="0" w:color="auto"/>
              <w:left w:val="nil"/>
              <w:bottom w:val="single" w:sz="12" w:space="0" w:color="auto"/>
              <w:right w:val="single" w:sz="12" w:space="0" w:color="auto"/>
            </w:tcBorders>
            <w:vAlign w:val="center"/>
          </w:tcPr>
          <w:p w14:paraId="7C16044F" w14:textId="77777777" w:rsidR="00BF3A3C" w:rsidRPr="004943EE" w:rsidRDefault="00BF3A3C" w:rsidP="00614E52">
            <w:pPr>
              <w:jc w:val="center"/>
              <w:rPr>
                <w:b/>
                <w:lang w:val="en-AU"/>
              </w:rPr>
            </w:pPr>
            <w:r w:rsidRPr="004943EE">
              <w:rPr>
                <w:b/>
                <w:lang w:val="en-AU"/>
              </w:rPr>
              <w:t xml:space="preserve">Temperature </w:t>
            </w:r>
            <w:r w:rsidRPr="004943EE">
              <w:rPr>
                <w:b/>
                <w:lang w:val="en-AU"/>
              </w:rPr>
              <w:sym w:font="Symbol" w:char="F0B0"/>
            </w:r>
            <w:r w:rsidRPr="004943EE">
              <w:rPr>
                <w:b/>
                <w:lang w:val="en-AU"/>
              </w:rPr>
              <w:t>C</w:t>
            </w:r>
          </w:p>
          <w:p w14:paraId="73B03A1D" w14:textId="77777777" w:rsidR="00BF3A3C" w:rsidRPr="004943EE" w:rsidRDefault="00BF3A3C" w:rsidP="00614E52">
            <w:pPr>
              <w:jc w:val="center"/>
              <w:rPr>
                <w:b/>
                <w:lang w:val="en-AU"/>
              </w:rPr>
            </w:pPr>
            <w:r w:rsidRPr="004943EE">
              <w:rPr>
                <w:b/>
                <w:lang w:val="en-AU"/>
              </w:rPr>
              <w:t>(max)</w:t>
            </w:r>
          </w:p>
        </w:tc>
      </w:tr>
      <w:tr w:rsidR="00BF3A3C" w:rsidRPr="004943EE" w14:paraId="1E9AADBA" w14:textId="77777777" w:rsidTr="00D82AF8">
        <w:trPr>
          <w:cantSplit/>
          <w:jc w:val="center"/>
        </w:trPr>
        <w:tc>
          <w:tcPr>
            <w:tcW w:w="3774" w:type="dxa"/>
            <w:tcBorders>
              <w:top w:val="single" w:sz="12" w:space="0" w:color="auto"/>
              <w:left w:val="single" w:sz="12" w:space="0" w:color="auto"/>
              <w:bottom w:val="single" w:sz="6" w:space="0" w:color="FFFFFF"/>
              <w:right w:val="single" w:sz="8" w:space="0" w:color="auto"/>
            </w:tcBorders>
          </w:tcPr>
          <w:p w14:paraId="3A4B1FAF" w14:textId="77777777" w:rsidR="00BF3A3C" w:rsidRPr="004943EE" w:rsidRDefault="00BF3A3C" w:rsidP="00614E52">
            <w:pPr>
              <w:rPr>
                <w:lang w:val="en-AU"/>
              </w:rPr>
            </w:pPr>
            <w:r w:rsidRPr="004943EE">
              <w:rPr>
                <w:lang w:val="en-AU"/>
              </w:rPr>
              <w:t>Binder plant storage</w:t>
            </w:r>
          </w:p>
        </w:tc>
        <w:tc>
          <w:tcPr>
            <w:tcW w:w="1798" w:type="dxa"/>
            <w:tcBorders>
              <w:top w:val="single" w:sz="12" w:space="0" w:color="auto"/>
              <w:left w:val="nil"/>
              <w:bottom w:val="single" w:sz="6" w:space="0" w:color="FFFFFF"/>
              <w:right w:val="single" w:sz="12" w:space="0" w:color="auto"/>
            </w:tcBorders>
          </w:tcPr>
          <w:p w14:paraId="6F0B4673" w14:textId="77777777" w:rsidR="00BF3A3C" w:rsidRPr="004943EE" w:rsidRDefault="00BF3A3C" w:rsidP="00A62893">
            <w:pPr>
              <w:ind w:left="651"/>
              <w:rPr>
                <w:lang w:val="en-AU"/>
              </w:rPr>
            </w:pPr>
            <w:r w:rsidRPr="004943EE">
              <w:rPr>
                <w:lang w:val="en-AU"/>
              </w:rPr>
              <w:t>185 *</w:t>
            </w:r>
          </w:p>
        </w:tc>
      </w:tr>
      <w:tr w:rsidR="00BF3A3C" w:rsidRPr="004943EE" w14:paraId="350DB988" w14:textId="77777777" w:rsidTr="00D82AF8">
        <w:trPr>
          <w:cantSplit/>
          <w:jc w:val="center"/>
        </w:trPr>
        <w:tc>
          <w:tcPr>
            <w:tcW w:w="3774" w:type="dxa"/>
            <w:tcBorders>
              <w:top w:val="single" w:sz="6" w:space="0" w:color="FFFFFF"/>
              <w:left w:val="single" w:sz="12" w:space="0" w:color="auto"/>
              <w:bottom w:val="single" w:sz="6" w:space="0" w:color="FFFFFF"/>
              <w:right w:val="single" w:sz="8" w:space="0" w:color="auto"/>
            </w:tcBorders>
          </w:tcPr>
          <w:p w14:paraId="2F078D77" w14:textId="77777777" w:rsidR="00BF3A3C" w:rsidRPr="004943EE" w:rsidRDefault="00BF3A3C" w:rsidP="00614E52">
            <w:pPr>
              <w:rPr>
                <w:lang w:val="en-AU"/>
              </w:rPr>
            </w:pPr>
            <w:r w:rsidRPr="004943EE">
              <w:rPr>
                <w:lang w:val="en-AU"/>
              </w:rPr>
              <w:t>Aggregates before binder is added</w:t>
            </w:r>
          </w:p>
        </w:tc>
        <w:tc>
          <w:tcPr>
            <w:tcW w:w="1798" w:type="dxa"/>
            <w:tcBorders>
              <w:top w:val="single" w:sz="6" w:space="0" w:color="FFFFFF"/>
              <w:left w:val="nil"/>
              <w:bottom w:val="single" w:sz="6" w:space="0" w:color="FFFFFF"/>
              <w:right w:val="single" w:sz="12" w:space="0" w:color="auto"/>
            </w:tcBorders>
          </w:tcPr>
          <w:p w14:paraId="4FCAE05A" w14:textId="77777777" w:rsidR="00BF3A3C" w:rsidRPr="004943EE" w:rsidRDefault="00BF3A3C" w:rsidP="00A62893">
            <w:pPr>
              <w:ind w:left="651"/>
              <w:rPr>
                <w:lang w:val="en-AU"/>
              </w:rPr>
            </w:pPr>
            <w:r w:rsidRPr="004943EE">
              <w:rPr>
                <w:lang w:val="en-AU"/>
              </w:rPr>
              <w:t>200</w:t>
            </w:r>
          </w:p>
        </w:tc>
      </w:tr>
      <w:tr w:rsidR="00BF3A3C" w:rsidRPr="004943EE" w14:paraId="78E45C62" w14:textId="77777777" w:rsidTr="00D82AF8">
        <w:trPr>
          <w:cantSplit/>
          <w:jc w:val="center"/>
        </w:trPr>
        <w:tc>
          <w:tcPr>
            <w:tcW w:w="3774" w:type="dxa"/>
            <w:tcBorders>
              <w:top w:val="single" w:sz="6" w:space="0" w:color="FFFFFF"/>
              <w:left w:val="single" w:sz="12" w:space="0" w:color="auto"/>
              <w:bottom w:val="single" w:sz="12" w:space="0" w:color="auto"/>
              <w:right w:val="single" w:sz="8" w:space="0" w:color="auto"/>
            </w:tcBorders>
          </w:tcPr>
          <w:p w14:paraId="6A937244" w14:textId="77777777" w:rsidR="00BF3A3C" w:rsidRPr="004943EE" w:rsidRDefault="00BF3A3C" w:rsidP="00614E52">
            <w:pPr>
              <w:rPr>
                <w:lang w:val="en-AU"/>
              </w:rPr>
            </w:pPr>
            <w:r w:rsidRPr="004943EE">
              <w:rPr>
                <w:lang w:val="en-AU"/>
              </w:rPr>
              <w:t>Asphalt at discharge from mixing plant</w:t>
            </w:r>
          </w:p>
        </w:tc>
        <w:tc>
          <w:tcPr>
            <w:tcW w:w="1798" w:type="dxa"/>
            <w:tcBorders>
              <w:top w:val="single" w:sz="6" w:space="0" w:color="FFFFFF"/>
              <w:left w:val="nil"/>
              <w:bottom w:val="single" w:sz="12" w:space="0" w:color="auto"/>
              <w:right w:val="single" w:sz="12" w:space="0" w:color="auto"/>
            </w:tcBorders>
          </w:tcPr>
          <w:p w14:paraId="35938F11" w14:textId="77777777" w:rsidR="00BF3A3C" w:rsidRPr="004943EE" w:rsidRDefault="00BF3A3C" w:rsidP="00A62893">
            <w:pPr>
              <w:ind w:left="651"/>
              <w:rPr>
                <w:lang w:val="en-AU"/>
              </w:rPr>
            </w:pPr>
            <w:r w:rsidRPr="004943EE">
              <w:rPr>
                <w:lang w:val="en-AU"/>
              </w:rPr>
              <w:t>175</w:t>
            </w:r>
          </w:p>
        </w:tc>
      </w:tr>
    </w:tbl>
    <w:p w14:paraId="6BB91A4E" w14:textId="77777777" w:rsidR="00BF3A3C" w:rsidRPr="004943EE" w:rsidRDefault="00BF3A3C" w:rsidP="00067328">
      <w:pPr>
        <w:spacing w:line="180" w:lineRule="exact"/>
        <w:rPr>
          <w:lang w:val="en-AU"/>
        </w:rPr>
      </w:pPr>
    </w:p>
    <w:p w14:paraId="3733022C" w14:textId="77777777" w:rsidR="00BF3A3C" w:rsidRDefault="00BF3A3C" w:rsidP="00BF3A3C">
      <w:pPr>
        <w:tabs>
          <w:tab w:val="left" w:pos="454"/>
        </w:tabs>
        <w:rPr>
          <w:b/>
          <w:bCs/>
          <w:lang w:val="en-AU"/>
        </w:rPr>
      </w:pPr>
      <w:r w:rsidRPr="004943EE">
        <w:rPr>
          <w:b/>
          <w:bCs/>
          <w:lang w:val="en-AU"/>
        </w:rPr>
        <w:tab/>
        <w:t>Note on Table 407.081</w:t>
      </w:r>
    </w:p>
    <w:p w14:paraId="3AE711C0" w14:textId="77777777" w:rsidR="00BF3A3C" w:rsidRPr="004943EE" w:rsidRDefault="00BF3A3C" w:rsidP="00067328">
      <w:pPr>
        <w:tabs>
          <w:tab w:val="left" w:pos="454"/>
        </w:tabs>
        <w:spacing w:before="40"/>
        <w:rPr>
          <w:lang w:val="en-AU"/>
        </w:rPr>
      </w:pPr>
      <w:r>
        <w:rPr>
          <w:lang w:val="en-AU"/>
        </w:rPr>
        <w:tab/>
      </w:r>
      <w:r w:rsidRPr="004943EE">
        <w:rPr>
          <w:lang w:val="en-AU"/>
        </w:rPr>
        <w:t>* This limit may vary for PMBs in accordance with the supplier’s recommendations.</w:t>
      </w:r>
    </w:p>
    <w:p w14:paraId="4DA0BC54" w14:textId="77777777" w:rsidR="00BF3A3C" w:rsidRPr="004943EE" w:rsidRDefault="002C26D3" w:rsidP="00573EA5">
      <w:pPr>
        <w:widowControl/>
        <w:spacing w:line="80" w:lineRule="exact"/>
        <w:rPr>
          <w:lang w:val="en-AU"/>
        </w:rPr>
      </w:pPr>
      <w:r>
        <w:rPr>
          <w:noProof/>
          <w:lang w:val="en-AU" w:eastAsia="en-AU"/>
        </w:rPr>
        <w:pict w14:anchorId="10899AF7">
          <v:shape id="_x0000_s1046" type="#_x0000_t202" style="position:absolute;margin-left:0;margin-top:779.65pt;width:481.9pt;height:36.85pt;z-index:-251665920;mso-wrap-distance-top:5.65pt;mso-position-horizontal:center;mso-position-horizontal-relative:page;mso-position-vertical-relative:page" stroked="f">
            <v:textbox style="mso-next-textbox:#_x0000_s1046" inset="0,,0">
              <w:txbxContent>
                <w:p w14:paraId="1E593143" w14:textId="77777777" w:rsidR="001B054F" w:rsidRDefault="001B054F" w:rsidP="00BF3A3C">
                  <w:pPr>
                    <w:pBdr>
                      <w:top w:val="single" w:sz="6" w:space="1" w:color="000000"/>
                    </w:pBdr>
                    <w:spacing w:line="60" w:lineRule="exact"/>
                    <w:jc w:val="right"/>
                    <w:rPr>
                      <w:b/>
                      <w:bCs/>
                    </w:rPr>
                  </w:pPr>
                </w:p>
                <w:p w14:paraId="5EC392C2" w14:textId="6281E9A9" w:rsidR="001B054F" w:rsidRDefault="001B054F" w:rsidP="00BF3A3C">
                  <w:pPr>
                    <w:pBdr>
                      <w:top w:val="single" w:sz="6" w:space="1" w:color="000000"/>
                    </w:pBdr>
                    <w:jc w:val="right"/>
                  </w:pPr>
                  <w:r>
                    <w:rPr>
                      <w:b/>
                      <w:bCs/>
                    </w:rPr>
                    <w:t>©</w:t>
                  </w:r>
                  <w:r>
                    <w:t xml:space="preserve"> </w:t>
                  </w:r>
                  <w:r w:rsidR="002C26D3">
                    <w:t xml:space="preserve">Department of </w:t>
                  </w:r>
                  <w:proofErr w:type="gramStart"/>
                  <w:r w:rsidR="002C26D3">
                    <w:t>Transport</w:t>
                  </w:r>
                  <w:r>
                    <w:t xml:space="preserve">  </w:t>
                  </w:r>
                  <w:r w:rsidR="00B868F1">
                    <w:t>February</w:t>
                  </w:r>
                  <w:proofErr w:type="gramEnd"/>
                  <w:r w:rsidR="00B868F1">
                    <w:t xml:space="preserve"> 2017</w:t>
                  </w:r>
                </w:p>
                <w:p w14:paraId="0FE1F7E4" w14:textId="77777777" w:rsidR="001B054F" w:rsidRDefault="001B054F" w:rsidP="00BF3A3C">
                  <w:pPr>
                    <w:jc w:val="right"/>
                  </w:pPr>
                  <w:r>
                    <w:t>Section 407 (Page 8 of 21)</w:t>
                  </w:r>
                </w:p>
                <w:p w14:paraId="6AEFB061" w14:textId="77777777" w:rsidR="001B054F" w:rsidRDefault="001B054F" w:rsidP="00BF3A3C">
                  <w:pPr>
                    <w:jc w:val="right"/>
                  </w:pPr>
                </w:p>
              </w:txbxContent>
            </v:textbox>
            <w10:wrap anchorx="page" anchory="page"/>
            <w10:anchorlock/>
          </v:shape>
        </w:pict>
      </w:r>
      <w:r w:rsidR="00BF3A3C">
        <w:rPr>
          <w:lang w:val="en-AU"/>
        </w:rPr>
        <w:br w:type="page"/>
      </w:r>
    </w:p>
    <w:p w14:paraId="2A65CA98" w14:textId="77777777" w:rsidR="00BF3A3C" w:rsidRPr="004943EE" w:rsidRDefault="00BF3A3C" w:rsidP="00BF3A3C">
      <w:pPr>
        <w:pStyle w:val="Heading5SS"/>
      </w:pPr>
      <w:r w:rsidRPr="004943EE">
        <w:t>(b)</w:t>
      </w:r>
      <w:r w:rsidRPr="004943EE">
        <w:tab/>
        <w:t>Mixing</w:t>
      </w:r>
    </w:p>
    <w:p w14:paraId="1E19E829" w14:textId="77777777" w:rsidR="00BF3A3C" w:rsidRPr="004943EE" w:rsidRDefault="00BF3A3C" w:rsidP="0002228E">
      <w:pPr>
        <w:spacing w:before="160"/>
        <w:ind w:left="454"/>
        <w:rPr>
          <w:lang w:val="en-AU"/>
        </w:rPr>
      </w:pPr>
      <w:r w:rsidRPr="004943EE">
        <w:rPr>
          <w:lang w:val="en-AU"/>
        </w:rPr>
        <w:t>The mixing period shall be such that at least 95% of the coarse aggregate particles are fully coated with binder.</w:t>
      </w:r>
    </w:p>
    <w:p w14:paraId="62EC368C" w14:textId="77777777" w:rsidR="00BF3A3C" w:rsidRPr="004943EE" w:rsidRDefault="00BF3A3C" w:rsidP="0002228E">
      <w:pPr>
        <w:spacing w:before="160"/>
        <w:ind w:left="454"/>
        <w:rPr>
          <w:lang w:val="en-AU"/>
        </w:rPr>
      </w:pPr>
      <w:r w:rsidRPr="004943EE">
        <w:rPr>
          <w:lang w:val="en-AU"/>
        </w:rPr>
        <w:t>After completion of mixing, the moisture content of the mix shall not exceed 0.5%.</w:t>
      </w:r>
    </w:p>
    <w:p w14:paraId="1AF587E8" w14:textId="77777777" w:rsidR="00BF3A3C" w:rsidRPr="004943EE" w:rsidRDefault="00BF3A3C" w:rsidP="003F71C3">
      <w:pPr>
        <w:widowControl/>
        <w:spacing w:line="200" w:lineRule="exact"/>
        <w:rPr>
          <w:lang w:val="en-AU"/>
        </w:rPr>
      </w:pPr>
    </w:p>
    <w:p w14:paraId="586B8A19" w14:textId="77777777" w:rsidR="00BF3A3C" w:rsidRPr="004943EE" w:rsidRDefault="00BF3A3C" w:rsidP="00BF3A3C">
      <w:pPr>
        <w:pStyle w:val="Heading5SS"/>
      </w:pPr>
      <w:r w:rsidRPr="004943EE">
        <w:t>(c)</w:t>
      </w:r>
      <w:r w:rsidRPr="004943EE">
        <w:tab/>
        <w:t>Hot Storage of Mixed Asphalt</w:t>
      </w:r>
    </w:p>
    <w:p w14:paraId="309DD17A" w14:textId="77777777" w:rsidR="00BF3A3C" w:rsidRPr="004943EE" w:rsidRDefault="00BF3A3C" w:rsidP="0002228E">
      <w:pPr>
        <w:spacing w:before="160"/>
        <w:ind w:left="454"/>
        <w:rPr>
          <w:lang w:val="en-AU"/>
        </w:rPr>
      </w:pPr>
      <w:r w:rsidRPr="004943EE">
        <w:rPr>
          <w:lang w:val="en-AU"/>
        </w:rPr>
        <w:t>Asphalt types with PMB, multigrade and C600 binders shall not be stored in hot bins for more than 8</w:t>
      </w:r>
      <w:r>
        <w:rPr>
          <w:lang w:val="en-AU"/>
        </w:rPr>
        <w:t> </w:t>
      </w:r>
      <w:r w:rsidRPr="004943EE">
        <w:rPr>
          <w:lang w:val="en-AU"/>
        </w:rPr>
        <w:t>hours prior to use.  All other asphalt types shall not be stor</w:t>
      </w:r>
      <w:r>
        <w:rPr>
          <w:lang w:val="en-AU"/>
        </w:rPr>
        <w:t>ed in hot bins for more than 18 </w:t>
      </w:r>
      <w:r w:rsidRPr="004943EE">
        <w:rPr>
          <w:lang w:val="en-AU"/>
        </w:rPr>
        <w:t xml:space="preserve">hours prior to use.  Asphalt that is deemed unsuitable for use may be recycled by re processing and adding it to a new mix at a proportion not greater than 5% by mass of the total aggregates.  Alternatively, it may be added to the RAP stockpile and re-processed to comply with the requirements of </w:t>
      </w:r>
      <w:r w:rsidR="00366402">
        <w:rPr>
          <w:lang w:val="en-AU"/>
        </w:rPr>
        <w:t>clause</w:t>
      </w:r>
      <w:r>
        <w:rPr>
          <w:lang w:val="en-AU"/>
        </w:rPr>
        <w:t> </w:t>
      </w:r>
      <w:r w:rsidRPr="004943EE">
        <w:rPr>
          <w:lang w:val="en-AU"/>
        </w:rPr>
        <w:t>407.09.</w:t>
      </w:r>
    </w:p>
    <w:p w14:paraId="3179FA7B" w14:textId="77777777" w:rsidR="00BF3A3C" w:rsidRPr="004943EE" w:rsidRDefault="00BF3A3C" w:rsidP="003F71C3">
      <w:pPr>
        <w:widowControl/>
        <w:spacing w:line="200" w:lineRule="exact"/>
        <w:rPr>
          <w:lang w:val="en-AU"/>
        </w:rPr>
      </w:pPr>
    </w:p>
    <w:p w14:paraId="2F8B0D43" w14:textId="77777777" w:rsidR="00BF3A3C" w:rsidRPr="003F71C3" w:rsidRDefault="00BF3A3C" w:rsidP="003F71C3">
      <w:pPr>
        <w:widowControl/>
        <w:spacing w:line="200" w:lineRule="exact"/>
        <w:rPr>
          <w:lang w:val="en-AU"/>
        </w:rPr>
      </w:pPr>
    </w:p>
    <w:p w14:paraId="04888F3F" w14:textId="77777777" w:rsidR="00BF3A3C" w:rsidRPr="004943EE" w:rsidRDefault="00BF3A3C" w:rsidP="00BF3A3C">
      <w:pPr>
        <w:pStyle w:val="Heading3SS"/>
      </w:pPr>
      <w:r w:rsidRPr="004943EE">
        <w:t>407.09</w:t>
      </w:r>
      <w:r w:rsidRPr="004943EE">
        <w:tab/>
        <w:t>ASPHALT RECYCLED FROM RECLAIMED ASPHALT PAVEMENT</w:t>
      </w:r>
    </w:p>
    <w:p w14:paraId="05EC1771" w14:textId="77777777" w:rsidR="00BF3A3C" w:rsidRPr="004943EE" w:rsidRDefault="00BF3A3C" w:rsidP="003F71C3">
      <w:pPr>
        <w:widowControl/>
        <w:spacing w:line="200" w:lineRule="exact"/>
        <w:rPr>
          <w:lang w:val="en-AU"/>
        </w:rPr>
      </w:pPr>
    </w:p>
    <w:p w14:paraId="4D4BFC54" w14:textId="77777777" w:rsidR="00BF3A3C" w:rsidRPr="004943EE" w:rsidRDefault="00BF3A3C" w:rsidP="007E5AD2">
      <w:pPr>
        <w:pStyle w:val="Heading5SS"/>
      </w:pPr>
      <w:r w:rsidRPr="004943EE">
        <w:t>(a)</w:t>
      </w:r>
      <w:r w:rsidRPr="004943EE">
        <w:tab/>
        <w:t>General Requirements</w:t>
      </w:r>
    </w:p>
    <w:p w14:paraId="771BF7C8" w14:textId="77777777" w:rsidR="00BF3A3C" w:rsidRPr="00BB62B3" w:rsidRDefault="00BF3A3C" w:rsidP="00BF3A3C">
      <w:pPr>
        <w:tabs>
          <w:tab w:val="left" w:pos="454"/>
        </w:tabs>
        <w:spacing w:before="200"/>
        <w:ind w:left="454" w:hanging="454"/>
        <w:rPr>
          <w:lang w:val="en-AU"/>
        </w:rPr>
      </w:pPr>
      <w:r w:rsidRPr="00BB62B3">
        <w:rPr>
          <w:lang w:val="en-AU"/>
        </w:rPr>
        <w:tab/>
        <w:t>Reclaimed Asphalt Pavement (RAP) may be recycled by adding it to new asphalt during the mixing process subject to the following requirements:</w:t>
      </w:r>
    </w:p>
    <w:p w14:paraId="06FDA8A0" w14:textId="77777777" w:rsidR="00BF3A3C" w:rsidRPr="004943EE" w:rsidRDefault="00BF3A3C" w:rsidP="00BF3A3C">
      <w:pPr>
        <w:widowControl/>
        <w:tabs>
          <w:tab w:val="left" w:pos="454"/>
          <w:tab w:val="right" w:pos="851"/>
          <w:tab w:val="left" w:pos="993"/>
        </w:tabs>
        <w:spacing w:before="120"/>
        <w:ind w:left="992" w:hanging="992"/>
      </w:pPr>
      <w:r w:rsidRPr="004943EE">
        <w:tab/>
      </w:r>
      <w:r w:rsidRPr="004943EE">
        <w:tab/>
        <w:t>(</w:t>
      </w:r>
      <w:proofErr w:type="spellStart"/>
      <w:r w:rsidRPr="004943EE">
        <w:t>i</w:t>
      </w:r>
      <w:proofErr w:type="spellEnd"/>
      <w:r w:rsidRPr="004943EE">
        <w:t>)</w:t>
      </w:r>
      <w:r w:rsidRPr="004943EE">
        <w:tab/>
        <w:t>all mixes containin</w:t>
      </w:r>
      <w:r>
        <w:t>g RAP shall be registered mixes</w:t>
      </w:r>
    </w:p>
    <w:p w14:paraId="4C3AA411" w14:textId="77777777" w:rsidR="00BF3A3C" w:rsidRPr="004943EE" w:rsidRDefault="00BF3A3C" w:rsidP="00BF3A3C">
      <w:pPr>
        <w:widowControl/>
        <w:tabs>
          <w:tab w:val="left" w:pos="454"/>
          <w:tab w:val="right" w:pos="851"/>
          <w:tab w:val="left" w:pos="993"/>
        </w:tabs>
        <w:spacing w:before="120"/>
        <w:ind w:left="992" w:hanging="992"/>
      </w:pPr>
      <w:r w:rsidRPr="004943EE">
        <w:tab/>
      </w:r>
      <w:r w:rsidRPr="004943EE">
        <w:tab/>
        <w:t>(ii)</w:t>
      </w:r>
      <w:r w:rsidRPr="004943EE">
        <w:tab/>
        <w:t>RAP shall consist of milled or excavated asphalt pavement free of foreign material such as unbound granular base, broken concrete or other contaminants and shall be crushed and screened to a maximum size not exceedi</w:t>
      </w:r>
      <w:r>
        <w:t>ng the size of asphalt produced</w:t>
      </w:r>
    </w:p>
    <w:p w14:paraId="00B504E2" w14:textId="77777777" w:rsidR="00BF3A3C" w:rsidRPr="004943EE" w:rsidRDefault="00BF3A3C" w:rsidP="00BF3A3C">
      <w:pPr>
        <w:widowControl/>
        <w:tabs>
          <w:tab w:val="left" w:pos="454"/>
          <w:tab w:val="right" w:pos="851"/>
          <w:tab w:val="left" w:pos="993"/>
        </w:tabs>
        <w:spacing w:before="120"/>
        <w:ind w:left="992" w:hanging="992"/>
      </w:pPr>
      <w:r w:rsidRPr="004943EE">
        <w:tab/>
      </w:r>
      <w:r w:rsidRPr="004943EE">
        <w:tab/>
        <w:t>(iii)</w:t>
      </w:r>
      <w:r w:rsidRPr="004943EE">
        <w:tab/>
        <w:t>the manufacturing process shall provide for addition of RAP to a batch plant pug mill or drum mixer separately from other mix components by a method that avoids d</w:t>
      </w:r>
      <w:r>
        <w:t>amage to the mix by overheating</w:t>
      </w:r>
    </w:p>
    <w:p w14:paraId="3B890A60" w14:textId="77777777" w:rsidR="00BF3A3C" w:rsidRPr="004943EE" w:rsidRDefault="00BF3A3C" w:rsidP="00BF3A3C">
      <w:pPr>
        <w:widowControl/>
        <w:tabs>
          <w:tab w:val="left" w:pos="454"/>
          <w:tab w:val="right" w:pos="851"/>
          <w:tab w:val="left" w:pos="993"/>
        </w:tabs>
        <w:spacing w:before="120"/>
        <w:ind w:left="992" w:hanging="992"/>
      </w:pPr>
      <w:r w:rsidRPr="004943EE">
        <w:tab/>
      </w:r>
      <w:r w:rsidRPr="004943EE">
        <w:tab/>
        <w:t>(iv)</w:t>
      </w:r>
      <w:r w:rsidRPr="004943EE">
        <w:tab/>
        <w:t>no RAP shall be added to Asphalt Types V, HP, HG, SS or SP.</w:t>
      </w:r>
    </w:p>
    <w:p w14:paraId="135FC82A" w14:textId="77777777" w:rsidR="00BF3A3C" w:rsidRPr="004943EE" w:rsidRDefault="00BF3A3C" w:rsidP="003F71C3">
      <w:pPr>
        <w:widowControl/>
        <w:spacing w:line="200" w:lineRule="exact"/>
        <w:rPr>
          <w:lang w:val="en-AU"/>
        </w:rPr>
      </w:pPr>
    </w:p>
    <w:p w14:paraId="5C8EB68B" w14:textId="77777777" w:rsidR="00BF3A3C" w:rsidRPr="004943EE" w:rsidRDefault="00BF3A3C" w:rsidP="007E5AD2">
      <w:pPr>
        <w:pStyle w:val="Heading5SS"/>
      </w:pPr>
      <w:r w:rsidRPr="004943EE">
        <w:t>(b)</w:t>
      </w:r>
      <w:r w:rsidRPr="004943EE">
        <w:tab/>
        <w:t>Unconditional use of RAP</w:t>
      </w:r>
    </w:p>
    <w:p w14:paraId="69FDD0AE" w14:textId="77777777" w:rsidR="00BF3A3C" w:rsidRPr="00BB62B3" w:rsidRDefault="00BF3A3C" w:rsidP="00BF3A3C">
      <w:pPr>
        <w:tabs>
          <w:tab w:val="left" w:pos="454"/>
        </w:tabs>
        <w:spacing w:before="200"/>
        <w:ind w:left="454" w:hanging="454"/>
        <w:rPr>
          <w:lang w:val="en-AU"/>
        </w:rPr>
      </w:pPr>
      <w:r w:rsidRPr="00BB62B3">
        <w:rPr>
          <w:lang w:val="en-AU"/>
        </w:rPr>
        <w:tab/>
        <w:t>The following mix types may contain the following maximum quantities of RAP provided that all relevant specification requirements are met for each mix type:</w:t>
      </w:r>
    </w:p>
    <w:p w14:paraId="493B896A" w14:textId="77777777" w:rsidR="00BF3A3C" w:rsidRPr="004943EE" w:rsidRDefault="00BF3A3C" w:rsidP="00BF3A3C">
      <w:pPr>
        <w:widowControl/>
        <w:tabs>
          <w:tab w:val="left" w:pos="454"/>
          <w:tab w:val="right" w:pos="851"/>
          <w:tab w:val="left" w:pos="993"/>
        </w:tabs>
        <w:spacing w:before="120"/>
        <w:ind w:left="992" w:hanging="992"/>
      </w:pPr>
      <w:r w:rsidRPr="004943EE">
        <w:tab/>
      </w:r>
      <w:r>
        <w:tab/>
        <w:t>(</w:t>
      </w:r>
      <w:proofErr w:type="spellStart"/>
      <w:r>
        <w:t>i</w:t>
      </w:r>
      <w:proofErr w:type="spellEnd"/>
      <w:r>
        <w:t>)</w:t>
      </w:r>
      <w:r>
        <w:tab/>
        <w:t>Type L - Up to 20% by mass</w:t>
      </w:r>
    </w:p>
    <w:p w14:paraId="0C13780F" w14:textId="77777777" w:rsidR="00BF3A3C" w:rsidRPr="004943EE" w:rsidRDefault="00BF3A3C" w:rsidP="00BF3A3C">
      <w:pPr>
        <w:widowControl/>
        <w:tabs>
          <w:tab w:val="left" w:pos="454"/>
          <w:tab w:val="right" w:pos="851"/>
          <w:tab w:val="left" w:pos="993"/>
        </w:tabs>
        <w:spacing w:before="120"/>
        <w:ind w:left="992" w:hanging="992"/>
      </w:pPr>
      <w:r w:rsidRPr="004943EE">
        <w:tab/>
      </w:r>
      <w:r w:rsidRPr="004943EE">
        <w:tab/>
        <w:t>(ii)</w:t>
      </w:r>
      <w:r w:rsidRPr="004943EE">
        <w:tab/>
        <w:t xml:space="preserve">Type N - Up to </w:t>
      </w:r>
      <w:r>
        <w:t>15% by mass</w:t>
      </w:r>
    </w:p>
    <w:p w14:paraId="61F1950A" w14:textId="77777777" w:rsidR="00BF3A3C" w:rsidRPr="004943EE" w:rsidRDefault="00BF3A3C" w:rsidP="00BF3A3C">
      <w:pPr>
        <w:widowControl/>
        <w:tabs>
          <w:tab w:val="left" w:pos="454"/>
          <w:tab w:val="right" w:pos="851"/>
          <w:tab w:val="left" w:pos="993"/>
        </w:tabs>
        <w:spacing w:before="120"/>
        <w:ind w:left="992" w:hanging="992"/>
      </w:pPr>
      <w:r w:rsidRPr="004943EE">
        <w:tab/>
      </w:r>
      <w:r w:rsidRPr="004943EE">
        <w:tab/>
        <w:t>(i</w:t>
      </w:r>
      <w:r>
        <w:t>ii)</w:t>
      </w:r>
      <w:r>
        <w:tab/>
        <w:t>Types H - Up to 10% by mass</w:t>
      </w:r>
    </w:p>
    <w:p w14:paraId="0BEF8650" w14:textId="77777777" w:rsidR="00BF3A3C" w:rsidRPr="004943EE" w:rsidRDefault="00BF3A3C" w:rsidP="00BF3A3C">
      <w:pPr>
        <w:widowControl/>
        <w:tabs>
          <w:tab w:val="left" w:pos="454"/>
          <w:tab w:val="right" w:pos="851"/>
          <w:tab w:val="left" w:pos="993"/>
        </w:tabs>
        <w:spacing w:before="120"/>
        <w:ind w:left="992" w:hanging="992"/>
      </w:pPr>
      <w:r w:rsidRPr="004943EE">
        <w:tab/>
      </w:r>
      <w:r w:rsidRPr="004943EE">
        <w:tab/>
        <w:t>(iv)</w:t>
      </w:r>
      <w:r w:rsidRPr="004943EE">
        <w:tab/>
        <w:t>T</w:t>
      </w:r>
      <w:r>
        <w:t>ype SI and SG - Up to 20% by mass</w:t>
      </w:r>
    </w:p>
    <w:p w14:paraId="7F007131" w14:textId="77777777" w:rsidR="00BF3A3C" w:rsidRPr="004943EE" w:rsidRDefault="00BF3A3C" w:rsidP="00BF3A3C">
      <w:pPr>
        <w:widowControl/>
        <w:tabs>
          <w:tab w:val="left" w:pos="454"/>
          <w:tab w:val="right" w:pos="851"/>
          <w:tab w:val="left" w:pos="993"/>
        </w:tabs>
        <w:spacing w:before="120"/>
        <w:ind w:left="992" w:hanging="992"/>
      </w:pPr>
      <w:r w:rsidRPr="004943EE">
        <w:tab/>
      </w:r>
      <w:r w:rsidRPr="004943EE">
        <w:tab/>
        <w:t>(v)</w:t>
      </w:r>
      <w:r w:rsidRPr="004943EE">
        <w:tab/>
        <w:t>Type SF – Up to 30% by mass.</w:t>
      </w:r>
    </w:p>
    <w:p w14:paraId="4F03659A" w14:textId="77777777" w:rsidR="00BF3A3C" w:rsidRPr="004943EE" w:rsidRDefault="00BF3A3C" w:rsidP="003F71C3">
      <w:pPr>
        <w:widowControl/>
        <w:spacing w:line="200" w:lineRule="exact"/>
        <w:rPr>
          <w:lang w:val="en-AU"/>
        </w:rPr>
      </w:pPr>
    </w:p>
    <w:p w14:paraId="505DA813" w14:textId="77777777" w:rsidR="00BF3A3C" w:rsidRPr="004943EE" w:rsidRDefault="00BF3A3C" w:rsidP="007E5AD2">
      <w:pPr>
        <w:pStyle w:val="Heading5SS"/>
      </w:pPr>
      <w:r w:rsidRPr="004943EE">
        <w:t>(c)</w:t>
      </w:r>
      <w:r w:rsidRPr="004943EE">
        <w:tab/>
        <w:t>Higher Percentages of RAP with Additional Performance Testing</w:t>
      </w:r>
    </w:p>
    <w:p w14:paraId="3405C6A8" w14:textId="77777777" w:rsidR="00BF3A3C" w:rsidRPr="004943EE" w:rsidRDefault="00BF3A3C" w:rsidP="00573EA5">
      <w:pPr>
        <w:spacing w:before="180"/>
        <w:ind w:left="454"/>
      </w:pPr>
      <w:r w:rsidRPr="004943EE">
        <w:t xml:space="preserve">The </w:t>
      </w:r>
      <w:r w:rsidRPr="00B35914">
        <w:rPr>
          <w:lang w:val="en-AU"/>
        </w:rPr>
        <w:t>Superintendent</w:t>
      </w:r>
      <w:r w:rsidRPr="004943EE">
        <w:t xml:space="preserve"> may approve the use of a registered mix containing percentages of RAP up to 10% above the limits specified in </w:t>
      </w:r>
      <w:r w:rsidR="00366402">
        <w:t>clause</w:t>
      </w:r>
      <w:r w:rsidRPr="004943EE">
        <w:t> 407.09(b).</w:t>
      </w:r>
    </w:p>
    <w:p w14:paraId="5CA2E822" w14:textId="77777777" w:rsidR="00BF3A3C" w:rsidRPr="00573EA5" w:rsidRDefault="00BF3A3C" w:rsidP="00573EA5">
      <w:pPr>
        <w:spacing w:before="180"/>
        <w:ind w:left="454"/>
      </w:pPr>
      <w:r w:rsidRPr="00573EA5">
        <w:t>Representative samples of production asphalt shall be taken and tested at a frequency not less than that specified in Table 407.091.</w:t>
      </w:r>
    </w:p>
    <w:p w14:paraId="70B036AB" w14:textId="77777777" w:rsidR="005421EE" w:rsidRPr="00573EA5" w:rsidRDefault="005421EE" w:rsidP="00573EA5">
      <w:pPr>
        <w:spacing w:before="180"/>
        <w:ind w:left="454"/>
      </w:pPr>
      <w:r w:rsidRPr="00573EA5">
        <w:t>The test results will be assessed on the basis of a ‘rolling average’ where the mean of the last three test results for the mix shall be within the specified range or in the case of asphalt particle loss, the value determined for the same mix without RAP inclusion.  Test specimens for each test type shall be compacted to an air voids content as specified in VicRoads Code of Practice RC500.01 for that test type.  Test specimens for Asphalt Particle Loss shall be prepared at the air voids content specified for the Moisture Sensitivity test.</w:t>
      </w:r>
    </w:p>
    <w:p w14:paraId="332E218D" w14:textId="77777777" w:rsidR="00E51221" w:rsidRPr="00573EA5" w:rsidRDefault="00E51221" w:rsidP="00573EA5">
      <w:pPr>
        <w:spacing w:before="180"/>
        <w:ind w:left="454"/>
      </w:pPr>
      <w:r w:rsidRPr="00573EA5">
        <w:t>The results shall be presented in such a way that trends can be readily ascertained for each asphalt type so corrective action can be taken when required.</w:t>
      </w:r>
    </w:p>
    <w:p w14:paraId="0BC9F990" w14:textId="77777777" w:rsidR="00BF3A3C" w:rsidRDefault="002C26D3" w:rsidP="003C7351">
      <w:pPr>
        <w:spacing w:line="80" w:lineRule="exact"/>
        <w:rPr>
          <w:lang w:val="en-AU"/>
        </w:rPr>
      </w:pPr>
      <w:r>
        <w:rPr>
          <w:noProof/>
          <w:lang w:val="en-AU" w:eastAsia="en-AU"/>
        </w:rPr>
        <w:pict w14:anchorId="0A0ABE7D">
          <v:shape id="_x0000_s1047" type="#_x0000_t202" style="position:absolute;margin-left:0;margin-top:779.65pt;width:481.9pt;height:36.85pt;z-index:-251664896;mso-wrap-distance-top:5.65pt;mso-position-horizontal:center;mso-position-horizontal-relative:page;mso-position-vertical-relative:page" stroked="f">
            <v:textbox style="mso-next-textbox:#_x0000_s1047" inset="0,,0">
              <w:txbxContent>
                <w:p w14:paraId="440BE797" w14:textId="77777777" w:rsidR="001B054F" w:rsidRDefault="001B054F" w:rsidP="00BF3A3C">
                  <w:pPr>
                    <w:pBdr>
                      <w:top w:val="single" w:sz="6" w:space="1" w:color="000000"/>
                    </w:pBdr>
                    <w:spacing w:line="60" w:lineRule="exact"/>
                    <w:jc w:val="right"/>
                    <w:rPr>
                      <w:b/>
                      <w:bCs/>
                    </w:rPr>
                  </w:pPr>
                </w:p>
                <w:p w14:paraId="17C06852" w14:textId="210BD4AA" w:rsidR="001B054F" w:rsidRDefault="001B054F" w:rsidP="00BF3A3C">
                  <w:pPr>
                    <w:pBdr>
                      <w:top w:val="single" w:sz="6" w:space="1" w:color="000000"/>
                    </w:pBdr>
                    <w:jc w:val="right"/>
                  </w:pPr>
                  <w:r>
                    <w:rPr>
                      <w:b/>
                      <w:bCs/>
                    </w:rPr>
                    <w:t>©</w:t>
                  </w:r>
                  <w:r>
                    <w:t xml:space="preserve"> </w:t>
                  </w:r>
                  <w:r w:rsidR="002C26D3">
                    <w:t xml:space="preserve">Department of </w:t>
                  </w:r>
                  <w:proofErr w:type="gramStart"/>
                  <w:r w:rsidR="002C26D3">
                    <w:t>Transport</w:t>
                  </w:r>
                  <w:r>
                    <w:t xml:space="preserve">  </w:t>
                  </w:r>
                  <w:r w:rsidR="00B868F1">
                    <w:t>February</w:t>
                  </w:r>
                  <w:proofErr w:type="gramEnd"/>
                  <w:r w:rsidR="00B868F1">
                    <w:t xml:space="preserve"> 2017</w:t>
                  </w:r>
                </w:p>
                <w:p w14:paraId="4B6ECACF" w14:textId="77777777" w:rsidR="001B054F" w:rsidRDefault="001B054F" w:rsidP="00BF3A3C">
                  <w:pPr>
                    <w:jc w:val="right"/>
                  </w:pPr>
                  <w:r>
                    <w:t>Section 407 (Page 9 of 21)</w:t>
                  </w:r>
                </w:p>
                <w:p w14:paraId="746749CD" w14:textId="77777777" w:rsidR="001B054F" w:rsidRDefault="001B054F" w:rsidP="00BF3A3C">
                  <w:pPr>
                    <w:jc w:val="right"/>
                  </w:pPr>
                </w:p>
              </w:txbxContent>
            </v:textbox>
            <w10:wrap anchorx="page" anchory="page"/>
            <w10:anchorlock/>
          </v:shape>
        </w:pict>
      </w:r>
      <w:r w:rsidR="00BF3A3C">
        <w:rPr>
          <w:lang w:val="en-AU"/>
        </w:rPr>
        <w:br w:type="page"/>
      </w:r>
    </w:p>
    <w:p w14:paraId="5E77CCE5" w14:textId="77777777" w:rsidR="00BF3A3C" w:rsidRPr="00C932FC" w:rsidRDefault="00BF3A3C" w:rsidP="00804D0A">
      <w:pPr>
        <w:spacing w:after="40"/>
        <w:ind w:left="454"/>
        <w:rPr>
          <w:b/>
        </w:rPr>
      </w:pPr>
      <w:r w:rsidRPr="00C932FC">
        <w:rPr>
          <w:b/>
        </w:rPr>
        <w:t xml:space="preserve">Table </w:t>
      </w:r>
      <w:proofErr w:type="gramStart"/>
      <w:r w:rsidRPr="00C932FC">
        <w:rPr>
          <w:b/>
        </w:rPr>
        <w:t>407.091  Frequency</w:t>
      </w:r>
      <w:proofErr w:type="gramEnd"/>
      <w:r w:rsidRPr="00C932FC">
        <w:rPr>
          <w:b/>
        </w:rPr>
        <w:t xml:space="preserve"> of Testing for Mixes with High Percentages of RAP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85" w:type="dxa"/>
          <w:bottom w:w="57" w:type="dxa"/>
          <w:right w:w="85" w:type="dxa"/>
        </w:tblCellMar>
        <w:tblLook w:val="0000" w:firstRow="0" w:lastRow="0" w:firstColumn="0" w:lastColumn="0" w:noHBand="0" w:noVBand="0"/>
      </w:tblPr>
      <w:tblGrid>
        <w:gridCol w:w="4967"/>
        <w:gridCol w:w="3827"/>
      </w:tblGrid>
      <w:tr w:rsidR="00BF3A3C" w:rsidRPr="004943EE" w14:paraId="11971725" w14:textId="77777777" w:rsidTr="003C7351">
        <w:trPr>
          <w:cantSplit/>
          <w:jc w:val="center"/>
        </w:trPr>
        <w:tc>
          <w:tcPr>
            <w:tcW w:w="4967" w:type="dxa"/>
            <w:tcBorders>
              <w:top w:val="single" w:sz="12" w:space="0" w:color="auto"/>
              <w:left w:val="single" w:sz="12" w:space="0" w:color="auto"/>
              <w:bottom w:val="single" w:sz="12" w:space="0" w:color="auto"/>
              <w:right w:val="single" w:sz="8" w:space="0" w:color="auto"/>
            </w:tcBorders>
            <w:vAlign w:val="center"/>
          </w:tcPr>
          <w:p w14:paraId="34FC6740" w14:textId="77777777" w:rsidR="00BF3A3C" w:rsidRPr="004943EE" w:rsidRDefault="00BF3A3C" w:rsidP="00614E52">
            <w:pPr>
              <w:widowControl/>
              <w:jc w:val="center"/>
              <w:rPr>
                <w:b/>
                <w:lang w:val="en-AU"/>
              </w:rPr>
            </w:pPr>
            <w:r w:rsidRPr="004943EE">
              <w:rPr>
                <w:b/>
                <w:lang w:val="en-AU"/>
              </w:rPr>
              <w:t>Check Required</w:t>
            </w:r>
          </w:p>
        </w:tc>
        <w:tc>
          <w:tcPr>
            <w:tcW w:w="3827" w:type="dxa"/>
            <w:tcBorders>
              <w:top w:val="single" w:sz="12" w:space="0" w:color="auto"/>
              <w:left w:val="single" w:sz="8" w:space="0" w:color="auto"/>
              <w:bottom w:val="single" w:sz="12" w:space="0" w:color="auto"/>
              <w:right w:val="single" w:sz="12" w:space="0" w:color="auto"/>
            </w:tcBorders>
            <w:vAlign w:val="center"/>
          </w:tcPr>
          <w:p w14:paraId="5211D7F8" w14:textId="77777777" w:rsidR="00BF3A3C" w:rsidRPr="004943EE" w:rsidRDefault="00BF3A3C" w:rsidP="00614E52">
            <w:pPr>
              <w:widowControl/>
              <w:jc w:val="center"/>
              <w:rPr>
                <w:b/>
                <w:lang w:val="en-AU"/>
              </w:rPr>
            </w:pPr>
            <w:r w:rsidRPr="004943EE">
              <w:rPr>
                <w:b/>
                <w:lang w:val="en-AU"/>
              </w:rPr>
              <w:t>Minimum Frequency</w:t>
            </w:r>
          </w:p>
        </w:tc>
      </w:tr>
      <w:tr w:rsidR="00BF3A3C" w:rsidRPr="004943EE" w14:paraId="56321A50" w14:textId="77777777" w:rsidTr="003C7351">
        <w:trPr>
          <w:cantSplit/>
          <w:jc w:val="center"/>
        </w:trPr>
        <w:tc>
          <w:tcPr>
            <w:tcW w:w="4967" w:type="dxa"/>
            <w:tcBorders>
              <w:top w:val="single" w:sz="12" w:space="0" w:color="auto"/>
              <w:left w:val="single" w:sz="12" w:space="0" w:color="auto"/>
              <w:bottom w:val="nil"/>
              <w:right w:val="single" w:sz="8" w:space="0" w:color="auto"/>
            </w:tcBorders>
          </w:tcPr>
          <w:p w14:paraId="6C5F95F2" w14:textId="77777777" w:rsidR="00BF3A3C" w:rsidRPr="004943EE" w:rsidRDefault="00BF3A3C" w:rsidP="00614E52">
            <w:pPr>
              <w:widowControl/>
              <w:rPr>
                <w:lang w:val="en-AU"/>
              </w:rPr>
            </w:pPr>
            <w:r w:rsidRPr="004943EE">
              <w:t>Indirect Tensile Modulus</w:t>
            </w:r>
          </w:p>
        </w:tc>
        <w:tc>
          <w:tcPr>
            <w:tcW w:w="3827" w:type="dxa"/>
            <w:tcBorders>
              <w:top w:val="single" w:sz="12" w:space="0" w:color="auto"/>
              <w:left w:val="single" w:sz="8" w:space="0" w:color="auto"/>
              <w:bottom w:val="nil"/>
              <w:right w:val="single" w:sz="12" w:space="0" w:color="auto"/>
            </w:tcBorders>
          </w:tcPr>
          <w:p w14:paraId="2A0844E6" w14:textId="77777777" w:rsidR="00BF3A3C" w:rsidRDefault="00BF3A3C" w:rsidP="00614E52">
            <w:pPr>
              <w:widowControl/>
            </w:pPr>
            <w:r w:rsidRPr="004943EE">
              <w:t>In each production month</w:t>
            </w:r>
            <w:r>
              <w:t xml:space="preserve"> -</w:t>
            </w:r>
          </w:p>
          <w:p w14:paraId="1A47F942" w14:textId="77777777" w:rsidR="00BF3A3C" w:rsidRPr="004943EE" w:rsidRDefault="00BF3A3C" w:rsidP="00614E52">
            <w:pPr>
              <w:widowControl/>
              <w:rPr>
                <w:lang w:val="en-AU"/>
              </w:rPr>
            </w:pPr>
            <w:r w:rsidRPr="004943EE">
              <w:t>One per 2,000 </w:t>
            </w:r>
            <w:proofErr w:type="spellStart"/>
            <w:r w:rsidRPr="004943EE">
              <w:t>tonnes</w:t>
            </w:r>
            <w:proofErr w:type="spellEnd"/>
            <w:r w:rsidRPr="004943EE">
              <w:t xml:space="preserve"> or part thereof.</w:t>
            </w:r>
          </w:p>
        </w:tc>
      </w:tr>
      <w:tr w:rsidR="00BF3A3C" w:rsidRPr="004943EE" w14:paraId="14EEC8AB" w14:textId="77777777" w:rsidTr="003C7351">
        <w:trPr>
          <w:cantSplit/>
          <w:jc w:val="center"/>
        </w:trPr>
        <w:tc>
          <w:tcPr>
            <w:tcW w:w="4967" w:type="dxa"/>
            <w:tcBorders>
              <w:top w:val="nil"/>
              <w:left w:val="single" w:sz="12" w:space="0" w:color="auto"/>
              <w:bottom w:val="nil"/>
              <w:right w:val="single" w:sz="8" w:space="0" w:color="auto"/>
            </w:tcBorders>
          </w:tcPr>
          <w:p w14:paraId="5B2857E3" w14:textId="77777777" w:rsidR="00BF3A3C" w:rsidRPr="004943EE" w:rsidRDefault="00BF3A3C" w:rsidP="00614E52">
            <w:pPr>
              <w:widowControl/>
              <w:rPr>
                <w:lang w:val="en-AU"/>
              </w:rPr>
            </w:pPr>
            <w:r w:rsidRPr="004943EE">
              <w:t>Moisture Sensitivity (Minimum Wet Strength and Tensile Strength Ratio)</w:t>
            </w:r>
          </w:p>
        </w:tc>
        <w:tc>
          <w:tcPr>
            <w:tcW w:w="3827" w:type="dxa"/>
            <w:tcBorders>
              <w:top w:val="nil"/>
              <w:left w:val="single" w:sz="8" w:space="0" w:color="auto"/>
              <w:bottom w:val="nil"/>
              <w:right w:val="single" w:sz="12" w:space="0" w:color="auto"/>
            </w:tcBorders>
          </w:tcPr>
          <w:p w14:paraId="35C07DBA" w14:textId="77777777" w:rsidR="00BF3A3C" w:rsidRDefault="00BF3A3C" w:rsidP="00614E52">
            <w:pPr>
              <w:widowControl/>
            </w:pPr>
            <w:r w:rsidRPr="004943EE">
              <w:t xml:space="preserve">In each production quarter </w:t>
            </w:r>
            <w:r>
              <w:t>–</w:t>
            </w:r>
          </w:p>
          <w:p w14:paraId="34A40F61" w14:textId="77777777" w:rsidR="00BF3A3C" w:rsidRPr="004943EE" w:rsidRDefault="00BF3A3C" w:rsidP="00614E52">
            <w:pPr>
              <w:widowControl/>
              <w:rPr>
                <w:lang w:val="en-AU"/>
              </w:rPr>
            </w:pPr>
            <w:r w:rsidRPr="004943EE">
              <w:t>One per 10,000 </w:t>
            </w:r>
            <w:proofErr w:type="spellStart"/>
            <w:r w:rsidRPr="004943EE">
              <w:t>tonnes</w:t>
            </w:r>
            <w:proofErr w:type="spellEnd"/>
            <w:r w:rsidRPr="004943EE">
              <w:t xml:space="preserve"> or part thereof.</w:t>
            </w:r>
          </w:p>
        </w:tc>
      </w:tr>
      <w:tr w:rsidR="00BF3A3C" w:rsidRPr="004943EE" w14:paraId="597C89F9" w14:textId="77777777" w:rsidTr="003C7351">
        <w:trPr>
          <w:cantSplit/>
          <w:jc w:val="center"/>
        </w:trPr>
        <w:tc>
          <w:tcPr>
            <w:tcW w:w="4967" w:type="dxa"/>
            <w:tcBorders>
              <w:top w:val="nil"/>
              <w:left w:val="single" w:sz="12" w:space="0" w:color="auto"/>
              <w:bottom w:val="single" w:sz="12" w:space="0" w:color="auto"/>
              <w:right w:val="single" w:sz="8" w:space="0" w:color="auto"/>
            </w:tcBorders>
          </w:tcPr>
          <w:p w14:paraId="27950617" w14:textId="77777777" w:rsidR="00BF3A3C" w:rsidRPr="004943EE" w:rsidRDefault="00BF3A3C" w:rsidP="00614E52">
            <w:pPr>
              <w:widowControl/>
              <w:rPr>
                <w:lang w:val="en-AU"/>
              </w:rPr>
            </w:pPr>
            <w:r w:rsidRPr="004943EE">
              <w:t>Mix Cohesion (Asphalt Particle Loss Test on moisture conditioned and unconditioned specimens)</w:t>
            </w:r>
          </w:p>
        </w:tc>
        <w:tc>
          <w:tcPr>
            <w:tcW w:w="3827" w:type="dxa"/>
            <w:tcBorders>
              <w:top w:val="nil"/>
              <w:left w:val="single" w:sz="8" w:space="0" w:color="auto"/>
              <w:bottom w:val="single" w:sz="12" w:space="0" w:color="auto"/>
              <w:right w:val="single" w:sz="12" w:space="0" w:color="auto"/>
            </w:tcBorders>
          </w:tcPr>
          <w:p w14:paraId="1B175C27" w14:textId="77777777" w:rsidR="00BF3A3C" w:rsidRDefault="00BF3A3C" w:rsidP="00614E52">
            <w:pPr>
              <w:widowControl/>
            </w:pPr>
            <w:r w:rsidRPr="004943EE">
              <w:t xml:space="preserve">In each production quarter </w:t>
            </w:r>
            <w:r>
              <w:t>–</w:t>
            </w:r>
          </w:p>
          <w:p w14:paraId="6A36F5B1" w14:textId="77777777" w:rsidR="00BF3A3C" w:rsidRPr="004943EE" w:rsidRDefault="00BF3A3C" w:rsidP="00614E52">
            <w:pPr>
              <w:widowControl/>
              <w:rPr>
                <w:lang w:val="en-AU"/>
              </w:rPr>
            </w:pPr>
            <w:r w:rsidRPr="004943EE">
              <w:t>One per 10,000 </w:t>
            </w:r>
            <w:proofErr w:type="spellStart"/>
            <w:r w:rsidRPr="004943EE">
              <w:t>tonnes</w:t>
            </w:r>
            <w:proofErr w:type="spellEnd"/>
            <w:r w:rsidRPr="004943EE">
              <w:t xml:space="preserve"> or part thereof.</w:t>
            </w:r>
          </w:p>
        </w:tc>
      </w:tr>
    </w:tbl>
    <w:p w14:paraId="19C60D45" w14:textId="77777777" w:rsidR="00BF3A3C" w:rsidRPr="004943EE" w:rsidRDefault="00BF3A3C" w:rsidP="00BF3A3C">
      <w:pPr>
        <w:rPr>
          <w:lang w:val="en-AU"/>
        </w:rPr>
      </w:pPr>
    </w:p>
    <w:p w14:paraId="5DF7D48D" w14:textId="77777777" w:rsidR="00BF3A3C" w:rsidRPr="00296EE9" w:rsidRDefault="00BF3A3C" w:rsidP="007E5AD2">
      <w:pPr>
        <w:pStyle w:val="Heading5SS"/>
        <w:spacing w:before="80"/>
      </w:pPr>
      <w:r w:rsidRPr="00296EE9">
        <w:t>(d)</w:t>
      </w:r>
      <w:r w:rsidRPr="00296EE9">
        <w:tab/>
      </w:r>
      <w:r w:rsidRPr="004943EE">
        <w:t>RAP Stockpile Management Requirements</w:t>
      </w:r>
    </w:p>
    <w:p w14:paraId="07A1FFD1" w14:textId="77777777" w:rsidR="00BF3A3C" w:rsidRPr="004943EE" w:rsidRDefault="00BF3A3C" w:rsidP="003E76D6">
      <w:pPr>
        <w:spacing w:before="120"/>
        <w:ind w:left="454"/>
        <w:rPr>
          <w:lang w:val="en-AU"/>
        </w:rPr>
      </w:pPr>
      <w:r w:rsidRPr="004943EE">
        <w:rPr>
          <w:lang w:val="en-AU"/>
        </w:rPr>
        <w:t>For the use of high RAP content asphalt mixes the asphalt manufacturer’s quality plan shall include a RAP stockpile management plan meeting the following requirements:</w:t>
      </w:r>
    </w:p>
    <w:p w14:paraId="6CDF9930" w14:textId="77777777" w:rsidR="00BF3A3C" w:rsidRPr="004943EE" w:rsidRDefault="00BF3A3C" w:rsidP="004564D4">
      <w:pPr>
        <w:tabs>
          <w:tab w:val="left" w:pos="454"/>
          <w:tab w:val="right" w:pos="851"/>
          <w:tab w:val="left" w:pos="992"/>
        </w:tabs>
        <w:spacing w:before="80"/>
        <w:ind w:left="992" w:hanging="992"/>
        <w:rPr>
          <w:lang w:val="en-AU"/>
        </w:rPr>
      </w:pPr>
      <w:r>
        <w:rPr>
          <w:lang w:val="en-AU"/>
        </w:rPr>
        <w:tab/>
      </w:r>
      <w:r>
        <w:rPr>
          <w:lang w:val="en-AU"/>
        </w:rPr>
        <w:tab/>
        <w:t>(</w:t>
      </w:r>
      <w:proofErr w:type="spellStart"/>
      <w:r>
        <w:rPr>
          <w:lang w:val="en-AU"/>
        </w:rPr>
        <w:t>i</w:t>
      </w:r>
      <w:proofErr w:type="spellEnd"/>
      <w:r>
        <w:rPr>
          <w:lang w:val="en-AU"/>
        </w:rPr>
        <w:t>)</w:t>
      </w:r>
      <w:r>
        <w:rPr>
          <w:lang w:val="en-AU"/>
        </w:rPr>
        <w:tab/>
        <w:t>a</w:t>
      </w:r>
      <w:r w:rsidRPr="004943EE">
        <w:rPr>
          <w:lang w:val="en-AU"/>
        </w:rPr>
        <w:t>ll RAP materials used for asphalt production shall be processed by blen</w:t>
      </w:r>
      <w:r>
        <w:rPr>
          <w:lang w:val="en-AU"/>
        </w:rPr>
        <w:t>ding, crushing and stockpiling</w:t>
      </w:r>
    </w:p>
    <w:p w14:paraId="5904C357" w14:textId="77777777" w:rsidR="00BF3A3C" w:rsidRPr="004943EE" w:rsidRDefault="00BF3A3C" w:rsidP="004564D4">
      <w:pPr>
        <w:tabs>
          <w:tab w:val="left" w:pos="454"/>
          <w:tab w:val="right" w:pos="851"/>
          <w:tab w:val="left" w:pos="992"/>
        </w:tabs>
        <w:spacing w:before="80"/>
        <w:ind w:left="992" w:hanging="992"/>
        <w:rPr>
          <w:lang w:val="en-AU"/>
        </w:rPr>
      </w:pPr>
      <w:r>
        <w:rPr>
          <w:lang w:val="en-AU"/>
        </w:rPr>
        <w:tab/>
      </w:r>
      <w:r>
        <w:rPr>
          <w:lang w:val="en-AU"/>
        </w:rPr>
        <w:tab/>
        <w:t>(ii)</w:t>
      </w:r>
      <w:r>
        <w:rPr>
          <w:lang w:val="en-AU"/>
        </w:rPr>
        <w:tab/>
        <w:t>t</w:t>
      </w:r>
      <w:r w:rsidRPr="004943EE">
        <w:rPr>
          <w:lang w:val="en-AU"/>
        </w:rPr>
        <w:t>esting of the processed RAP stockpile to ensure uniformity of grading a</w:t>
      </w:r>
      <w:r>
        <w:rPr>
          <w:lang w:val="en-AU"/>
        </w:rPr>
        <w:t>nd binder content</w:t>
      </w:r>
    </w:p>
    <w:p w14:paraId="26C6D904" w14:textId="77777777" w:rsidR="00BF3A3C" w:rsidRPr="004943EE" w:rsidRDefault="00BF3A3C" w:rsidP="004564D4">
      <w:pPr>
        <w:tabs>
          <w:tab w:val="left" w:pos="454"/>
          <w:tab w:val="right" w:pos="851"/>
          <w:tab w:val="left" w:pos="992"/>
        </w:tabs>
        <w:spacing w:before="80"/>
        <w:ind w:left="992" w:hanging="992"/>
        <w:rPr>
          <w:lang w:val="en-AU"/>
        </w:rPr>
      </w:pPr>
      <w:r>
        <w:rPr>
          <w:lang w:val="en-AU"/>
        </w:rPr>
        <w:tab/>
      </w:r>
      <w:r>
        <w:rPr>
          <w:lang w:val="en-AU"/>
        </w:rPr>
        <w:tab/>
        <w:t>(iii)</w:t>
      </w:r>
      <w:r>
        <w:rPr>
          <w:lang w:val="en-AU"/>
        </w:rPr>
        <w:tab/>
        <w:t>e</w:t>
      </w:r>
      <w:r w:rsidRPr="004943EE">
        <w:rPr>
          <w:lang w:val="en-AU"/>
        </w:rPr>
        <w:t xml:space="preserve">nsure uniformity of the RAP stockpile properties by matching the registered asphalt mix design RAP gradings and bitumen content data with those RAP gradings and bitumen contents determined from multiple samples taken from the processed </w:t>
      </w:r>
      <w:r>
        <w:rPr>
          <w:lang w:val="en-AU"/>
        </w:rPr>
        <w:t>RAP stockpile</w:t>
      </w:r>
    </w:p>
    <w:p w14:paraId="35804452" w14:textId="77777777" w:rsidR="00BF3A3C" w:rsidRPr="004943EE" w:rsidRDefault="00BF3A3C" w:rsidP="004564D4">
      <w:pPr>
        <w:tabs>
          <w:tab w:val="left" w:pos="454"/>
          <w:tab w:val="right" w:pos="851"/>
          <w:tab w:val="left" w:pos="992"/>
        </w:tabs>
        <w:spacing w:before="80"/>
        <w:ind w:left="992" w:hanging="992"/>
        <w:rPr>
          <w:lang w:val="en-AU"/>
        </w:rPr>
      </w:pPr>
      <w:r>
        <w:rPr>
          <w:lang w:val="en-AU"/>
        </w:rPr>
        <w:tab/>
      </w:r>
      <w:r>
        <w:rPr>
          <w:lang w:val="en-AU"/>
        </w:rPr>
        <w:tab/>
        <w:t>(iv)</w:t>
      </w:r>
      <w:r>
        <w:rPr>
          <w:lang w:val="en-AU"/>
        </w:rPr>
        <w:tab/>
        <w:t>q</w:t>
      </w:r>
      <w:r w:rsidRPr="004943EE">
        <w:rPr>
          <w:lang w:val="en-AU"/>
        </w:rPr>
        <w:t xml:space="preserve">uality </w:t>
      </w:r>
      <w:r>
        <w:rPr>
          <w:lang w:val="en-AU"/>
        </w:rPr>
        <w:t>c</w:t>
      </w:r>
      <w:r w:rsidRPr="004943EE">
        <w:rPr>
          <w:lang w:val="en-AU"/>
        </w:rPr>
        <w:t>ontrol testing of RAP stockpiles including a statistical assessment to measure variability of the product</w:t>
      </w:r>
    </w:p>
    <w:p w14:paraId="14C9DDC6" w14:textId="77777777" w:rsidR="00BF3A3C" w:rsidRPr="004943EE" w:rsidRDefault="00BF3A3C" w:rsidP="004564D4">
      <w:pPr>
        <w:tabs>
          <w:tab w:val="left" w:pos="454"/>
          <w:tab w:val="right" w:pos="851"/>
          <w:tab w:val="left" w:pos="992"/>
        </w:tabs>
        <w:spacing w:before="80"/>
        <w:ind w:left="992" w:hanging="992"/>
        <w:rPr>
          <w:lang w:val="en-AU"/>
        </w:rPr>
      </w:pPr>
      <w:r>
        <w:rPr>
          <w:lang w:val="en-AU"/>
        </w:rPr>
        <w:tab/>
      </w:r>
      <w:r>
        <w:rPr>
          <w:lang w:val="en-AU"/>
        </w:rPr>
        <w:tab/>
        <w:t>(v)</w:t>
      </w:r>
      <w:r>
        <w:rPr>
          <w:lang w:val="en-AU"/>
        </w:rPr>
        <w:tab/>
        <w:t>o</w:t>
      </w:r>
      <w:r w:rsidRPr="004943EE">
        <w:rPr>
          <w:lang w:val="en-AU"/>
        </w:rPr>
        <w:t>nce the processed RAP stockpile has been assessed for compliance there shall be no more processed RAP added to that stockpile</w:t>
      </w:r>
    </w:p>
    <w:p w14:paraId="1F4DC28F" w14:textId="77777777" w:rsidR="00BF3A3C" w:rsidRPr="004943EE" w:rsidRDefault="00BF3A3C" w:rsidP="004564D4">
      <w:pPr>
        <w:tabs>
          <w:tab w:val="left" w:pos="454"/>
          <w:tab w:val="right" w:pos="851"/>
          <w:tab w:val="left" w:pos="992"/>
        </w:tabs>
        <w:spacing w:before="80"/>
        <w:ind w:left="992" w:hanging="992"/>
        <w:rPr>
          <w:lang w:val="en-AU"/>
        </w:rPr>
      </w:pPr>
      <w:r>
        <w:rPr>
          <w:lang w:val="en-AU"/>
        </w:rPr>
        <w:tab/>
      </w:r>
      <w:r>
        <w:rPr>
          <w:lang w:val="en-AU"/>
        </w:rPr>
        <w:tab/>
        <w:t>(vi)</w:t>
      </w:r>
      <w:r>
        <w:rPr>
          <w:lang w:val="en-AU"/>
        </w:rPr>
        <w:tab/>
        <w:t>a</w:t>
      </w:r>
      <w:r w:rsidRPr="004943EE">
        <w:rPr>
          <w:lang w:val="en-AU"/>
        </w:rPr>
        <w:t>ddress issues such as contamination, mixing of various sources of RAP during processing, fractionating of the processed RAP, and storage or stockpiling of the compliant processed RAP in a manner that ensures materials removed are representative of the cross section of the processed RAP stockpile.</w:t>
      </w:r>
    </w:p>
    <w:p w14:paraId="052DA253" w14:textId="77777777" w:rsidR="00BF3A3C" w:rsidRPr="004943EE" w:rsidRDefault="00BF3A3C" w:rsidP="004564D4">
      <w:pPr>
        <w:spacing w:before="120"/>
        <w:ind w:left="454"/>
        <w:rPr>
          <w:lang w:val="en-AU"/>
        </w:rPr>
      </w:pPr>
      <w:r w:rsidRPr="004943EE">
        <w:rPr>
          <w:lang w:val="en-AU"/>
        </w:rPr>
        <w:t>During asphalt production, one sample shall be taken and tested for gradings and bitumen content from the processed RAP stockpile for every 1000</w:t>
      </w:r>
      <w:r>
        <w:rPr>
          <w:lang w:val="en-AU"/>
        </w:rPr>
        <w:t> </w:t>
      </w:r>
      <w:r w:rsidRPr="004943EE">
        <w:rPr>
          <w:lang w:val="en-AU"/>
        </w:rPr>
        <w:t>tonnes used.</w:t>
      </w:r>
    </w:p>
    <w:p w14:paraId="42B8EA5F" w14:textId="77777777" w:rsidR="00BF3A3C" w:rsidRPr="004943EE" w:rsidRDefault="00BF3A3C" w:rsidP="00EB3BD0">
      <w:pPr>
        <w:spacing w:line="160" w:lineRule="exact"/>
        <w:rPr>
          <w:lang w:val="en-AU"/>
        </w:rPr>
      </w:pPr>
    </w:p>
    <w:p w14:paraId="4B041C66" w14:textId="77777777" w:rsidR="003C7351" w:rsidRPr="004943EE" w:rsidRDefault="003C7351" w:rsidP="00EB3BD0">
      <w:pPr>
        <w:spacing w:line="160" w:lineRule="exact"/>
        <w:rPr>
          <w:lang w:val="en-AU"/>
        </w:rPr>
      </w:pPr>
    </w:p>
    <w:p w14:paraId="77C23F61" w14:textId="77777777" w:rsidR="003C7351" w:rsidRPr="00CC73EB" w:rsidRDefault="003C7351" w:rsidP="003C7351">
      <w:pPr>
        <w:pStyle w:val="Heading3SS"/>
      </w:pPr>
      <w:r w:rsidRPr="00CC73EB">
        <w:t>407.10</w:t>
      </w:r>
      <w:r w:rsidRPr="00CC73EB">
        <w:tab/>
        <w:t>RED ASPHALT  ##(strikethrough this clause if not required):</w:t>
      </w:r>
    </w:p>
    <w:p w14:paraId="720673A2" w14:textId="77777777" w:rsidR="003C7351" w:rsidRPr="004943EE" w:rsidRDefault="003C7351" w:rsidP="00804D0A">
      <w:pPr>
        <w:spacing w:before="140"/>
      </w:pPr>
      <w:r w:rsidRPr="004943EE">
        <w:t xml:space="preserve">The works include the provision of red asphalt at the sites listed in </w:t>
      </w:r>
      <w:r>
        <w:t>c</w:t>
      </w:r>
      <w:r w:rsidRPr="004943EE">
        <w:t>ontract specific clauses.</w:t>
      </w:r>
    </w:p>
    <w:p w14:paraId="7C8EF061" w14:textId="77777777" w:rsidR="003C7351" w:rsidRPr="004943EE" w:rsidRDefault="003C7351" w:rsidP="00804D0A">
      <w:pPr>
        <w:spacing w:before="140"/>
      </w:pPr>
      <w:r w:rsidRPr="004943EE">
        <w:t>Red asphalt shall consist of the following:</w:t>
      </w:r>
    </w:p>
    <w:p w14:paraId="12A8B40D" w14:textId="77777777" w:rsidR="003C7351" w:rsidRPr="004943EE" w:rsidRDefault="003C7351" w:rsidP="00EB3BD0">
      <w:pPr>
        <w:spacing w:before="160"/>
        <w:rPr>
          <w:b/>
        </w:rPr>
      </w:pPr>
      <w:r w:rsidRPr="004943EE">
        <w:rPr>
          <w:b/>
        </w:rPr>
        <w:t>Coloured Aggregate</w:t>
      </w:r>
    </w:p>
    <w:p w14:paraId="6D0FFF1B" w14:textId="77777777" w:rsidR="003C7351" w:rsidRPr="004943EE" w:rsidRDefault="003C7351" w:rsidP="00EB3BD0">
      <w:pPr>
        <w:spacing w:before="40"/>
        <w:ind w:left="170"/>
      </w:pPr>
      <w:r w:rsidRPr="004943EE">
        <w:t xml:space="preserve">Further to </w:t>
      </w:r>
      <w:r w:rsidR="00366402">
        <w:t>clause</w:t>
      </w:r>
      <w:r w:rsidRPr="004943EE">
        <w:t> 407.03 the coarse aggregate for the red asphalt shall be sourced from the pink aggregate at Granite Rock Quarry, Deptford Road Granite Rock.  Alternative aggregate sources may be considered by the Superintendent depending on the aggregate meet</w:t>
      </w:r>
      <w:r>
        <w:t>ing the requirements of Section </w:t>
      </w:r>
      <w:r w:rsidRPr="004943EE">
        <w:t>801, and the ability of the aggregate to provide red coloured asphalt to the satisfaction of the Superintendent.</w:t>
      </w:r>
    </w:p>
    <w:p w14:paraId="19BAAB58" w14:textId="77777777" w:rsidR="003C7351" w:rsidRPr="004943EE" w:rsidRDefault="003C7351" w:rsidP="00EB3BD0">
      <w:pPr>
        <w:spacing w:before="160"/>
        <w:rPr>
          <w:b/>
        </w:rPr>
      </w:pPr>
      <w:r w:rsidRPr="004943EE">
        <w:rPr>
          <w:b/>
        </w:rPr>
        <w:t>Binder</w:t>
      </w:r>
    </w:p>
    <w:p w14:paraId="294BFE40" w14:textId="77777777" w:rsidR="003C7351" w:rsidRPr="004943EE" w:rsidRDefault="003C7351" w:rsidP="00EB3BD0">
      <w:pPr>
        <w:spacing w:before="40"/>
        <w:ind w:left="170"/>
      </w:pPr>
      <w:r w:rsidRPr="004943EE">
        <w:t xml:space="preserve">Further to </w:t>
      </w:r>
      <w:r w:rsidR="00366402">
        <w:t>clause</w:t>
      </w:r>
      <w:r w:rsidRPr="004943EE">
        <w:t xml:space="preserve"> 407.05 the binder for the red asphalt shall be </w:t>
      </w:r>
      <w:proofErr w:type="spellStart"/>
      <w:r w:rsidRPr="004943EE">
        <w:t>colourless</w:t>
      </w:r>
      <w:proofErr w:type="spellEnd"/>
      <w:r w:rsidRPr="004943EE">
        <w:t xml:space="preserve">, not black binder such as </w:t>
      </w:r>
      <w:proofErr w:type="spellStart"/>
      <w:r w:rsidRPr="004943EE">
        <w:t>Mexphalte</w:t>
      </w:r>
      <w:proofErr w:type="spellEnd"/>
      <w:r w:rsidRPr="004943EE">
        <w:t xml:space="preserve"> C – Shell </w:t>
      </w:r>
      <w:proofErr w:type="spellStart"/>
      <w:r w:rsidRPr="004943EE">
        <w:t>pigmentable</w:t>
      </w:r>
      <w:proofErr w:type="spellEnd"/>
      <w:r w:rsidRPr="004943EE">
        <w:t xml:space="preserve"> bitumen.  Alternative binders may be considered by the Superintendent depending on the mix design properties and colour of the asphalt.</w:t>
      </w:r>
    </w:p>
    <w:p w14:paraId="6365A854" w14:textId="77777777" w:rsidR="003C7351" w:rsidRPr="004943EE" w:rsidRDefault="003C7351" w:rsidP="00EB3BD0">
      <w:pPr>
        <w:spacing w:before="160"/>
        <w:rPr>
          <w:b/>
        </w:rPr>
      </w:pPr>
      <w:r w:rsidRPr="004943EE">
        <w:rPr>
          <w:b/>
        </w:rPr>
        <w:t>Pigment</w:t>
      </w:r>
    </w:p>
    <w:p w14:paraId="4DF77881" w14:textId="77777777" w:rsidR="003C7351" w:rsidRPr="004943EE" w:rsidRDefault="003C7351" w:rsidP="00EB3BD0">
      <w:pPr>
        <w:spacing w:before="40"/>
        <w:ind w:left="170"/>
      </w:pPr>
      <w:proofErr w:type="spellStart"/>
      <w:r w:rsidRPr="004943EE">
        <w:t>Minox</w:t>
      </w:r>
      <w:proofErr w:type="spellEnd"/>
      <w:r w:rsidRPr="004943EE">
        <w:t xml:space="preserve"> </w:t>
      </w:r>
      <w:proofErr w:type="spellStart"/>
      <w:r w:rsidRPr="004943EE">
        <w:t>F201</w:t>
      </w:r>
      <w:proofErr w:type="spellEnd"/>
      <w:r w:rsidRPr="004943EE">
        <w:t xml:space="preserve"> shall be used to colour the asphalt mix.  The asphalt mix shall contain a minimum 1.0% by mass of the pigment. Alternative pigments and minimum percentage by mass, may be considered by the Superintendent depending on the mix design properties and colour of the asphalt.</w:t>
      </w:r>
    </w:p>
    <w:p w14:paraId="29D6CC79" w14:textId="77777777" w:rsidR="003C7351" w:rsidRPr="004943EE" w:rsidRDefault="003C7351" w:rsidP="00804D0A">
      <w:pPr>
        <w:spacing w:before="140"/>
      </w:pPr>
      <w:r w:rsidRPr="004943EE">
        <w:t>The Contractor shall provide alternative aggregate, testing aggregates, alternative binder, alternative pigments and coloured asphalt samples.</w:t>
      </w:r>
    </w:p>
    <w:p w14:paraId="306F0F1B" w14:textId="77777777" w:rsidR="003C7351" w:rsidRPr="004943EE" w:rsidRDefault="003C7351" w:rsidP="00804D0A">
      <w:pPr>
        <w:spacing w:before="140"/>
      </w:pPr>
      <w:r w:rsidRPr="004943EE">
        <w:t xml:space="preserve">Red asphalt shall be registered in accordance with </w:t>
      </w:r>
      <w:r w:rsidR="00366402">
        <w:t>clause</w:t>
      </w:r>
      <w:r w:rsidRPr="004943EE">
        <w:t> 407.06.</w:t>
      </w:r>
    </w:p>
    <w:p w14:paraId="2FA34DC9" w14:textId="77777777" w:rsidR="00BF3A3C" w:rsidRPr="004943EE" w:rsidRDefault="002C26D3" w:rsidP="00F35709">
      <w:pPr>
        <w:spacing w:line="80" w:lineRule="exact"/>
      </w:pPr>
      <w:r>
        <w:rPr>
          <w:noProof/>
          <w:lang w:val="en-AU" w:eastAsia="en-AU"/>
        </w:rPr>
        <w:pict w14:anchorId="593A8332">
          <v:shape id="_x0000_s1048" type="#_x0000_t202" style="position:absolute;margin-left:0;margin-top:779.65pt;width:481.9pt;height:36.85pt;z-index:-251663872;mso-wrap-distance-top:5.65pt;mso-position-horizontal:center;mso-position-horizontal-relative:page;mso-position-vertical-relative:page" stroked="f">
            <v:textbox style="mso-next-textbox:#_x0000_s1048" inset="0,,0">
              <w:txbxContent>
                <w:p w14:paraId="148F6503" w14:textId="77777777" w:rsidR="001B054F" w:rsidRDefault="001B054F" w:rsidP="00BF3A3C">
                  <w:pPr>
                    <w:pBdr>
                      <w:top w:val="single" w:sz="6" w:space="1" w:color="000000"/>
                    </w:pBdr>
                    <w:spacing w:line="60" w:lineRule="exact"/>
                    <w:jc w:val="right"/>
                    <w:rPr>
                      <w:b/>
                      <w:bCs/>
                    </w:rPr>
                  </w:pPr>
                </w:p>
                <w:p w14:paraId="5C22D863" w14:textId="78A8C66C" w:rsidR="001B054F" w:rsidRDefault="001B054F" w:rsidP="00BF3A3C">
                  <w:pPr>
                    <w:pBdr>
                      <w:top w:val="single" w:sz="6" w:space="1" w:color="000000"/>
                    </w:pBdr>
                    <w:jc w:val="right"/>
                  </w:pPr>
                  <w:r>
                    <w:rPr>
                      <w:b/>
                      <w:bCs/>
                    </w:rPr>
                    <w:t>©</w:t>
                  </w:r>
                  <w:r>
                    <w:t xml:space="preserve"> </w:t>
                  </w:r>
                  <w:r w:rsidR="002C26D3">
                    <w:t xml:space="preserve">Department of </w:t>
                  </w:r>
                  <w:proofErr w:type="gramStart"/>
                  <w:r w:rsidR="002C26D3">
                    <w:t>Transport</w:t>
                  </w:r>
                  <w:r>
                    <w:t xml:space="preserve">  </w:t>
                  </w:r>
                  <w:r w:rsidR="00B868F1">
                    <w:t>February</w:t>
                  </w:r>
                  <w:proofErr w:type="gramEnd"/>
                  <w:r w:rsidR="00B868F1">
                    <w:t xml:space="preserve"> 2017</w:t>
                  </w:r>
                </w:p>
                <w:p w14:paraId="3FD445ED" w14:textId="77777777" w:rsidR="001B054F" w:rsidRDefault="001B054F" w:rsidP="00BF3A3C">
                  <w:pPr>
                    <w:jc w:val="right"/>
                  </w:pPr>
                  <w:r>
                    <w:t>Section 407 (Page 10 of 21)</w:t>
                  </w:r>
                </w:p>
                <w:p w14:paraId="4D8B6785" w14:textId="77777777" w:rsidR="001B054F" w:rsidRDefault="001B054F" w:rsidP="00BF3A3C">
                  <w:pPr>
                    <w:jc w:val="right"/>
                  </w:pPr>
                </w:p>
              </w:txbxContent>
            </v:textbox>
            <w10:wrap anchorx="page" anchory="page"/>
            <w10:anchorlock/>
          </v:shape>
        </w:pict>
      </w:r>
      <w:r w:rsidR="00BF3A3C">
        <w:rPr>
          <w:lang w:val="en-AU"/>
        </w:rPr>
        <w:br w:type="page"/>
      </w:r>
    </w:p>
    <w:p w14:paraId="26EBDCBB" w14:textId="77777777" w:rsidR="00BF3A3C" w:rsidRPr="004943EE" w:rsidRDefault="00BF3A3C" w:rsidP="00BF3A3C">
      <w:pPr>
        <w:pStyle w:val="Heading3SS"/>
      </w:pPr>
      <w:r w:rsidRPr="004943EE">
        <w:t>407.11</w:t>
      </w:r>
      <w:r w:rsidRPr="004943EE">
        <w:tab/>
        <w:t>FREQUENCY OF INSPECTION AND TESTING AT THE MIXING PLANT</w:t>
      </w:r>
    </w:p>
    <w:p w14:paraId="417FBB10" w14:textId="77777777" w:rsidR="00BF3A3C" w:rsidRPr="004943EE" w:rsidRDefault="00BF3A3C" w:rsidP="00BF3A3C">
      <w:pPr>
        <w:rPr>
          <w:lang w:val="en-AU"/>
        </w:rPr>
      </w:pPr>
    </w:p>
    <w:p w14:paraId="5C383971" w14:textId="77777777" w:rsidR="00BF3A3C" w:rsidRPr="004943EE" w:rsidRDefault="00BF3A3C" w:rsidP="00BF3A3C">
      <w:pPr>
        <w:rPr>
          <w:lang w:val="en-AU"/>
        </w:rPr>
      </w:pPr>
      <w:r w:rsidRPr="004943EE">
        <w:rPr>
          <w:lang w:val="en-AU"/>
        </w:rPr>
        <w:t>The frequency shall not be less than that shown in Table 407.111, except that the Superintendent may agree to a lower frequency where the Contractor has implemented a system of statistical process control and can demonstrate that such lower frequency is adequate to assure the quality of the product.</w:t>
      </w:r>
    </w:p>
    <w:p w14:paraId="74007BB7" w14:textId="77777777" w:rsidR="00F35709" w:rsidRDefault="00F35709" w:rsidP="003768AA">
      <w:pPr>
        <w:spacing w:after="40"/>
        <w:rPr>
          <w:lang w:val="en-AU"/>
        </w:rPr>
      </w:pPr>
    </w:p>
    <w:p w14:paraId="51970940" w14:textId="77777777" w:rsidR="00BF3A3C" w:rsidRPr="00DA1A6D" w:rsidRDefault="00FE35F9" w:rsidP="003768AA">
      <w:pPr>
        <w:spacing w:after="40"/>
        <w:rPr>
          <w:b/>
        </w:rPr>
      </w:pPr>
      <w:r>
        <w:rPr>
          <w:b/>
        </w:rPr>
        <w:t xml:space="preserve">Table 407.111 </w:t>
      </w:r>
      <w:r w:rsidR="00BF3A3C" w:rsidRPr="00DA1A6D">
        <w:rPr>
          <w:b/>
        </w:rPr>
        <w:t xml:space="preserve"> Frequency of Inspection and Testing</w:t>
      </w:r>
    </w:p>
    <w:tbl>
      <w:tblPr>
        <w:tblW w:w="0" w:type="auto"/>
        <w:jc w:val="center"/>
        <w:tblLayout w:type="fixed"/>
        <w:tblCellMar>
          <w:top w:w="102" w:type="dxa"/>
          <w:left w:w="85" w:type="dxa"/>
          <w:bottom w:w="57" w:type="dxa"/>
          <w:right w:w="85" w:type="dxa"/>
        </w:tblCellMar>
        <w:tblLook w:val="0000" w:firstRow="0" w:lastRow="0" w:firstColumn="0" w:lastColumn="0" w:noHBand="0" w:noVBand="0"/>
      </w:tblPr>
      <w:tblGrid>
        <w:gridCol w:w="4167"/>
        <w:gridCol w:w="5386"/>
      </w:tblGrid>
      <w:tr w:rsidR="00BF3A3C" w:rsidRPr="004943EE" w14:paraId="43EFD607" w14:textId="77777777" w:rsidTr="00614E52">
        <w:trPr>
          <w:cantSplit/>
          <w:jc w:val="center"/>
        </w:trPr>
        <w:tc>
          <w:tcPr>
            <w:tcW w:w="4167" w:type="dxa"/>
            <w:tcBorders>
              <w:top w:val="single" w:sz="12" w:space="0" w:color="auto"/>
              <w:left w:val="single" w:sz="12" w:space="0" w:color="auto"/>
              <w:bottom w:val="single" w:sz="12" w:space="0" w:color="auto"/>
              <w:right w:val="single" w:sz="6" w:space="0" w:color="FFFFFF"/>
            </w:tcBorders>
            <w:tcMar>
              <w:top w:w="57" w:type="dxa"/>
              <w:bottom w:w="34" w:type="dxa"/>
            </w:tcMar>
            <w:vAlign w:val="center"/>
          </w:tcPr>
          <w:p w14:paraId="2A4ABA23" w14:textId="77777777" w:rsidR="00BF3A3C" w:rsidRPr="004943EE" w:rsidRDefault="00BF3A3C" w:rsidP="00614E52">
            <w:pPr>
              <w:jc w:val="center"/>
              <w:rPr>
                <w:b/>
                <w:lang w:val="en-AU"/>
              </w:rPr>
            </w:pPr>
            <w:r w:rsidRPr="004943EE">
              <w:rPr>
                <w:b/>
                <w:lang w:val="en-AU"/>
              </w:rPr>
              <w:t>Checks Required</w:t>
            </w:r>
          </w:p>
        </w:tc>
        <w:tc>
          <w:tcPr>
            <w:tcW w:w="5386" w:type="dxa"/>
            <w:tcBorders>
              <w:top w:val="single" w:sz="12" w:space="0" w:color="auto"/>
              <w:left w:val="single" w:sz="6" w:space="0" w:color="000000"/>
              <w:bottom w:val="single" w:sz="12" w:space="0" w:color="auto"/>
              <w:right w:val="single" w:sz="12" w:space="0" w:color="auto"/>
            </w:tcBorders>
            <w:tcMar>
              <w:top w:w="57" w:type="dxa"/>
              <w:bottom w:w="34" w:type="dxa"/>
            </w:tcMar>
            <w:vAlign w:val="center"/>
          </w:tcPr>
          <w:p w14:paraId="0FD39B0C" w14:textId="77777777" w:rsidR="00BF3A3C" w:rsidRPr="004943EE" w:rsidRDefault="00BF3A3C" w:rsidP="00614E52">
            <w:pPr>
              <w:jc w:val="center"/>
              <w:rPr>
                <w:b/>
                <w:lang w:val="en-AU"/>
              </w:rPr>
            </w:pPr>
            <w:r w:rsidRPr="004943EE">
              <w:rPr>
                <w:b/>
                <w:lang w:val="en-AU"/>
              </w:rPr>
              <w:t>Minimum Frequency</w:t>
            </w:r>
          </w:p>
        </w:tc>
      </w:tr>
      <w:tr w:rsidR="00BF3A3C" w:rsidRPr="004943EE" w14:paraId="4273893F" w14:textId="77777777" w:rsidTr="00614E52">
        <w:trPr>
          <w:cantSplit/>
          <w:jc w:val="center"/>
        </w:trPr>
        <w:tc>
          <w:tcPr>
            <w:tcW w:w="4167" w:type="dxa"/>
            <w:tcBorders>
              <w:top w:val="single" w:sz="12" w:space="0" w:color="auto"/>
              <w:left w:val="single" w:sz="12" w:space="0" w:color="auto"/>
              <w:bottom w:val="single" w:sz="6" w:space="0" w:color="FFFFFF"/>
              <w:right w:val="single" w:sz="6" w:space="0" w:color="FFFFFF"/>
            </w:tcBorders>
            <w:tcMar>
              <w:top w:w="57" w:type="dxa"/>
              <w:bottom w:w="34" w:type="dxa"/>
            </w:tcMar>
          </w:tcPr>
          <w:p w14:paraId="62F2ACFF" w14:textId="77777777" w:rsidR="00BF3A3C" w:rsidRPr="004943EE" w:rsidRDefault="00BF3A3C" w:rsidP="00614E52">
            <w:pPr>
              <w:rPr>
                <w:lang w:val="en-AU"/>
              </w:rPr>
            </w:pPr>
            <w:r w:rsidRPr="004943EE">
              <w:rPr>
                <w:lang w:val="en-AU"/>
              </w:rPr>
              <w:t>Unsound rock content and particle size distribution of each aggregate and sand component including processed RAP</w:t>
            </w:r>
          </w:p>
        </w:tc>
        <w:tc>
          <w:tcPr>
            <w:tcW w:w="5386" w:type="dxa"/>
            <w:tcBorders>
              <w:top w:val="single" w:sz="12" w:space="0" w:color="auto"/>
              <w:left w:val="single" w:sz="6" w:space="0" w:color="000000"/>
              <w:bottom w:val="single" w:sz="6" w:space="0" w:color="FFFFFF"/>
              <w:right w:val="single" w:sz="12" w:space="0" w:color="auto"/>
            </w:tcBorders>
            <w:tcMar>
              <w:top w:w="57" w:type="dxa"/>
              <w:bottom w:w="34" w:type="dxa"/>
            </w:tcMar>
          </w:tcPr>
          <w:p w14:paraId="12E3A667" w14:textId="77777777" w:rsidR="00BF3A3C" w:rsidRPr="004943EE" w:rsidRDefault="00BF3A3C" w:rsidP="00614E52">
            <w:pPr>
              <w:rPr>
                <w:lang w:val="en-AU"/>
              </w:rPr>
            </w:pPr>
            <w:r w:rsidRPr="004943EE">
              <w:rPr>
                <w:lang w:val="en-AU"/>
              </w:rPr>
              <w:t>On each production day:   One test on each component unless certification of specification compliance is received for each delivery to the mixing plant.</w:t>
            </w:r>
          </w:p>
        </w:tc>
      </w:tr>
      <w:tr w:rsidR="00BF3A3C" w:rsidRPr="004943EE" w14:paraId="4B4229F9" w14:textId="77777777" w:rsidTr="00614E52">
        <w:trPr>
          <w:cantSplit/>
          <w:jc w:val="center"/>
        </w:trPr>
        <w:tc>
          <w:tcPr>
            <w:tcW w:w="4167" w:type="dxa"/>
            <w:tcBorders>
              <w:top w:val="single" w:sz="6" w:space="0" w:color="000000"/>
              <w:left w:val="single" w:sz="12" w:space="0" w:color="auto"/>
              <w:bottom w:val="single" w:sz="6" w:space="0" w:color="FFFFFF"/>
              <w:right w:val="single" w:sz="6" w:space="0" w:color="FFFFFF"/>
            </w:tcBorders>
            <w:tcMar>
              <w:top w:w="57" w:type="dxa"/>
              <w:bottom w:w="34" w:type="dxa"/>
            </w:tcMar>
          </w:tcPr>
          <w:p w14:paraId="656508D5" w14:textId="77777777" w:rsidR="00BF3A3C" w:rsidRPr="004943EE" w:rsidRDefault="00BF3A3C" w:rsidP="00614E52">
            <w:pPr>
              <w:rPr>
                <w:lang w:val="en-AU"/>
              </w:rPr>
            </w:pPr>
            <w:r w:rsidRPr="004943EE">
              <w:rPr>
                <w:lang w:val="en-AU"/>
              </w:rPr>
              <w:t>Degradation Factor of crusher fines</w:t>
            </w:r>
          </w:p>
        </w:tc>
        <w:tc>
          <w:tcPr>
            <w:tcW w:w="5386" w:type="dxa"/>
            <w:tcBorders>
              <w:top w:val="single" w:sz="6" w:space="0" w:color="000000"/>
              <w:left w:val="single" w:sz="6" w:space="0" w:color="000000"/>
              <w:bottom w:val="single" w:sz="6" w:space="0" w:color="FFFFFF"/>
              <w:right w:val="single" w:sz="12" w:space="0" w:color="auto"/>
            </w:tcBorders>
            <w:tcMar>
              <w:top w:w="57" w:type="dxa"/>
              <w:bottom w:w="34" w:type="dxa"/>
            </w:tcMar>
          </w:tcPr>
          <w:p w14:paraId="7010B023" w14:textId="77777777" w:rsidR="00BF3A3C" w:rsidRPr="004943EE" w:rsidRDefault="00BF3A3C" w:rsidP="00614E52">
            <w:pPr>
              <w:rPr>
                <w:lang w:val="en-AU"/>
              </w:rPr>
            </w:pPr>
            <w:r w:rsidRPr="004943EE">
              <w:rPr>
                <w:lang w:val="en-AU"/>
              </w:rPr>
              <w:t>At monthly intervals.</w:t>
            </w:r>
          </w:p>
        </w:tc>
      </w:tr>
      <w:tr w:rsidR="00BF3A3C" w:rsidRPr="004943EE" w14:paraId="476A7AB3" w14:textId="77777777" w:rsidTr="00614E52">
        <w:trPr>
          <w:cantSplit/>
          <w:jc w:val="center"/>
        </w:trPr>
        <w:tc>
          <w:tcPr>
            <w:tcW w:w="4167" w:type="dxa"/>
            <w:tcBorders>
              <w:top w:val="single" w:sz="6" w:space="0" w:color="000000"/>
              <w:left w:val="single" w:sz="12" w:space="0" w:color="auto"/>
              <w:bottom w:val="single" w:sz="6" w:space="0" w:color="FFFFFF"/>
              <w:right w:val="single" w:sz="6" w:space="0" w:color="FFFFFF"/>
            </w:tcBorders>
            <w:tcMar>
              <w:top w:w="57" w:type="dxa"/>
              <w:bottom w:w="34" w:type="dxa"/>
            </w:tcMar>
          </w:tcPr>
          <w:p w14:paraId="445107A7" w14:textId="77777777" w:rsidR="00BF3A3C" w:rsidRPr="004943EE" w:rsidRDefault="00BF3A3C" w:rsidP="00614E52">
            <w:pPr>
              <w:rPr>
                <w:lang w:val="en-AU"/>
              </w:rPr>
            </w:pPr>
            <w:r w:rsidRPr="004943EE">
              <w:rPr>
                <w:lang w:val="en-AU"/>
              </w:rPr>
              <w:t>Plasticity Index of crusher fines and natural sand supplied as unwashed sand</w:t>
            </w:r>
          </w:p>
        </w:tc>
        <w:tc>
          <w:tcPr>
            <w:tcW w:w="5386" w:type="dxa"/>
            <w:tcBorders>
              <w:top w:val="single" w:sz="6" w:space="0" w:color="000000"/>
              <w:left w:val="single" w:sz="6" w:space="0" w:color="000000"/>
              <w:bottom w:val="single" w:sz="6" w:space="0" w:color="FFFFFF"/>
              <w:right w:val="single" w:sz="12" w:space="0" w:color="auto"/>
            </w:tcBorders>
            <w:tcMar>
              <w:top w:w="57" w:type="dxa"/>
              <w:bottom w:w="34" w:type="dxa"/>
            </w:tcMar>
          </w:tcPr>
          <w:p w14:paraId="739F7578" w14:textId="77777777" w:rsidR="00BF3A3C" w:rsidRPr="004943EE" w:rsidRDefault="00BF3A3C" w:rsidP="00614E52">
            <w:pPr>
              <w:rPr>
                <w:lang w:val="en-AU"/>
              </w:rPr>
            </w:pPr>
            <w:r w:rsidRPr="004943EE">
              <w:rPr>
                <w:lang w:val="en-AU"/>
              </w:rPr>
              <w:t>At monthly intervals.</w:t>
            </w:r>
          </w:p>
        </w:tc>
      </w:tr>
      <w:tr w:rsidR="00BF3A3C" w:rsidRPr="004943EE" w14:paraId="6AD2AFCC" w14:textId="77777777" w:rsidTr="00614E52">
        <w:trPr>
          <w:cantSplit/>
          <w:jc w:val="center"/>
        </w:trPr>
        <w:tc>
          <w:tcPr>
            <w:tcW w:w="4167" w:type="dxa"/>
            <w:tcBorders>
              <w:top w:val="single" w:sz="6" w:space="0" w:color="000000"/>
              <w:left w:val="single" w:sz="12" w:space="0" w:color="auto"/>
              <w:bottom w:val="single" w:sz="6" w:space="0" w:color="FFFFFF"/>
              <w:right w:val="single" w:sz="6" w:space="0" w:color="FFFFFF"/>
            </w:tcBorders>
            <w:tcMar>
              <w:top w:w="57" w:type="dxa"/>
              <w:bottom w:w="34" w:type="dxa"/>
            </w:tcMar>
          </w:tcPr>
          <w:p w14:paraId="5AF1F37A" w14:textId="77777777" w:rsidR="00BF3A3C" w:rsidRPr="004943EE" w:rsidRDefault="00BF3A3C" w:rsidP="00614E52">
            <w:pPr>
              <w:rPr>
                <w:lang w:val="en-AU"/>
              </w:rPr>
            </w:pPr>
            <w:r w:rsidRPr="004943EE">
              <w:rPr>
                <w:lang w:val="en-AU"/>
              </w:rPr>
              <w:t>Sand Equivalent of natural sand supplied as washed sand</w:t>
            </w:r>
          </w:p>
        </w:tc>
        <w:tc>
          <w:tcPr>
            <w:tcW w:w="5386" w:type="dxa"/>
            <w:tcBorders>
              <w:top w:val="single" w:sz="6" w:space="0" w:color="000000"/>
              <w:left w:val="single" w:sz="6" w:space="0" w:color="000000"/>
              <w:bottom w:val="single" w:sz="6" w:space="0" w:color="FFFFFF"/>
              <w:right w:val="single" w:sz="12" w:space="0" w:color="auto"/>
            </w:tcBorders>
            <w:tcMar>
              <w:top w:w="57" w:type="dxa"/>
              <w:bottom w:w="34" w:type="dxa"/>
            </w:tcMar>
          </w:tcPr>
          <w:p w14:paraId="0F166FFB" w14:textId="77777777" w:rsidR="00BF3A3C" w:rsidRPr="004943EE" w:rsidRDefault="00BF3A3C" w:rsidP="00614E52">
            <w:pPr>
              <w:rPr>
                <w:lang w:val="en-AU"/>
              </w:rPr>
            </w:pPr>
            <w:r w:rsidRPr="004943EE">
              <w:rPr>
                <w:lang w:val="en-AU"/>
              </w:rPr>
              <w:t>At monthly intervals.</w:t>
            </w:r>
          </w:p>
        </w:tc>
      </w:tr>
      <w:tr w:rsidR="00BF3A3C" w:rsidRPr="004943EE" w14:paraId="62BC36BF" w14:textId="77777777" w:rsidTr="00614E52">
        <w:trPr>
          <w:cantSplit/>
          <w:jc w:val="center"/>
        </w:trPr>
        <w:tc>
          <w:tcPr>
            <w:tcW w:w="4167" w:type="dxa"/>
            <w:tcBorders>
              <w:top w:val="single" w:sz="6" w:space="0" w:color="000000"/>
              <w:left w:val="single" w:sz="12" w:space="0" w:color="auto"/>
              <w:bottom w:val="single" w:sz="6" w:space="0" w:color="FFFFFF"/>
              <w:right w:val="single" w:sz="6" w:space="0" w:color="FFFFFF"/>
            </w:tcBorders>
            <w:tcMar>
              <w:top w:w="57" w:type="dxa"/>
              <w:bottom w:w="34" w:type="dxa"/>
            </w:tcMar>
          </w:tcPr>
          <w:p w14:paraId="2FAF071E" w14:textId="77777777" w:rsidR="00BF3A3C" w:rsidRPr="004943EE" w:rsidRDefault="00BF3A3C" w:rsidP="00614E52">
            <w:pPr>
              <w:rPr>
                <w:lang w:val="en-AU"/>
              </w:rPr>
            </w:pPr>
            <w:r w:rsidRPr="004943EE">
              <w:rPr>
                <w:lang w:val="en-AU"/>
              </w:rPr>
              <w:t>Flakiness Index of coarse aggregate 10 mm and larger</w:t>
            </w:r>
          </w:p>
        </w:tc>
        <w:tc>
          <w:tcPr>
            <w:tcW w:w="5386" w:type="dxa"/>
            <w:tcBorders>
              <w:top w:val="single" w:sz="6" w:space="0" w:color="000000"/>
              <w:left w:val="single" w:sz="6" w:space="0" w:color="000000"/>
              <w:bottom w:val="single" w:sz="6" w:space="0" w:color="FFFFFF"/>
              <w:right w:val="single" w:sz="12" w:space="0" w:color="auto"/>
            </w:tcBorders>
            <w:tcMar>
              <w:top w:w="57" w:type="dxa"/>
              <w:bottom w:w="34" w:type="dxa"/>
            </w:tcMar>
          </w:tcPr>
          <w:p w14:paraId="68B0D3DA" w14:textId="77777777" w:rsidR="00BF3A3C" w:rsidRPr="004943EE" w:rsidRDefault="00BF3A3C" w:rsidP="00614E52">
            <w:pPr>
              <w:rPr>
                <w:lang w:val="en-AU"/>
              </w:rPr>
            </w:pPr>
            <w:r w:rsidRPr="004943EE">
              <w:rPr>
                <w:lang w:val="en-AU"/>
              </w:rPr>
              <w:t>At monthly intervals.</w:t>
            </w:r>
          </w:p>
        </w:tc>
      </w:tr>
      <w:tr w:rsidR="00097969" w:rsidRPr="004943EE" w14:paraId="554CECC5" w14:textId="77777777" w:rsidTr="00614E52">
        <w:trPr>
          <w:cantSplit/>
          <w:jc w:val="center"/>
        </w:trPr>
        <w:tc>
          <w:tcPr>
            <w:tcW w:w="4167" w:type="dxa"/>
            <w:tcBorders>
              <w:top w:val="single" w:sz="6" w:space="0" w:color="000000"/>
              <w:left w:val="single" w:sz="12" w:space="0" w:color="auto"/>
              <w:bottom w:val="single" w:sz="6" w:space="0" w:color="FFFFFF"/>
              <w:right w:val="single" w:sz="6" w:space="0" w:color="FFFFFF"/>
            </w:tcBorders>
            <w:tcMar>
              <w:top w:w="57" w:type="dxa"/>
              <w:bottom w:w="34" w:type="dxa"/>
            </w:tcMar>
          </w:tcPr>
          <w:p w14:paraId="698D3472" w14:textId="77777777" w:rsidR="00097969" w:rsidRPr="004943EE" w:rsidRDefault="00F70DEB" w:rsidP="00614E52">
            <w:pPr>
              <w:rPr>
                <w:lang w:val="en-AU"/>
              </w:rPr>
            </w:pPr>
            <w:r>
              <w:rPr>
                <w:lang w:val="en-AU"/>
              </w:rPr>
              <w:t>Particle Density of all aggregate components</w:t>
            </w:r>
          </w:p>
        </w:tc>
        <w:tc>
          <w:tcPr>
            <w:tcW w:w="5386" w:type="dxa"/>
            <w:tcBorders>
              <w:top w:val="single" w:sz="6" w:space="0" w:color="000000"/>
              <w:left w:val="single" w:sz="6" w:space="0" w:color="000000"/>
              <w:bottom w:val="single" w:sz="6" w:space="0" w:color="FFFFFF"/>
              <w:right w:val="single" w:sz="12" w:space="0" w:color="auto"/>
            </w:tcBorders>
            <w:tcMar>
              <w:top w:w="57" w:type="dxa"/>
              <w:bottom w:w="34" w:type="dxa"/>
            </w:tcMar>
          </w:tcPr>
          <w:p w14:paraId="6921EB4E" w14:textId="77777777" w:rsidR="00097969" w:rsidRPr="004943EE" w:rsidRDefault="00F70DEB" w:rsidP="00614E52">
            <w:pPr>
              <w:rPr>
                <w:lang w:val="en-AU"/>
              </w:rPr>
            </w:pPr>
            <w:r>
              <w:rPr>
                <w:lang w:val="en-AU"/>
              </w:rPr>
              <w:t>At 3 monthly intervals</w:t>
            </w:r>
          </w:p>
        </w:tc>
      </w:tr>
      <w:tr w:rsidR="00097969" w:rsidRPr="004943EE" w14:paraId="013EFB38" w14:textId="77777777" w:rsidTr="00614E52">
        <w:trPr>
          <w:cantSplit/>
          <w:jc w:val="center"/>
        </w:trPr>
        <w:tc>
          <w:tcPr>
            <w:tcW w:w="4167" w:type="dxa"/>
            <w:tcBorders>
              <w:top w:val="single" w:sz="6" w:space="0" w:color="000000"/>
              <w:left w:val="single" w:sz="12" w:space="0" w:color="auto"/>
              <w:bottom w:val="single" w:sz="6" w:space="0" w:color="FFFFFF"/>
              <w:right w:val="single" w:sz="6" w:space="0" w:color="FFFFFF"/>
            </w:tcBorders>
            <w:tcMar>
              <w:top w:w="57" w:type="dxa"/>
              <w:bottom w:w="34" w:type="dxa"/>
            </w:tcMar>
          </w:tcPr>
          <w:p w14:paraId="03242ED1" w14:textId="77777777" w:rsidR="00097969" w:rsidRPr="004943EE" w:rsidRDefault="00F70DEB" w:rsidP="00614E52">
            <w:pPr>
              <w:rPr>
                <w:lang w:val="en-AU"/>
              </w:rPr>
            </w:pPr>
            <w:r>
              <w:rPr>
                <w:lang w:val="en-AU"/>
              </w:rPr>
              <w:t>Maximum Density</w:t>
            </w:r>
          </w:p>
        </w:tc>
        <w:tc>
          <w:tcPr>
            <w:tcW w:w="5386" w:type="dxa"/>
            <w:tcBorders>
              <w:top w:val="single" w:sz="6" w:space="0" w:color="000000"/>
              <w:left w:val="single" w:sz="6" w:space="0" w:color="000000"/>
              <w:bottom w:val="single" w:sz="6" w:space="0" w:color="FFFFFF"/>
              <w:right w:val="single" w:sz="12" w:space="0" w:color="auto"/>
            </w:tcBorders>
            <w:tcMar>
              <w:top w:w="57" w:type="dxa"/>
              <w:bottom w:w="34" w:type="dxa"/>
            </w:tcMar>
          </w:tcPr>
          <w:p w14:paraId="1E24B4F6" w14:textId="77777777" w:rsidR="00097969" w:rsidRPr="004943EE" w:rsidRDefault="00F70DEB" w:rsidP="00614E52">
            <w:pPr>
              <w:rPr>
                <w:lang w:val="en-AU"/>
              </w:rPr>
            </w:pPr>
            <w:r>
              <w:rPr>
                <w:lang w:val="en-AU"/>
              </w:rPr>
              <w:t>At monthly intervals</w:t>
            </w:r>
          </w:p>
        </w:tc>
      </w:tr>
      <w:tr w:rsidR="00BF3A3C" w:rsidRPr="004943EE" w14:paraId="682F0792" w14:textId="77777777" w:rsidTr="00614E52">
        <w:trPr>
          <w:cantSplit/>
          <w:jc w:val="center"/>
        </w:trPr>
        <w:tc>
          <w:tcPr>
            <w:tcW w:w="4167" w:type="dxa"/>
            <w:tcBorders>
              <w:top w:val="single" w:sz="6" w:space="0" w:color="000000"/>
              <w:left w:val="single" w:sz="12" w:space="0" w:color="auto"/>
              <w:bottom w:val="single" w:sz="6" w:space="0" w:color="FFFFFF"/>
              <w:right w:val="single" w:sz="6" w:space="0" w:color="FFFFFF"/>
            </w:tcBorders>
            <w:tcMar>
              <w:top w:w="57" w:type="dxa"/>
              <w:bottom w:w="34" w:type="dxa"/>
            </w:tcMar>
          </w:tcPr>
          <w:p w14:paraId="68384026" w14:textId="77777777" w:rsidR="00BF3A3C" w:rsidRPr="004943EE" w:rsidRDefault="00BF3A3C" w:rsidP="00614E52">
            <w:pPr>
              <w:rPr>
                <w:lang w:val="en-AU"/>
              </w:rPr>
            </w:pPr>
            <w:r w:rsidRPr="004943EE">
              <w:rPr>
                <w:lang w:val="en-AU"/>
              </w:rPr>
              <w:t>Viscosity of bitumen and multigrade binder at 60</w:t>
            </w:r>
            <w:r>
              <w:rPr>
                <w:lang w:val="en-AU"/>
              </w:rPr>
              <w:t>˚</w:t>
            </w:r>
            <w:r w:rsidRPr="004943EE">
              <w:rPr>
                <w:lang w:val="en-AU"/>
              </w:rPr>
              <w:t>C</w:t>
            </w:r>
          </w:p>
        </w:tc>
        <w:tc>
          <w:tcPr>
            <w:tcW w:w="5386" w:type="dxa"/>
            <w:tcBorders>
              <w:top w:val="single" w:sz="6" w:space="0" w:color="000000"/>
              <w:left w:val="single" w:sz="6" w:space="0" w:color="000000"/>
              <w:bottom w:val="single" w:sz="6" w:space="0" w:color="FFFFFF"/>
              <w:right w:val="single" w:sz="12" w:space="0" w:color="auto"/>
            </w:tcBorders>
            <w:tcMar>
              <w:top w:w="57" w:type="dxa"/>
              <w:bottom w:w="34" w:type="dxa"/>
            </w:tcMar>
          </w:tcPr>
          <w:p w14:paraId="5101E379" w14:textId="77777777" w:rsidR="00BF3A3C" w:rsidRPr="004943EE" w:rsidRDefault="00BF3A3C" w:rsidP="00614E52">
            <w:pPr>
              <w:rPr>
                <w:lang w:val="en-AU"/>
              </w:rPr>
            </w:pPr>
            <w:r w:rsidRPr="004943EE">
              <w:rPr>
                <w:lang w:val="en-AU"/>
              </w:rPr>
              <w:t>Certification of specification compliance for each delivery of bitumen supplied to the mixing plant.</w:t>
            </w:r>
          </w:p>
          <w:p w14:paraId="50806CF3" w14:textId="77777777" w:rsidR="00BF3A3C" w:rsidRPr="004943EE" w:rsidRDefault="00BF3A3C" w:rsidP="00614E52">
            <w:pPr>
              <w:keepLines/>
              <w:widowControl/>
              <w:spacing w:before="80"/>
              <w:rPr>
                <w:lang w:val="en-AU"/>
              </w:rPr>
            </w:pPr>
            <w:r w:rsidRPr="004943EE">
              <w:rPr>
                <w:lang w:val="en-AU"/>
              </w:rPr>
              <w:t>At weekly intervals: where bitumen has been stored above 150</w:t>
            </w:r>
            <w:r>
              <w:rPr>
                <w:lang w:val="en-AU"/>
              </w:rPr>
              <w:t>˚</w:t>
            </w:r>
            <w:r w:rsidRPr="004943EE">
              <w:rPr>
                <w:lang w:val="en-AU"/>
              </w:rPr>
              <w:t>C for more than 14 days without the storage tank being topped up by more than 50% of its capacity.</w:t>
            </w:r>
          </w:p>
          <w:p w14:paraId="69E097DE" w14:textId="77777777" w:rsidR="00BF3A3C" w:rsidRPr="004943EE" w:rsidRDefault="00BF3A3C" w:rsidP="00614E52">
            <w:pPr>
              <w:spacing w:before="80"/>
              <w:rPr>
                <w:lang w:val="en-AU"/>
              </w:rPr>
            </w:pPr>
            <w:r w:rsidRPr="004943EE">
              <w:rPr>
                <w:lang w:val="en-AU"/>
              </w:rPr>
              <w:t>In cases where two or more bitumen classes are blended together to correct the viscosity, a viscosity test at 60</w:t>
            </w:r>
            <w:r>
              <w:rPr>
                <w:lang w:val="en-AU"/>
              </w:rPr>
              <w:t>˚</w:t>
            </w:r>
            <w:r w:rsidRPr="004943EE">
              <w:rPr>
                <w:lang w:val="en-AU"/>
              </w:rPr>
              <w:t>C shall be taken prior to use and at weekly intervals thereafter.</w:t>
            </w:r>
          </w:p>
        </w:tc>
      </w:tr>
      <w:tr w:rsidR="00BF3A3C" w:rsidRPr="004943EE" w14:paraId="7C13A93C" w14:textId="77777777" w:rsidTr="00614E52">
        <w:trPr>
          <w:cantSplit/>
          <w:jc w:val="center"/>
        </w:trPr>
        <w:tc>
          <w:tcPr>
            <w:tcW w:w="4167" w:type="dxa"/>
            <w:tcBorders>
              <w:top w:val="single" w:sz="6" w:space="0" w:color="000000"/>
              <w:left w:val="single" w:sz="12" w:space="0" w:color="auto"/>
              <w:bottom w:val="single" w:sz="8" w:space="0" w:color="auto"/>
              <w:right w:val="single" w:sz="6" w:space="0" w:color="FFFFFF"/>
            </w:tcBorders>
            <w:tcMar>
              <w:top w:w="57" w:type="dxa"/>
              <w:bottom w:w="34" w:type="dxa"/>
            </w:tcMar>
          </w:tcPr>
          <w:p w14:paraId="6F4269C4" w14:textId="77777777" w:rsidR="00BF3A3C" w:rsidRPr="004943EE" w:rsidRDefault="00BF3A3C" w:rsidP="00614E52">
            <w:pPr>
              <w:rPr>
                <w:lang w:val="en-AU"/>
              </w:rPr>
            </w:pPr>
            <w:r w:rsidRPr="004943EE">
              <w:rPr>
                <w:lang w:val="en-AU"/>
              </w:rPr>
              <w:t>Viscosity at 165</w:t>
            </w:r>
            <w:r>
              <w:rPr>
                <w:lang w:val="en-AU"/>
              </w:rPr>
              <w:t>˚</w:t>
            </w:r>
            <w:r w:rsidRPr="004943EE">
              <w:rPr>
                <w:lang w:val="en-AU"/>
              </w:rPr>
              <w:t>, Torsional Recovery, and Softening Point of PMB</w:t>
            </w:r>
          </w:p>
        </w:tc>
        <w:tc>
          <w:tcPr>
            <w:tcW w:w="5386" w:type="dxa"/>
            <w:tcBorders>
              <w:top w:val="single" w:sz="6" w:space="0" w:color="000000"/>
              <w:left w:val="single" w:sz="6" w:space="0" w:color="000000"/>
              <w:bottom w:val="single" w:sz="8" w:space="0" w:color="auto"/>
              <w:right w:val="single" w:sz="12" w:space="0" w:color="auto"/>
            </w:tcBorders>
            <w:tcMar>
              <w:top w:w="57" w:type="dxa"/>
              <w:bottom w:w="34" w:type="dxa"/>
            </w:tcMar>
          </w:tcPr>
          <w:p w14:paraId="61E07C76" w14:textId="77777777" w:rsidR="00BF3A3C" w:rsidRPr="004943EE" w:rsidRDefault="00BF3A3C" w:rsidP="00614E52">
            <w:pPr>
              <w:rPr>
                <w:lang w:val="en-AU"/>
              </w:rPr>
            </w:pPr>
            <w:r w:rsidRPr="004943EE">
              <w:rPr>
                <w:lang w:val="en-AU"/>
              </w:rPr>
              <w:t>At weekly intervals:  For PMB that has been stored above 165</w:t>
            </w:r>
            <w:r>
              <w:rPr>
                <w:lang w:val="en-AU"/>
              </w:rPr>
              <w:t>˚</w:t>
            </w:r>
            <w:r w:rsidRPr="004943EE">
              <w:rPr>
                <w:lang w:val="en-AU"/>
              </w:rPr>
              <w:t xml:space="preserve"> for more than three days or between 140</w:t>
            </w:r>
            <w:r>
              <w:rPr>
                <w:lang w:val="en-AU"/>
              </w:rPr>
              <w:t>˚</w:t>
            </w:r>
            <w:r w:rsidRPr="004943EE">
              <w:rPr>
                <w:lang w:val="en-AU"/>
              </w:rPr>
              <w:t>C and 165</w:t>
            </w:r>
            <w:r>
              <w:rPr>
                <w:lang w:val="en-AU"/>
              </w:rPr>
              <w:t>˚</w:t>
            </w:r>
            <w:r w:rsidRPr="004943EE">
              <w:rPr>
                <w:lang w:val="en-AU"/>
              </w:rPr>
              <w:t>C for more than seven days without the storage tank being topped up by more than 50% of its capacity.</w:t>
            </w:r>
          </w:p>
        </w:tc>
      </w:tr>
      <w:tr w:rsidR="00BF3A3C" w:rsidRPr="004943EE" w14:paraId="239962B2" w14:textId="77777777" w:rsidTr="00614E52">
        <w:trPr>
          <w:cantSplit/>
          <w:jc w:val="center"/>
        </w:trPr>
        <w:tc>
          <w:tcPr>
            <w:tcW w:w="4167" w:type="dxa"/>
            <w:tcBorders>
              <w:top w:val="single" w:sz="8" w:space="0" w:color="auto"/>
              <w:left w:val="single" w:sz="12" w:space="0" w:color="auto"/>
              <w:bottom w:val="single" w:sz="6" w:space="0" w:color="FFFFFF"/>
              <w:right w:val="single" w:sz="6" w:space="0" w:color="FFFFFF"/>
            </w:tcBorders>
            <w:tcMar>
              <w:top w:w="57" w:type="dxa"/>
              <w:bottom w:w="34" w:type="dxa"/>
            </w:tcMar>
          </w:tcPr>
          <w:p w14:paraId="195051FE" w14:textId="77777777" w:rsidR="00BF3A3C" w:rsidRPr="004943EE" w:rsidRDefault="00BF3A3C" w:rsidP="00614E52">
            <w:pPr>
              <w:rPr>
                <w:lang w:val="en-AU"/>
              </w:rPr>
            </w:pPr>
            <w:r w:rsidRPr="004943EE">
              <w:rPr>
                <w:lang w:val="en-AU"/>
              </w:rPr>
              <w:t>Scrutiny for segregation, uncoated particles, separated binder, excess binder or overheating before dispatch from the plant</w:t>
            </w:r>
          </w:p>
        </w:tc>
        <w:tc>
          <w:tcPr>
            <w:tcW w:w="5386" w:type="dxa"/>
            <w:tcBorders>
              <w:top w:val="single" w:sz="8" w:space="0" w:color="auto"/>
              <w:left w:val="single" w:sz="6" w:space="0" w:color="000000"/>
              <w:bottom w:val="single" w:sz="6" w:space="0" w:color="FFFFFF"/>
              <w:right w:val="single" w:sz="12" w:space="0" w:color="auto"/>
            </w:tcBorders>
            <w:tcMar>
              <w:top w:w="57" w:type="dxa"/>
              <w:bottom w:w="34" w:type="dxa"/>
            </w:tcMar>
          </w:tcPr>
          <w:p w14:paraId="39664608" w14:textId="77777777" w:rsidR="00BF3A3C" w:rsidRPr="004943EE" w:rsidRDefault="00BF3A3C" w:rsidP="00614E52">
            <w:pPr>
              <w:rPr>
                <w:lang w:val="en-AU"/>
              </w:rPr>
            </w:pPr>
            <w:r w:rsidRPr="004943EE">
              <w:rPr>
                <w:lang w:val="en-AU"/>
              </w:rPr>
              <w:t>Each loaded truck.</w:t>
            </w:r>
          </w:p>
        </w:tc>
      </w:tr>
      <w:tr w:rsidR="00BF3A3C" w:rsidRPr="004943EE" w14:paraId="6CCE483D" w14:textId="77777777" w:rsidTr="00614E52">
        <w:trPr>
          <w:cantSplit/>
          <w:jc w:val="center"/>
        </w:trPr>
        <w:tc>
          <w:tcPr>
            <w:tcW w:w="4167" w:type="dxa"/>
            <w:tcBorders>
              <w:top w:val="single" w:sz="6" w:space="0" w:color="000000"/>
              <w:left w:val="single" w:sz="12" w:space="0" w:color="auto"/>
              <w:bottom w:val="single" w:sz="6" w:space="0" w:color="FFFFFF"/>
              <w:right w:val="single" w:sz="6" w:space="0" w:color="FFFFFF"/>
            </w:tcBorders>
            <w:tcMar>
              <w:top w:w="57" w:type="dxa"/>
              <w:bottom w:w="34" w:type="dxa"/>
            </w:tcMar>
          </w:tcPr>
          <w:p w14:paraId="4E6C0C92" w14:textId="77777777" w:rsidR="00BF3A3C" w:rsidRPr="004943EE" w:rsidRDefault="00BF3A3C" w:rsidP="00614E52">
            <w:pPr>
              <w:rPr>
                <w:lang w:val="en-AU"/>
              </w:rPr>
            </w:pPr>
            <w:r w:rsidRPr="004943EE">
              <w:rPr>
                <w:lang w:val="en-AU"/>
              </w:rPr>
              <w:t>Temperature of asphalt before dispatch from the plant</w:t>
            </w:r>
          </w:p>
        </w:tc>
        <w:tc>
          <w:tcPr>
            <w:tcW w:w="5386" w:type="dxa"/>
            <w:tcBorders>
              <w:top w:val="single" w:sz="6" w:space="0" w:color="000000"/>
              <w:left w:val="single" w:sz="6" w:space="0" w:color="000000"/>
              <w:bottom w:val="single" w:sz="6" w:space="0" w:color="FFFFFF"/>
              <w:right w:val="single" w:sz="12" w:space="0" w:color="auto"/>
            </w:tcBorders>
            <w:tcMar>
              <w:top w:w="57" w:type="dxa"/>
              <w:bottom w:w="34" w:type="dxa"/>
            </w:tcMar>
          </w:tcPr>
          <w:p w14:paraId="222B28F0" w14:textId="77777777" w:rsidR="00BF3A3C" w:rsidRPr="004943EE" w:rsidRDefault="00BF3A3C" w:rsidP="00614E52">
            <w:pPr>
              <w:rPr>
                <w:lang w:val="en-AU"/>
              </w:rPr>
            </w:pPr>
            <w:r w:rsidRPr="004943EE">
              <w:rPr>
                <w:lang w:val="en-AU"/>
              </w:rPr>
              <w:t>Each loaded truck or at intervals of 15 minutes if more than one truck is dispatched in 15 minutes.</w:t>
            </w:r>
          </w:p>
        </w:tc>
      </w:tr>
      <w:tr w:rsidR="00BF3A3C" w:rsidRPr="004943EE" w14:paraId="7DC7030E" w14:textId="77777777" w:rsidTr="00614E52">
        <w:trPr>
          <w:cantSplit/>
          <w:jc w:val="center"/>
        </w:trPr>
        <w:tc>
          <w:tcPr>
            <w:tcW w:w="4167" w:type="dxa"/>
            <w:tcBorders>
              <w:top w:val="single" w:sz="6" w:space="0" w:color="000000"/>
              <w:left w:val="single" w:sz="12" w:space="0" w:color="auto"/>
              <w:bottom w:val="single" w:sz="6" w:space="0" w:color="FFFFFF"/>
              <w:right w:val="single" w:sz="6" w:space="0" w:color="FFFFFF"/>
            </w:tcBorders>
            <w:tcMar>
              <w:top w:w="57" w:type="dxa"/>
              <w:bottom w:w="34" w:type="dxa"/>
            </w:tcMar>
          </w:tcPr>
          <w:p w14:paraId="40B6502F" w14:textId="77777777" w:rsidR="00BF3A3C" w:rsidRPr="004943EE" w:rsidRDefault="00BF3A3C" w:rsidP="00614E52">
            <w:pPr>
              <w:rPr>
                <w:lang w:val="en-AU"/>
              </w:rPr>
            </w:pPr>
            <w:r w:rsidRPr="004943EE">
              <w:rPr>
                <w:lang w:val="en-AU"/>
              </w:rPr>
              <w:t>Binder Content and Full Sieve Analysis of Asphalt (full extraction test)</w:t>
            </w:r>
          </w:p>
        </w:tc>
        <w:tc>
          <w:tcPr>
            <w:tcW w:w="5386" w:type="dxa"/>
            <w:tcBorders>
              <w:top w:val="single" w:sz="6" w:space="0" w:color="000000"/>
              <w:left w:val="single" w:sz="6" w:space="0" w:color="000000"/>
              <w:bottom w:val="single" w:sz="6" w:space="0" w:color="FFFFFF"/>
              <w:right w:val="single" w:sz="12" w:space="0" w:color="auto"/>
            </w:tcBorders>
            <w:tcMar>
              <w:top w:w="57" w:type="dxa"/>
              <w:bottom w:w="34" w:type="dxa"/>
            </w:tcMar>
          </w:tcPr>
          <w:p w14:paraId="2D2EF703" w14:textId="77777777" w:rsidR="00BF3A3C" w:rsidRPr="004943EE" w:rsidRDefault="00BF3A3C" w:rsidP="00614E52">
            <w:pPr>
              <w:rPr>
                <w:lang w:val="en-AU"/>
              </w:rPr>
            </w:pPr>
            <w:r w:rsidRPr="004943EE">
              <w:rPr>
                <w:lang w:val="en-AU"/>
              </w:rPr>
              <w:t>On each production day:  One test per 250 tonnes or part thereof of the asphalt plant production on a representative sample taken from a delivery truck.</w:t>
            </w:r>
          </w:p>
        </w:tc>
      </w:tr>
      <w:tr w:rsidR="00BF3A3C" w:rsidRPr="004943EE" w14:paraId="240ED5F1" w14:textId="77777777" w:rsidTr="00614E52">
        <w:trPr>
          <w:cantSplit/>
          <w:jc w:val="center"/>
        </w:trPr>
        <w:tc>
          <w:tcPr>
            <w:tcW w:w="4167" w:type="dxa"/>
            <w:tcBorders>
              <w:top w:val="single" w:sz="6" w:space="0" w:color="000000"/>
              <w:left w:val="single" w:sz="12" w:space="0" w:color="auto"/>
              <w:bottom w:val="single" w:sz="8" w:space="0" w:color="auto"/>
              <w:right w:val="single" w:sz="6" w:space="0" w:color="FFFFFF"/>
            </w:tcBorders>
            <w:tcMar>
              <w:top w:w="57" w:type="dxa"/>
              <w:bottom w:w="34" w:type="dxa"/>
            </w:tcMar>
          </w:tcPr>
          <w:p w14:paraId="56CD2F8A" w14:textId="77777777" w:rsidR="00BF3A3C" w:rsidRPr="004943EE" w:rsidRDefault="00BF3A3C" w:rsidP="00614E52">
            <w:pPr>
              <w:rPr>
                <w:lang w:val="en-AU"/>
              </w:rPr>
            </w:pPr>
            <w:r w:rsidRPr="004943EE">
              <w:rPr>
                <w:lang w:val="en-AU"/>
              </w:rPr>
              <w:t>Moisture Content, Binder Content and Full Sieve Analysis of RAP (full extraction test)</w:t>
            </w:r>
          </w:p>
        </w:tc>
        <w:tc>
          <w:tcPr>
            <w:tcW w:w="5386" w:type="dxa"/>
            <w:tcBorders>
              <w:top w:val="single" w:sz="6" w:space="0" w:color="000000"/>
              <w:left w:val="single" w:sz="6" w:space="0" w:color="000000"/>
              <w:bottom w:val="single" w:sz="8" w:space="0" w:color="auto"/>
              <w:right w:val="single" w:sz="12" w:space="0" w:color="auto"/>
            </w:tcBorders>
            <w:tcMar>
              <w:top w:w="57" w:type="dxa"/>
              <w:bottom w:w="34" w:type="dxa"/>
            </w:tcMar>
          </w:tcPr>
          <w:p w14:paraId="18A599ED" w14:textId="77777777" w:rsidR="00BF3A3C" w:rsidRPr="004943EE" w:rsidRDefault="00BF3A3C" w:rsidP="00614E52">
            <w:pPr>
              <w:rPr>
                <w:lang w:val="en-AU"/>
              </w:rPr>
            </w:pPr>
            <w:r w:rsidRPr="004943EE">
              <w:rPr>
                <w:lang w:val="en-AU"/>
              </w:rPr>
              <w:t>At weekly intervals:  One test on a representative sample of each 1,000 tonnes of RAP prior to use.</w:t>
            </w:r>
          </w:p>
        </w:tc>
      </w:tr>
      <w:tr w:rsidR="00BF3A3C" w:rsidRPr="004943EE" w14:paraId="37B63BD1" w14:textId="77777777" w:rsidTr="00614E52">
        <w:trPr>
          <w:cantSplit/>
          <w:jc w:val="center"/>
        </w:trPr>
        <w:tc>
          <w:tcPr>
            <w:tcW w:w="4167" w:type="dxa"/>
            <w:tcBorders>
              <w:top w:val="single" w:sz="8" w:space="0" w:color="auto"/>
              <w:left w:val="single" w:sz="12" w:space="0" w:color="auto"/>
              <w:bottom w:val="single" w:sz="12" w:space="0" w:color="auto"/>
              <w:right w:val="single" w:sz="6" w:space="0" w:color="FFFFFF"/>
            </w:tcBorders>
            <w:tcMar>
              <w:top w:w="57" w:type="dxa"/>
              <w:bottom w:w="34" w:type="dxa"/>
            </w:tcMar>
          </w:tcPr>
          <w:p w14:paraId="683244E8" w14:textId="77777777" w:rsidR="00BF3A3C" w:rsidRPr="004943EE" w:rsidRDefault="00BF3A3C" w:rsidP="00614E52">
            <w:pPr>
              <w:rPr>
                <w:lang w:val="en-AU"/>
              </w:rPr>
            </w:pPr>
            <w:r w:rsidRPr="004943EE">
              <w:rPr>
                <w:lang w:val="en-AU"/>
              </w:rPr>
              <w:t>Viscosity of Recovered Bitumen at 25</w:t>
            </w:r>
            <w:r>
              <w:rPr>
                <w:lang w:val="en-AU"/>
              </w:rPr>
              <w:t>˚</w:t>
            </w:r>
            <w:r w:rsidRPr="004943EE">
              <w:rPr>
                <w:lang w:val="en-AU"/>
              </w:rPr>
              <w:t>C</w:t>
            </w:r>
          </w:p>
        </w:tc>
        <w:tc>
          <w:tcPr>
            <w:tcW w:w="5386" w:type="dxa"/>
            <w:tcBorders>
              <w:top w:val="single" w:sz="8" w:space="0" w:color="auto"/>
              <w:left w:val="single" w:sz="6" w:space="0" w:color="000000"/>
              <w:bottom w:val="single" w:sz="12" w:space="0" w:color="auto"/>
              <w:right w:val="single" w:sz="12" w:space="0" w:color="auto"/>
            </w:tcBorders>
            <w:tcMar>
              <w:top w:w="57" w:type="dxa"/>
              <w:bottom w:w="34" w:type="dxa"/>
            </w:tcMar>
          </w:tcPr>
          <w:p w14:paraId="6B8A679F" w14:textId="77777777" w:rsidR="00BF3A3C" w:rsidRPr="004943EE" w:rsidRDefault="00BF3A3C" w:rsidP="00614E52">
            <w:pPr>
              <w:rPr>
                <w:lang w:val="en-AU"/>
              </w:rPr>
            </w:pPr>
            <w:r w:rsidRPr="004943EE">
              <w:rPr>
                <w:lang w:val="en-AU"/>
              </w:rPr>
              <w:t>As directed by the Superintendent – the average of three tests where asphalt Type V, H or Type SS is reasonably suspected of being over-heated or over-mixed.</w:t>
            </w:r>
          </w:p>
        </w:tc>
      </w:tr>
    </w:tbl>
    <w:p w14:paraId="6521A0E8" w14:textId="77777777" w:rsidR="00BF3A3C" w:rsidRPr="004943EE" w:rsidRDefault="00BF3A3C" w:rsidP="00236273">
      <w:pPr>
        <w:spacing w:line="280" w:lineRule="exact"/>
        <w:rPr>
          <w:lang w:val="en-AU"/>
        </w:rPr>
      </w:pPr>
    </w:p>
    <w:p w14:paraId="5626D845" w14:textId="77777777" w:rsidR="00BF3A3C" w:rsidRPr="004943EE" w:rsidRDefault="00BF3A3C" w:rsidP="00236273">
      <w:pPr>
        <w:rPr>
          <w:lang w:val="en-AU"/>
        </w:rPr>
      </w:pPr>
      <w:r w:rsidRPr="004943EE">
        <w:rPr>
          <w:lang w:val="en-AU"/>
        </w:rPr>
        <w:t>The Contractor shall make available all completed work sheets, check lists and test reports for inspection at the mixing plant.</w:t>
      </w:r>
    </w:p>
    <w:p w14:paraId="2B43AFCD" w14:textId="77777777" w:rsidR="00BF3A3C" w:rsidRPr="004943EE" w:rsidRDefault="002C26D3" w:rsidP="007632CC">
      <w:pPr>
        <w:spacing w:line="80" w:lineRule="exact"/>
        <w:rPr>
          <w:lang w:val="en-AU"/>
        </w:rPr>
      </w:pPr>
      <w:r>
        <w:rPr>
          <w:noProof/>
          <w:lang w:val="en-AU" w:eastAsia="en-AU"/>
        </w:rPr>
        <w:pict w14:anchorId="34C80170">
          <v:shape id="_x0000_s1050" type="#_x0000_t202" style="position:absolute;margin-left:0;margin-top:779.65pt;width:481.9pt;height:36.85pt;z-index:-251662848;mso-wrap-distance-top:5.65pt;mso-position-horizontal:center;mso-position-horizontal-relative:page;mso-position-vertical-relative:page" stroked="f">
            <v:textbox style="mso-next-textbox:#_x0000_s1050" inset="0,,0">
              <w:txbxContent>
                <w:p w14:paraId="790AE422" w14:textId="77777777" w:rsidR="001B054F" w:rsidRDefault="001B054F" w:rsidP="00BF3A3C">
                  <w:pPr>
                    <w:pBdr>
                      <w:top w:val="single" w:sz="6" w:space="1" w:color="000000"/>
                    </w:pBdr>
                    <w:spacing w:line="60" w:lineRule="exact"/>
                    <w:jc w:val="right"/>
                    <w:rPr>
                      <w:b/>
                      <w:bCs/>
                    </w:rPr>
                  </w:pPr>
                </w:p>
                <w:p w14:paraId="31DEE25D" w14:textId="6FA87313" w:rsidR="001B054F" w:rsidRDefault="001B054F" w:rsidP="00BF3A3C">
                  <w:pPr>
                    <w:pBdr>
                      <w:top w:val="single" w:sz="6" w:space="1" w:color="000000"/>
                    </w:pBdr>
                    <w:jc w:val="right"/>
                  </w:pPr>
                  <w:r>
                    <w:rPr>
                      <w:b/>
                      <w:bCs/>
                    </w:rPr>
                    <w:t>©</w:t>
                  </w:r>
                  <w:r>
                    <w:t xml:space="preserve"> </w:t>
                  </w:r>
                  <w:r w:rsidR="002C26D3">
                    <w:t xml:space="preserve">Department of </w:t>
                  </w:r>
                  <w:proofErr w:type="gramStart"/>
                  <w:r w:rsidR="002C26D3">
                    <w:t>Transport</w:t>
                  </w:r>
                  <w:r>
                    <w:t xml:space="preserve">  </w:t>
                  </w:r>
                  <w:r w:rsidR="00B868F1">
                    <w:t>February</w:t>
                  </w:r>
                  <w:proofErr w:type="gramEnd"/>
                  <w:r w:rsidR="00B868F1">
                    <w:t xml:space="preserve"> 2017</w:t>
                  </w:r>
                </w:p>
                <w:p w14:paraId="4E9EE6EC" w14:textId="77777777" w:rsidR="001B054F" w:rsidRDefault="001B054F" w:rsidP="00BF3A3C">
                  <w:pPr>
                    <w:jc w:val="right"/>
                  </w:pPr>
                  <w:r>
                    <w:t>Section 407 (Page 11 of 21)</w:t>
                  </w:r>
                </w:p>
                <w:p w14:paraId="410DBD1B" w14:textId="77777777" w:rsidR="001B054F" w:rsidRDefault="001B054F" w:rsidP="00BF3A3C">
                  <w:pPr>
                    <w:jc w:val="right"/>
                  </w:pPr>
                </w:p>
              </w:txbxContent>
            </v:textbox>
            <w10:wrap anchorx="page" anchory="page"/>
            <w10:anchorlock/>
          </v:shape>
        </w:pict>
      </w:r>
      <w:r w:rsidR="00BF3A3C">
        <w:rPr>
          <w:lang w:val="en-AU"/>
        </w:rPr>
        <w:br w:type="page"/>
      </w:r>
    </w:p>
    <w:p w14:paraId="5EBC120E" w14:textId="77777777" w:rsidR="00BF3A3C" w:rsidRPr="004943EE" w:rsidRDefault="00BF3A3C" w:rsidP="00BF3A3C">
      <w:pPr>
        <w:pStyle w:val="Heading3SS"/>
      </w:pPr>
      <w:r w:rsidRPr="004943EE">
        <w:t>407.12</w:t>
      </w:r>
      <w:r w:rsidRPr="004943EE">
        <w:tab/>
        <w:t>RATE OF DELIVERY</w:t>
      </w:r>
    </w:p>
    <w:p w14:paraId="700D80F8" w14:textId="77777777" w:rsidR="00BF3A3C" w:rsidRPr="004943EE" w:rsidRDefault="00BF3A3C" w:rsidP="00347379">
      <w:pPr>
        <w:spacing w:before="180"/>
        <w:rPr>
          <w:lang w:val="en-AU"/>
        </w:rPr>
      </w:pPr>
      <w:r w:rsidRPr="004943EE">
        <w:rPr>
          <w:lang w:val="en-AU"/>
        </w:rPr>
        <w:t>Asphalt shall be placed at the highest practicable rate in order to minimise the time traffic is disrupted and to avoid intermittent paving.</w:t>
      </w:r>
    </w:p>
    <w:p w14:paraId="51199AC9" w14:textId="77777777" w:rsidR="00BF3A3C" w:rsidRPr="004943EE" w:rsidRDefault="00BF3A3C" w:rsidP="00437FAC">
      <w:pPr>
        <w:spacing w:line="200" w:lineRule="exact"/>
        <w:rPr>
          <w:lang w:val="en-AU"/>
        </w:rPr>
      </w:pPr>
    </w:p>
    <w:p w14:paraId="5E53F20D" w14:textId="77777777" w:rsidR="00BF3A3C" w:rsidRPr="004943EE" w:rsidRDefault="00BF3A3C" w:rsidP="00437FAC">
      <w:pPr>
        <w:spacing w:line="200" w:lineRule="exact"/>
        <w:rPr>
          <w:lang w:val="en-AU"/>
        </w:rPr>
      </w:pPr>
    </w:p>
    <w:p w14:paraId="5579BF2D" w14:textId="77777777" w:rsidR="00BF3A3C" w:rsidRPr="004943EE" w:rsidRDefault="00BF3A3C" w:rsidP="00BF3A3C">
      <w:pPr>
        <w:pStyle w:val="Heading3SS"/>
      </w:pPr>
      <w:r w:rsidRPr="004943EE">
        <w:t>407.13</w:t>
      </w:r>
      <w:r w:rsidRPr="004943EE">
        <w:tab/>
        <w:t>AMBIENT CONDITIONS FOR PLACING</w:t>
      </w:r>
    </w:p>
    <w:p w14:paraId="3AA8151D" w14:textId="77777777" w:rsidR="00BF3A3C" w:rsidRPr="004943EE" w:rsidRDefault="00BF3A3C" w:rsidP="00347379">
      <w:pPr>
        <w:spacing w:before="180"/>
        <w:rPr>
          <w:lang w:val="en-AU"/>
        </w:rPr>
      </w:pPr>
      <w:r w:rsidRPr="004943EE">
        <w:rPr>
          <w:lang w:val="en-AU"/>
        </w:rPr>
        <w:t>The surface on which asphalt is to be placed shall be essentially dry and free from surface water.</w:t>
      </w:r>
    </w:p>
    <w:p w14:paraId="5D3EC55C" w14:textId="77777777" w:rsidR="00BF3A3C" w:rsidRPr="004943EE" w:rsidRDefault="00BF3A3C" w:rsidP="00437FAC">
      <w:pPr>
        <w:spacing w:line="200" w:lineRule="exact"/>
        <w:rPr>
          <w:lang w:val="en-AU"/>
        </w:rPr>
      </w:pPr>
    </w:p>
    <w:p w14:paraId="4C2653BB" w14:textId="77777777" w:rsidR="00BF3A3C" w:rsidRPr="004943EE" w:rsidRDefault="00BF3A3C" w:rsidP="00BF3A3C">
      <w:pPr>
        <w:pStyle w:val="Heading5SS"/>
      </w:pPr>
      <w:r w:rsidRPr="004943EE">
        <w:t>(a)</w:t>
      </w:r>
      <w:r w:rsidRPr="004943EE">
        <w:tab/>
        <w:t>Intermediate and Base Courses</w:t>
      </w:r>
    </w:p>
    <w:p w14:paraId="756709B1" w14:textId="77777777" w:rsidR="00BF3A3C" w:rsidRPr="004943EE" w:rsidRDefault="00BF3A3C" w:rsidP="00437FAC">
      <w:pPr>
        <w:widowControl/>
        <w:spacing w:before="120"/>
        <w:ind w:left="454"/>
        <w:rPr>
          <w:lang w:val="en-AU"/>
        </w:rPr>
      </w:pPr>
      <w:r w:rsidRPr="004943EE">
        <w:rPr>
          <w:lang w:val="en-AU"/>
        </w:rPr>
        <w:t>Asphalt shall not be placed when the majority of the area to be paved has a surface temperature of less than 5°C.  Asphalt mixes with PMB and Class 600 binder shall not be placed when the majority of area to be paved has a surface temperature less than 10°C.</w:t>
      </w:r>
    </w:p>
    <w:p w14:paraId="0CEBC690" w14:textId="77777777" w:rsidR="00BF3A3C" w:rsidRPr="004943EE" w:rsidRDefault="00BF3A3C" w:rsidP="00437FAC">
      <w:pPr>
        <w:spacing w:line="200" w:lineRule="exact"/>
        <w:rPr>
          <w:lang w:val="en-AU"/>
        </w:rPr>
      </w:pPr>
    </w:p>
    <w:p w14:paraId="4C2D2E25" w14:textId="77777777" w:rsidR="00BF3A3C" w:rsidRPr="004943EE" w:rsidRDefault="00BF3A3C" w:rsidP="00BF3A3C">
      <w:pPr>
        <w:pStyle w:val="Heading5SS"/>
      </w:pPr>
      <w:r w:rsidRPr="004943EE">
        <w:t>(b)</w:t>
      </w:r>
      <w:r w:rsidRPr="004943EE">
        <w:tab/>
        <w:t>Wearing Course</w:t>
      </w:r>
    </w:p>
    <w:p w14:paraId="7C50253E" w14:textId="77777777" w:rsidR="00BF3A3C" w:rsidRPr="004943EE" w:rsidRDefault="00BF3A3C" w:rsidP="00437FAC">
      <w:pPr>
        <w:widowControl/>
        <w:spacing w:before="120"/>
        <w:ind w:left="454"/>
        <w:rPr>
          <w:lang w:val="en-AU"/>
        </w:rPr>
      </w:pPr>
      <w:r w:rsidRPr="004943EE">
        <w:rPr>
          <w:lang w:val="en-AU"/>
        </w:rPr>
        <w:t xml:space="preserve">Wearing course asphalt shall not be placed when the majority of the area to be paved has a surface temperature of less than 10°C.  Asphalt mixes with polymer modified binder shall not be placed when the majority of the area to be paved has </w:t>
      </w:r>
      <w:r>
        <w:rPr>
          <w:lang w:val="en-AU"/>
        </w:rPr>
        <w:t>a surface temperature less than </w:t>
      </w:r>
      <w:r w:rsidRPr="004943EE">
        <w:rPr>
          <w:lang w:val="en-AU"/>
        </w:rPr>
        <w:t>15°C.</w:t>
      </w:r>
    </w:p>
    <w:p w14:paraId="29B1B9A1" w14:textId="77777777" w:rsidR="007E5AD2" w:rsidRPr="004943EE" w:rsidRDefault="007E5AD2" w:rsidP="00437FAC">
      <w:pPr>
        <w:spacing w:line="200" w:lineRule="exact"/>
        <w:rPr>
          <w:lang w:val="en-AU"/>
        </w:rPr>
      </w:pPr>
    </w:p>
    <w:p w14:paraId="222B23F1" w14:textId="77777777" w:rsidR="007E5AD2" w:rsidRPr="004943EE" w:rsidRDefault="007E5AD2" w:rsidP="00437FAC">
      <w:pPr>
        <w:spacing w:line="200" w:lineRule="exact"/>
        <w:rPr>
          <w:lang w:val="en-AU"/>
        </w:rPr>
      </w:pPr>
    </w:p>
    <w:p w14:paraId="6C0E8ED8" w14:textId="77777777" w:rsidR="00BF3A3C" w:rsidRPr="009F385E" w:rsidRDefault="00BF3A3C" w:rsidP="00BF3A3C">
      <w:pPr>
        <w:pStyle w:val="Heading3SS"/>
      </w:pPr>
      <w:r w:rsidRPr="009F385E">
        <w:t>407.14</w:t>
      </w:r>
      <w:r w:rsidRPr="009F385E">
        <w:tab/>
        <w:t>SURFACE PREPARATION AND RAISING OR LOWERING OF MANHOLE AND VALVE COVERS</w:t>
      </w:r>
    </w:p>
    <w:p w14:paraId="058ADA73" w14:textId="77777777" w:rsidR="00BF3A3C" w:rsidRPr="004943EE" w:rsidRDefault="00BF3A3C" w:rsidP="00347379">
      <w:pPr>
        <w:spacing w:before="180"/>
        <w:rPr>
          <w:lang w:val="en-AU"/>
        </w:rPr>
      </w:pPr>
      <w:r>
        <w:rPr>
          <w:lang w:val="en-AU"/>
        </w:rPr>
        <w:t xml:space="preserve">Where specified in </w:t>
      </w:r>
      <w:r w:rsidR="00366402">
        <w:rPr>
          <w:lang w:val="en-AU"/>
        </w:rPr>
        <w:t>clause</w:t>
      </w:r>
      <w:r>
        <w:rPr>
          <w:lang w:val="en-AU"/>
        </w:rPr>
        <w:t> </w:t>
      </w:r>
      <w:r w:rsidRPr="004943EE">
        <w:rPr>
          <w:lang w:val="en-AU"/>
        </w:rPr>
        <w:t>407.24(d), all manhole and valve covers shall be raised or lowered to the new surface level prior to asphalt work commencing.  Temporary ramping around each cover shall be provided and removed in accordance with the requ</w:t>
      </w:r>
      <w:r>
        <w:rPr>
          <w:lang w:val="en-AU"/>
        </w:rPr>
        <w:t xml:space="preserve">irements of </w:t>
      </w:r>
      <w:r w:rsidR="00366402">
        <w:rPr>
          <w:lang w:val="en-AU"/>
        </w:rPr>
        <w:t>clause</w:t>
      </w:r>
      <w:r>
        <w:rPr>
          <w:lang w:val="en-AU"/>
        </w:rPr>
        <w:t> </w:t>
      </w:r>
      <w:r w:rsidRPr="004943EE">
        <w:rPr>
          <w:lang w:val="en-AU"/>
        </w:rPr>
        <w:t>407.17(e) prior to asphalt surfacing being placed.</w:t>
      </w:r>
    </w:p>
    <w:p w14:paraId="3AEB297F" w14:textId="77777777" w:rsidR="00BF3A3C" w:rsidRPr="004943EE" w:rsidRDefault="00BF3A3C" w:rsidP="00347379">
      <w:pPr>
        <w:spacing w:before="180"/>
        <w:rPr>
          <w:lang w:val="en-AU"/>
        </w:rPr>
      </w:pPr>
      <w:r w:rsidRPr="004943EE">
        <w:rPr>
          <w:lang w:val="en-AU"/>
        </w:rPr>
        <w:t>Prior to tack coating and placing of asphalt, the Contractor shall remove all harmful material and sweep clean the area upon which asphalt is to be placed.</w:t>
      </w:r>
    </w:p>
    <w:p w14:paraId="6AA3BE0F" w14:textId="77777777" w:rsidR="007E5AD2" w:rsidRPr="004943EE" w:rsidRDefault="007E5AD2" w:rsidP="00437FAC">
      <w:pPr>
        <w:spacing w:line="200" w:lineRule="exact"/>
        <w:rPr>
          <w:lang w:val="en-AU"/>
        </w:rPr>
      </w:pPr>
    </w:p>
    <w:p w14:paraId="26BF25E2" w14:textId="77777777" w:rsidR="007E5AD2" w:rsidRPr="004943EE" w:rsidRDefault="007E5AD2" w:rsidP="00437FAC">
      <w:pPr>
        <w:spacing w:line="200" w:lineRule="exact"/>
        <w:rPr>
          <w:lang w:val="en-AU"/>
        </w:rPr>
      </w:pPr>
    </w:p>
    <w:p w14:paraId="0E1D202D" w14:textId="77777777" w:rsidR="00BF3A3C" w:rsidRPr="004943EE" w:rsidRDefault="00BF3A3C" w:rsidP="00BF3A3C">
      <w:pPr>
        <w:pStyle w:val="Heading3SS"/>
      </w:pPr>
      <w:r w:rsidRPr="004943EE">
        <w:t>407.15</w:t>
      </w:r>
      <w:r w:rsidRPr="004943EE">
        <w:tab/>
        <w:t>TACK COAT</w:t>
      </w:r>
    </w:p>
    <w:p w14:paraId="0E68265B" w14:textId="77777777" w:rsidR="00BF3A3C" w:rsidRPr="004943EE" w:rsidRDefault="00BF3A3C" w:rsidP="00347379">
      <w:pPr>
        <w:spacing w:before="180"/>
        <w:rPr>
          <w:lang w:val="en-AU"/>
        </w:rPr>
      </w:pPr>
      <w:r w:rsidRPr="004943EE">
        <w:rPr>
          <w:lang w:val="en-AU"/>
        </w:rPr>
        <w:t>A tack coat shall be applied to the cleaned asphalt or sealed surface on which asphalt is to be placed unless the unsealed surface has been primed.</w:t>
      </w:r>
    </w:p>
    <w:p w14:paraId="4C9439E3" w14:textId="77777777" w:rsidR="00BF3A3C" w:rsidRPr="004943EE" w:rsidRDefault="00BF3A3C" w:rsidP="00347379">
      <w:pPr>
        <w:spacing w:before="180"/>
        <w:rPr>
          <w:lang w:val="en-AU"/>
        </w:rPr>
      </w:pPr>
      <w:r w:rsidRPr="004943EE">
        <w:rPr>
          <w:lang w:val="en-AU"/>
        </w:rPr>
        <w:t>Tack coat shall consist of cationic bitumen emulsion and shall be applied only to a clean, essentially dry surface, free from surface water.</w:t>
      </w:r>
    </w:p>
    <w:p w14:paraId="6D7DA895" w14:textId="77777777" w:rsidR="00BF3A3C" w:rsidRPr="004943EE" w:rsidRDefault="00BF3A3C" w:rsidP="00347379">
      <w:pPr>
        <w:spacing w:before="180"/>
        <w:rPr>
          <w:lang w:val="en-AU"/>
        </w:rPr>
      </w:pPr>
      <w:r w:rsidRPr="004943EE">
        <w:rPr>
          <w:lang w:val="en-AU"/>
        </w:rPr>
        <w:t>Tack coat shall be sprayed in a uniform film over the entire road surface.</w:t>
      </w:r>
    </w:p>
    <w:p w14:paraId="08B94448" w14:textId="77777777" w:rsidR="00BF3A3C" w:rsidRPr="004943EE" w:rsidRDefault="00BF3A3C" w:rsidP="00347379">
      <w:pPr>
        <w:spacing w:before="180"/>
        <w:rPr>
          <w:lang w:val="en-AU"/>
        </w:rPr>
      </w:pPr>
      <w:r w:rsidRPr="004943EE">
        <w:rPr>
          <w:lang w:val="en-AU"/>
        </w:rPr>
        <w:t>The application rate for bitumen emulsion tack coat shall be 0.15 to 0.30 litres/m</w:t>
      </w:r>
      <w:r w:rsidRPr="007632CC">
        <w:rPr>
          <w:lang w:val="en-AU"/>
        </w:rPr>
        <w:t>2</w:t>
      </w:r>
      <w:r w:rsidRPr="004943EE">
        <w:rPr>
          <w:lang w:val="en-AU"/>
        </w:rPr>
        <w:t xml:space="preserve"> (60% Bitumen content) or 0.30 to 0.60 litres/m</w:t>
      </w:r>
      <w:r w:rsidRPr="007632CC">
        <w:rPr>
          <w:lang w:val="en-AU"/>
        </w:rPr>
        <w:t>2</w:t>
      </w:r>
      <w:r w:rsidRPr="004943EE">
        <w:rPr>
          <w:lang w:val="en-AU"/>
        </w:rPr>
        <w:t xml:space="preserve"> (30% bitumen content), except for joints and chases where rates shall be doubled.</w:t>
      </w:r>
    </w:p>
    <w:p w14:paraId="467D4437" w14:textId="77777777" w:rsidR="00BF3A3C" w:rsidRPr="004943EE" w:rsidRDefault="00BF3A3C" w:rsidP="00347379">
      <w:pPr>
        <w:spacing w:before="180"/>
        <w:rPr>
          <w:lang w:val="en-AU"/>
        </w:rPr>
      </w:pPr>
      <w:r w:rsidRPr="004943EE">
        <w:rPr>
          <w:lang w:val="en-AU"/>
        </w:rPr>
        <w:t>Before asphalt is placed, sufficient time shall be allowed for the free water to evaporate and for the tack coat to cure and change in colour from brown to black.</w:t>
      </w:r>
    </w:p>
    <w:p w14:paraId="4EAEC573" w14:textId="77777777" w:rsidR="00BF3A3C" w:rsidRPr="004943EE" w:rsidRDefault="00BF3A3C" w:rsidP="00347379">
      <w:pPr>
        <w:spacing w:before="180"/>
        <w:rPr>
          <w:lang w:val="en-AU"/>
        </w:rPr>
      </w:pPr>
      <w:r w:rsidRPr="004943EE">
        <w:rPr>
          <w:lang w:val="en-AU"/>
        </w:rPr>
        <w:t>Any tack coat not covered by asphalt shall be covered with clean grit or sand before the road is opened to traffic.</w:t>
      </w:r>
    </w:p>
    <w:p w14:paraId="21D9B3F5" w14:textId="77777777" w:rsidR="00BF3A3C" w:rsidRPr="004943EE" w:rsidRDefault="00BF3A3C" w:rsidP="00347379">
      <w:pPr>
        <w:spacing w:before="180"/>
        <w:rPr>
          <w:lang w:val="en-AU"/>
        </w:rPr>
      </w:pPr>
      <w:r w:rsidRPr="004943EE">
        <w:rPr>
          <w:lang w:val="en-AU"/>
        </w:rPr>
        <w:t>Where asphalt is to be spread over clean, freshly laid asphalt, or over a clean, primed surface, or where the depth of the layer exceeds 50 mm, the Contractor may omit the tack coat.</w:t>
      </w:r>
    </w:p>
    <w:p w14:paraId="37D9760D" w14:textId="77777777" w:rsidR="007E5AD2" w:rsidRPr="004943EE" w:rsidRDefault="007E5AD2" w:rsidP="00437FAC">
      <w:pPr>
        <w:spacing w:line="200" w:lineRule="exact"/>
        <w:rPr>
          <w:lang w:val="en-AU"/>
        </w:rPr>
      </w:pPr>
    </w:p>
    <w:p w14:paraId="2C92A578" w14:textId="77777777" w:rsidR="007E5AD2" w:rsidRPr="004943EE" w:rsidRDefault="007E5AD2" w:rsidP="00437FAC">
      <w:pPr>
        <w:spacing w:line="200" w:lineRule="exact"/>
        <w:rPr>
          <w:lang w:val="en-AU"/>
        </w:rPr>
      </w:pPr>
    </w:p>
    <w:p w14:paraId="10E2B0C8" w14:textId="77777777" w:rsidR="007632CC" w:rsidRPr="004943EE" w:rsidRDefault="007632CC" w:rsidP="007632CC">
      <w:pPr>
        <w:pStyle w:val="Heading3SS"/>
      </w:pPr>
      <w:r w:rsidRPr="004943EE">
        <w:t>407.16</w:t>
      </w:r>
      <w:r w:rsidRPr="004943EE">
        <w:tab/>
        <w:t>DELIVERY</w:t>
      </w:r>
    </w:p>
    <w:p w14:paraId="63A4A75F" w14:textId="77777777" w:rsidR="007632CC" w:rsidRPr="004943EE" w:rsidRDefault="007632CC" w:rsidP="00437FAC">
      <w:pPr>
        <w:spacing w:line="200" w:lineRule="exact"/>
        <w:rPr>
          <w:lang w:val="en-AU"/>
        </w:rPr>
      </w:pPr>
    </w:p>
    <w:p w14:paraId="3EB5C2A0" w14:textId="77777777" w:rsidR="007632CC" w:rsidRPr="004943EE" w:rsidRDefault="007632CC" w:rsidP="00A01D60">
      <w:pPr>
        <w:pStyle w:val="Heading5SS"/>
      </w:pPr>
      <w:r w:rsidRPr="004943EE">
        <w:t>(a)</w:t>
      </w:r>
      <w:r w:rsidRPr="004943EE">
        <w:tab/>
        <w:t>General</w:t>
      </w:r>
    </w:p>
    <w:p w14:paraId="5DF8492B" w14:textId="77777777" w:rsidR="007632CC" w:rsidRPr="004943EE" w:rsidRDefault="007632CC" w:rsidP="007E5AD2">
      <w:pPr>
        <w:widowControl/>
        <w:spacing w:before="160"/>
        <w:ind w:left="454"/>
        <w:rPr>
          <w:lang w:val="en-AU"/>
        </w:rPr>
      </w:pPr>
      <w:r w:rsidRPr="004943EE">
        <w:rPr>
          <w:lang w:val="en-AU"/>
        </w:rPr>
        <w:t>Delivery shall only be made during the hours listed for possession of site.  Asphalt delivered to the site, which is segregated, has been overheated, is too cold, contains separated binder or uncoated particles which does not comply with the Specification shall be removed from the site.</w:t>
      </w:r>
    </w:p>
    <w:p w14:paraId="191BD6AF" w14:textId="77777777" w:rsidR="00BF3A3C" w:rsidRPr="004943EE" w:rsidRDefault="002C26D3" w:rsidP="005A2D3F">
      <w:pPr>
        <w:spacing w:line="80" w:lineRule="exact"/>
        <w:rPr>
          <w:lang w:val="en-AU"/>
        </w:rPr>
      </w:pPr>
      <w:r>
        <w:rPr>
          <w:noProof/>
          <w:lang w:val="en-AU" w:eastAsia="en-AU"/>
        </w:rPr>
        <w:pict w14:anchorId="77EBEB38">
          <v:shape id="_x0000_s1051" type="#_x0000_t202" style="position:absolute;margin-left:0;margin-top:779.65pt;width:481.9pt;height:36.85pt;z-index:-251661824;mso-wrap-distance-top:5.65pt;mso-position-horizontal:center;mso-position-horizontal-relative:page;mso-position-vertical-relative:page" stroked="f">
            <v:textbox style="mso-next-textbox:#_x0000_s1051" inset="0,,0">
              <w:txbxContent>
                <w:p w14:paraId="2F1A76A6" w14:textId="77777777" w:rsidR="001B054F" w:rsidRDefault="001B054F" w:rsidP="00BF3A3C">
                  <w:pPr>
                    <w:pBdr>
                      <w:top w:val="single" w:sz="6" w:space="1" w:color="000000"/>
                    </w:pBdr>
                    <w:spacing w:line="60" w:lineRule="exact"/>
                    <w:jc w:val="right"/>
                    <w:rPr>
                      <w:b/>
                      <w:bCs/>
                    </w:rPr>
                  </w:pPr>
                </w:p>
                <w:p w14:paraId="25468890" w14:textId="2003790F" w:rsidR="001B054F" w:rsidRDefault="001B054F" w:rsidP="00BF3A3C">
                  <w:pPr>
                    <w:pBdr>
                      <w:top w:val="single" w:sz="6" w:space="1" w:color="000000"/>
                    </w:pBdr>
                    <w:jc w:val="right"/>
                  </w:pPr>
                  <w:r>
                    <w:rPr>
                      <w:b/>
                      <w:bCs/>
                    </w:rPr>
                    <w:t>©</w:t>
                  </w:r>
                  <w:r>
                    <w:t xml:space="preserve"> </w:t>
                  </w:r>
                  <w:r w:rsidR="002C26D3">
                    <w:t xml:space="preserve">Department of </w:t>
                  </w:r>
                  <w:proofErr w:type="gramStart"/>
                  <w:r w:rsidR="002C26D3">
                    <w:t>Transport</w:t>
                  </w:r>
                  <w:r>
                    <w:t xml:space="preserve">  </w:t>
                  </w:r>
                  <w:r w:rsidR="00B868F1">
                    <w:t>February</w:t>
                  </w:r>
                  <w:proofErr w:type="gramEnd"/>
                  <w:r w:rsidR="00B868F1">
                    <w:t xml:space="preserve"> 2017</w:t>
                  </w:r>
                </w:p>
                <w:p w14:paraId="1DF1B004" w14:textId="77777777" w:rsidR="001B054F" w:rsidRDefault="001B054F" w:rsidP="00BF3A3C">
                  <w:pPr>
                    <w:jc w:val="right"/>
                  </w:pPr>
                  <w:r>
                    <w:t>Section 407 (Page 12 of 21)</w:t>
                  </w:r>
                </w:p>
                <w:p w14:paraId="5BFA49AA" w14:textId="77777777" w:rsidR="001B054F" w:rsidRDefault="001B054F" w:rsidP="00BF3A3C">
                  <w:pPr>
                    <w:jc w:val="right"/>
                  </w:pPr>
                </w:p>
              </w:txbxContent>
            </v:textbox>
            <w10:wrap anchorx="page" anchory="page"/>
            <w10:anchorlock/>
          </v:shape>
        </w:pict>
      </w:r>
      <w:r w:rsidR="00BF3A3C">
        <w:rPr>
          <w:lang w:val="en-AU"/>
        </w:rPr>
        <w:br w:type="page"/>
      </w:r>
    </w:p>
    <w:p w14:paraId="5C07A5CE" w14:textId="77777777" w:rsidR="00BF3A3C" w:rsidRPr="004943EE" w:rsidRDefault="00BF3A3C" w:rsidP="00A01D60">
      <w:pPr>
        <w:pStyle w:val="Heading5SS"/>
      </w:pPr>
      <w:r w:rsidRPr="004943EE">
        <w:t>(b)</w:t>
      </w:r>
      <w:r w:rsidRPr="004943EE">
        <w:tab/>
        <w:t>Delivery Dockets</w:t>
      </w:r>
    </w:p>
    <w:p w14:paraId="2C70AC73" w14:textId="77777777" w:rsidR="00BF3A3C" w:rsidRPr="004943EE" w:rsidRDefault="00BF3A3C" w:rsidP="002D373E">
      <w:pPr>
        <w:widowControl/>
        <w:spacing w:before="120"/>
        <w:ind w:left="454"/>
        <w:rPr>
          <w:lang w:val="en-AU"/>
        </w:rPr>
      </w:pPr>
      <w:r w:rsidRPr="004943EE">
        <w:rPr>
          <w:lang w:val="en-AU"/>
        </w:rPr>
        <w:t>Delivery dockets shall show:</w:t>
      </w:r>
    </w:p>
    <w:p w14:paraId="79947EBB" w14:textId="77777777" w:rsidR="00BF3A3C" w:rsidRPr="004943EE" w:rsidRDefault="00BF3A3C" w:rsidP="00D05E2C">
      <w:pPr>
        <w:widowControl/>
        <w:tabs>
          <w:tab w:val="left" w:pos="454"/>
          <w:tab w:val="right" w:pos="851"/>
          <w:tab w:val="left" w:pos="993"/>
        </w:tabs>
        <w:spacing w:before="60"/>
        <w:ind w:left="992" w:hanging="992"/>
        <w:rPr>
          <w:lang w:val="en-AU"/>
        </w:rPr>
      </w:pPr>
      <w:r w:rsidRPr="004943EE">
        <w:rPr>
          <w:lang w:val="en-AU"/>
        </w:rPr>
        <w:tab/>
      </w:r>
      <w:r w:rsidRPr="004943EE">
        <w:rPr>
          <w:lang w:val="en-AU"/>
        </w:rPr>
        <w:tab/>
        <w:t>(</w:t>
      </w:r>
      <w:proofErr w:type="spellStart"/>
      <w:r w:rsidRPr="004943EE">
        <w:rPr>
          <w:lang w:val="en-AU"/>
        </w:rPr>
        <w:t>i</w:t>
      </w:r>
      <w:proofErr w:type="spellEnd"/>
      <w:r w:rsidRPr="004943EE">
        <w:rPr>
          <w:lang w:val="en-AU"/>
        </w:rPr>
        <w:t>)</w:t>
      </w:r>
      <w:r w:rsidRPr="004943EE">
        <w:rPr>
          <w:lang w:val="en-AU"/>
        </w:rPr>
        <w:tab/>
        <w:t>name of</w:t>
      </w:r>
      <w:r>
        <w:rPr>
          <w:lang w:val="en-AU"/>
        </w:rPr>
        <w:t xml:space="preserve"> supplier and location of plant</w:t>
      </w:r>
    </w:p>
    <w:p w14:paraId="50CECCA9" w14:textId="77777777" w:rsidR="00BF3A3C" w:rsidRPr="004943EE" w:rsidRDefault="00BF3A3C" w:rsidP="00D05E2C">
      <w:pPr>
        <w:widowControl/>
        <w:tabs>
          <w:tab w:val="left" w:pos="454"/>
          <w:tab w:val="right" w:pos="851"/>
          <w:tab w:val="left" w:pos="993"/>
        </w:tabs>
        <w:spacing w:before="60"/>
        <w:ind w:left="992" w:hanging="992"/>
        <w:rPr>
          <w:lang w:val="en-AU"/>
        </w:rPr>
      </w:pPr>
      <w:r w:rsidRPr="004943EE">
        <w:rPr>
          <w:lang w:val="en-AU"/>
        </w:rPr>
        <w:tab/>
      </w:r>
      <w:r w:rsidRPr="004943EE">
        <w:rPr>
          <w:lang w:val="en-AU"/>
        </w:rPr>
        <w:tab/>
        <w:t>(ii)</w:t>
      </w:r>
      <w:r w:rsidRPr="004943EE">
        <w:rPr>
          <w:lang w:val="en-AU"/>
        </w:rPr>
        <w:tab/>
      </w:r>
      <w:r>
        <w:rPr>
          <w:lang w:val="en-AU"/>
        </w:rPr>
        <w:t>docket number</w:t>
      </w:r>
    </w:p>
    <w:p w14:paraId="288E4BA2" w14:textId="77777777" w:rsidR="00BF3A3C" w:rsidRPr="004943EE" w:rsidRDefault="00BF3A3C" w:rsidP="00D05E2C">
      <w:pPr>
        <w:widowControl/>
        <w:tabs>
          <w:tab w:val="left" w:pos="454"/>
          <w:tab w:val="right" w:pos="851"/>
          <w:tab w:val="left" w:pos="993"/>
        </w:tabs>
        <w:spacing w:before="60"/>
        <w:ind w:left="992" w:hanging="992"/>
        <w:rPr>
          <w:lang w:val="en-AU"/>
        </w:rPr>
      </w:pPr>
      <w:r>
        <w:rPr>
          <w:lang w:val="en-AU"/>
        </w:rPr>
        <w:tab/>
      </w:r>
      <w:r>
        <w:rPr>
          <w:lang w:val="en-AU"/>
        </w:rPr>
        <w:tab/>
        <w:t>(iii)</w:t>
      </w:r>
      <w:r>
        <w:rPr>
          <w:lang w:val="en-AU"/>
        </w:rPr>
        <w:tab/>
        <w:t>name of user</w:t>
      </w:r>
    </w:p>
    <w:p w14:paraId="75F85054" w14:textId="77777777" w:rsidR="00BF3A3C" w:rsidRPr="004943EE" w:rsidRDefault="00BF3A3C" w:rsidP="00D05E2C">
      <w:pPr>
        <w:widowControl/>
        <w:tabs>
          <w:tab w:val="left" w:pos="454"/>
          <w:tab w:val="right" w:pos="851"/>
          <w:tab w:val="left" w:pos="993"/>
        </w:tabs>
        <w:spacing w:before="60"/>
        <w:ind w:left="992" w:hanging="992"/>
        <w:rPr>
          <w:lang w:val="en-AU"/>
        </w:rPr>
      </w:pPr>
      <w:r w:rsidRPr="004943EE">
        <w:rPr>
          <w:lang w:val="en-AU"/>
        </w:rPr>
        <w:tab/>
      </w:r>
      <w:r w:rsidRPr="004943EE">
        <w:rPr>
          <w:lang w:val="en-AU"/>
        </w:rPr>
        <w:tab/>
        <w:t>(iv)</w:t>
      </w:r>
      <w:r w:rsidRPr="004943EE">
        <w:rPr>
          <w:lang w:val="en-AU"/>
        </w:rPr>
        <w:tab/>
        <w:t>project name an</w:t>
      </w:r>
      <w:r>
        <w:rPr>
          <w:lang w:val="en-AU"/>
        </w:rPr>
        <w:t>d location (or contract number)</w:t>
      </w:r>
    </w:p>
    <w:p w14:paraId="522E957C" w14:textId="77777777" w:rsidR="00BF3A3C" w:rsidRPr="004943EE" w:rsidRDefault="00BF3A3C" w:rsidP="00D05E2C">
      <w:pPr>
        <w:widowControl/>
        <w:tabs>
          <w:tab w:val="left" w:pos="454"/>
          <w:tab w:val="right" w:pos="851"/>
          <w:tab w:val="left" w:pos="993"/>
        </w:tabs>
        <w:spacing w:before="60"/>
        <w:ind w:left="992" w:hanging="992"/>
        <w:rPr>
          <w:lang w:val="en-AU"/>
        </w:rPr>
      </w:pPr>
      <w:r w:rsidRPr="004943EE">
        <w:rPr>
          <w:lang w:val="en-AU"/>
        </w:rPr>
        <w:tab/>
      </w:r>
      <w:r w:rsidRPr="004943EE">
        <w:rPr>
          <w:lang w:val="en-AU"/>
        </w:rPr>
        <w:tab/>
        <w:t>(v)</w:t>
      </w:r>
      <w:r w:rsidRPr="004943EE">
        <w:rPr>
          <w:lang w:val="en-AU"/>
        </w:rPr>
        <w:tab/>
        <w:t>registered number</w:t>
      </w:r>
      <w:r>
        <w:rPr>
          <w:lang w:val="en-AU"/>
        </w:rPr>
        <w:t xml:space="preserve"> or fleet number of the vehicle</w:t>
      </w:r>
    </w:p>
    <w:p w14:paraId="60299055" w14:textId="77777777" w:rsidR="00BF3A3C" w:rsidRPr="004943EE" w:rsidRDefault="00BF3A3C" w:rsidP="00D05E2C">
      <w:pPr>
        <w:widowControl/>
        <w:tabs>
          <w:tab w:val="left" w:pos="454"/>
          <w:tab w:val="right" w:pos="851"/>
          <w:tab w:val="left" w:pos="993"/>
        </w:tabs>
        <w:spacing w:before="60"/>
        <w:ind w:left="992" w:hanging="992"/>
        <w:rPr>
          <w:lang w:val="en-AU"/>
        </w:rPr>
      </w:pPr>
      <w:r>
        <w:rPr>
          <w:lang w:val="en-AU"/>
        </w:rPr>
        <w:tab/>
      </w:r>
      <w:r>
        <w:rPr>
          <w:lang w:val="en-AU"/>
        </w:rPr>
        <w:tab/>
        <w:t>(vi)</w:t>
      </w:r>
      <w:r>
        <w:rPr>
          <w:lang w:val="en-AU"/>
        </w:rPr>
        <w:tab/>
        <w:t>date and time of loading</w:t>
      </w:r>
    </w:p>
    <w:p w14:paraId="3593085D" w14:textId="77777777" w:rsidR="00BF3A3C" w:rsidRPr="004943EE" w:rsidRDefault="00BF3A3C" w:rsidP="00D05E2C">
      <w:pPr>
        <w:widowControl/>
        <w:tabs>
          <w:tab w:val="left" w:pos="454"/>
          <w:tab w:val="right" w:pos="851"/>
          <w:tab w:val="left" w:pos="993"/>
        </w:tabs>
        <w:spacing w:before="60"/>
        <w:ind w:left="992" w:hanging="992"/>
        <w:rPr>
          <w:lang w:val="en-AU"/>
        </w:rPr>
      </w:pPr>
      <w:r w:rsidRPr="004943EE">
        <w:rPr>
          <w:lang w:val="en-AU"/>
        </w:rPr>
        <w:tab/>
      </w:r>
      <w:r>
        <w:rPr>
          <w:lang w:val="en-AU"/>
        </w:rPr>
        <w:tab/>
        <w:t>(vii)</w:t>
      </w:r>
      <w:r>
        <w:rPr>
          <w:lang w:val="en-AU"/>
        </w:rPr>
        <w:tab/>
        <w:t>size and type of asphalt</w:t>
      </w:r>
    </w:p>
    <w:p w14:paraId="64B49872" w14:textId="77777777" w:rsidR="00BF3A3C" w:rsidRPr="004943EE" w:rsidRDefault="00BF3A3C" w:rsidP="00D05E2C">
      <w:pPr>
        <w:widowControl/>
        <w:tabs>
          <w:tab w:val="left" w:pos="454"/>
          <w:tab w:val="right" w:pos="851"/>
          <w:tab w:val="left" w:pos="993"/>
        </w:tabs>
        <w:spacing w:before="60"/>
        <w:ind w:left="992" w:hanging="992"/>
        <w:rPr>
          <w:lang w:val="en-AU"/>
        </w:rPr>
      </w:pPr>
      <w:r w:rsidRPr="004943EE">
        <w:rPr>
          <w:lang w:val="en-AU"/>
        </w:rPr>
        <w:tab/>
      </w:r>
      <w:r w:rsidRPr="004943EE">
        <w:rPr>
          <w:lang w:val="en-AU"/>
        </w:rPr>
        <w:tab/>
        <w:t>(viii)</w:t>
      </w:r>
      <w:r w:rsidRPr="004943EE">
        <w:rPr>
          <w:lang w:val="en-AU"/>
        </w:rPr>
        <w:tab/>
        <w:t>empty and loaded mass of the vehicle, or the total of the electronically measured batc</w:t>
      </w:r>
      <w:r>
        <w:rPr>
          <w:lang w:val="en-AU"/>
        </w:rPr>
        <w:t>h weights printed on the docket</w:t>
      </w:r>
    </w:p>
    <w:p w14:paraId="7F49443F" w14:textId="77777777" w:rsidR="00BF3A3C" w:rsidRPr="004943EE" w:rsidRDefault="00BF3A3C" w:rsidP="00D05E2C">
      <w:pPr>
        <w:widowControl/>
        <w:tabs>
          <w:tab w:val="left" w:pos="454"/>
          <w:tab w:val="right" w:pos="851"/>
          <w:tab w:val="left" w:pos="993"/>
        </w:tabs>
        <w:spacing w:before="60"/>
        <w:ind w:left="992" w:hanging="992"/>
        <w:rPr>
          <w:lang w:val="en-AU"/>
        </w:rPr>
      </w:pPr>
      <w:r w:rsidRPr="004943EE">
        <w:rPr>
          <w:lang w:val="en-AU"/>
        </w:rPr>
        <w:tab/>
      </w:r>
      <w:r w:rsidRPr="004943EE">
        <w:rPr>
          <w:lang w:val="en-AU"/>
        </w:rPr>
        <w:tab/>
        <w:t>(ix)</w:t>
      </w:r>
      <w:r w:rsidRPr="004943EE">
        <w:rPr>
          <w:lang w:val="en-AU"/>
        </w:rPr>
        <w:tab/>
        <w:t>class of binder, and prop</w:t>
      </w:r>
      <w:r>
        <w:rPr>
          <w:lang w:val="en-AU"/>
        </w:rPr>
        <w:t>rietary name of modified binder</w:t>
      </w:r>
    </w:p>
    <w:p w14:paraId="38CC283D" w14:textId="77777777" w:rsidR="00BF3A3C" w:rsidRPr="004943EE" w:rsidRDefault="00BF3A3C" w:rsidP="00D05E2C">
      <w:pPr>
        <w:widowControl/>
        <w:tabs>
          <w:tab w:val="left" w:pos="454"/>
          <w:tab w:val="right" w:pos="851"/>
          <w:tab w:val="left" w:pos="993"/>
        </w:tabs>
        <w:spacing w:before="60"/>
        <w:ind w:left="992" w:hanging="992"/>
        <w:rPr>
          <w:lang w:val="en-AU"/>
        </w:rPr>
      </w:pPr>
      <w:r w:rsidRPr="004943EE">
        <w:rPr>
          <w:lang w:val="en-AU"/>
        </w:rPr>
        <w:tab/>
      </w:r>
      <w:r w:rsidRPr="004943EE">
        <w:rPr>
          <w:lang w:val="en-AU"/>
        </w:rPr>
        <w:tab/>
        <w:t>(x)</w:t>
      </w:r>
      <w:r w:rsidRPr="004943EE">
        <w:rPr>
          <w:lang w:val="en-AU"/>
        </w:rPr>
        <w:tab/>
        <w:t>temperature of load at mixing plant when measured.</w:t>
      </w:r>
    </w:p>
    <w:p w14:paraId="0B306FAD" w14:textId="77777777" w:rsidR="00BF3A3C" w:rsidRPr="004943EE" w:rsidRDefault="00BF3A3C" w:rsidP="002D373E">
      <w:pPr>
        <w:widowControl/>
        <w:spacing w:before="120"/>
        <w:ind w:left="454"/>
        <w:rPr>
          <w:lang w:val="en-AU"/>
        </w:rPr>
      </w:pPr>
      <w:r w:rsidRPr="004943EE">
        <w:rPr>
          <w:lang w:val="en-AU"/>
        </w:rPr>
        <w:t>Where asphalt is scheduled for measurement by mass, a copy of the delivery docket for each load shall be provided at the point of delivery, or delivered to the Superintendent at the end of each day's work.</w:t>
      </w:r>
    </w:p>
    <w:p w14:paraId="5C38E636" w14:textId="77777777" w:rsidR="00BF3A3C" w:rsidRPr="004943EE" w:rsidRDefault="00BF3A3C" w:rsidP="002D373E">
      <w:pPr>
        <w:widowControl/>
        <w:spacing w:before="120"/>
        <w:ind w:left="454"/>
        <w:rPr>
          <w:lang w:val="en-AU"/>
        </w:rPr>
      </w:pPr>
      <w:r w:rsidRPr="004943EE">
        <w:rPr>
          <w:lang w:val="en-AU"/>
        </w:rPr>
        <w:t>Where asphalt is measured by other means and for Lump Sum Contracts, the Contractor shall make delivery dockets available for inspection on request by the Superintendent.</w:t>
      </w:r>
    </w:p>
    <w:p w14:paraId="0DE47F76" w14:textId="77777777" w:rsidR="00BF3A3C" w:rsidRPr="004943EE" w:rsidRDefault="00BF3A3C" w:rsidP="00A01D60">
      <w:pPr>
        <w:spacing w:line="180" w:lineRule="exact"/>
        <w:rPr>
          <w:lang w:val="en-AU"/>
        </w:rPr>
      </w:pPr>
    </w:p>
    <w:p w14:paraId="11FA7D2E" w14:textId="77777777" w:rsidR="00BF3A3C" w:rsidRPr="004943EE" w:rsidRDefault="00BF3A3C" w:rsidP="00A01D60">
      <w:pPr>
        <w:spacing w:line="180" w:lineRule="exact"/>
        <w:rPr>
          <w:lang w:val="en-AU"/>
        </w:rPr>
      </w:pPr>
    </w:p>
    <w:p w14:paraId="51A100BD" w14:textId="77777777" w:rsidR="00BF3A3C" w:rsidRPr="004943EE" w:rsidRDefault="00BF3A3C" w:rsidP="00BF3A3C">
      <w:pPr>
        <w:pStyle w:val="Heading3SS"/>
      </w:pPr>
      <w:r w:rsidRPr="004943EE">
        <w:t>407.17</w:t>
      </w:r>
      <w:r w:rsidRPr="004943EE">
        <w:tab/>
        <w:t>JOINTS AND JUNCTIONS</w:t>
      </w:r>
    </w:p>
    <w:p w14:paraId="28A620E3" w14:textId="77777777" w:rsidR="008917D2" w:rsidRPr="004943EE" w:rsidRDefault="008917D2" w:rsidP="00A01D60">
      <w:pPr>
        <w:spacing w:line="180" w:lineRule="exact"/>
        <w:rPr>
          <w:lang w:val="en-AU"/>
        </w:rPr>
      </w:pPr>
    </w:p>
    <w:p w14:paraId="08487039" w14:textId="77777777" w:rsidR="00BF3A3C" w:rsidRPr="004943EE" w:rsidRDefault="00BF3A3C" w:rsidP="00A01D60">
      <w:pPr>
        <w:pStyle w:val="Heading5SS"/>
      </w:pPr>
      <w:r w:rsidRPr="004943EE">
        <w:t>(a)</w:t>
      </w:r>
      <w:r w:rsidRPr="004943EE">
        <w:tab/>
        <w:t>General</w:t>
      </w:r>
    </w:p>
    <w:p w14:paraId="5E05E052" w14:textId="77777777" w:rsidR="00BF3A3C" w:rsidRPr="004943EE" w:rsidRDefault="00BF3A3C" w:rsidP="00A01D60">
      <w:pPr>
        <w:widowControl/>
        <w:spacing w:before="160"/>
        <w:ind w:left="454"/>
        <w:rPr>
          <w:lang w:val="en-AU"/>
        </w:rPr>
      </w:pPr>
      <w:r w:rsidRPr="004943EE">
        <w:rPr>
          <w:lang w:val="en-AU"/>
        </w:rPr>
        <w:t>The location of all joints shall be planned before work commences to achieve the specified offsets between layers and the final position of joints in the wearing course.</w:t>
      </w:r>
    </w:p>
    <w:p w14:paraId="227B8AAC" w14:textId="77777777" w:rsidR="00BF3A3C" w:rsidRPr="004943EE" w:rsidRDefault="00BF3A3C" w:rsidP="008917D2">
      <w:pPr>
        <w:widowControl/>
        <w:spacing w:before="160"/>
        <w:ind w:left="454"/>
        <w:rPr>
          <w:lang w:val="en-AU"/>
        </w:rPr>
      </w:pPr>
      <w:r w:rsidRPr="004943EE">
        <w:rPr>
          <w:lang w:val="en-AU"/>
        </w:rPr>
        <w:t>The number of joints shall be minimised by adopting good asphalt paving practices.  If requested by the Superintendent, the Contractor shall produce drawings showing the location of longitudinal joints of asphalt layers in respect to the traffic lane lines.</w:t>
      </w:r>
    </w:p>
    <w:p w14:paraId="7883BD00" w14:textId="77777777" w:rsidR="00BF3A3C" w:rsidRPr="004943EE" w:rsidRDefault="00BF3A3C" w:rsidP="008917D2">
      <w:pPr>
        <w:widowControl/>
        <w:spacing w:before="160"/>
        <w:ind w:left="454"/>
        <w:rPr>
          <w:lang w:val="en-AU"/>
        </w:rPr>
      </w:pPr>
      <w:r w:rsidRPr="004943EE">
        <w:rPr>
          <w:lang w:val="en-AU"/>
        </w:rPr>
        <w:t xml:space="preserve">All joints shall be well bonded and sealed and the surface across the joint shall meet the requirements of </w:t>
      </w:r>
      <w:r w:rsidR="00366402">
        <w:rPr>
          <w:lang w:val="en-AU"/>
        </w:rPr>
        <w:t>clause</w:t>
      </w:r>
      <w:r w:rsidRPr="004943EE">
        <w:rPr>
          <w:lang w:val="en-AU"/>
        </w:rPr>
        <w:t> 407.23.</w:t>
      </w:r>
    </w:p>
    <w:p w14:paraId="70F6A501" w14:textId="77777777" w:rsidR="00BF3A3C" w:rsidRPr="004943EE" w:rsidRDefault="00BF3A3C" w:rsidP="008917D2">
      <w:pPr>
        <w:widowControl/>
        <w:spacing w:before="160"/>
        <w:ind w:left="454"/>
        <w:rPr>
          <w:lang w:val="en-AU"/>
        </w:rPr>
      </w:pPr>
      <w:r w:rsidRPr="004943EE">
        <w:rPr>
          <w:lang w:val="en-AU"/>
        </w:rPr>
        <w:t>All cold joints and abutting concrete edges shall be heavily tack coated.</w:t>
      </w:r>
    </w:p>
    <w:p w14:paraId="412508E1" w14:textId="77777777" w:rsidR="00BF3A3C" w:rsidRPr="004943EE" w:rsidRDefault="00BF3A3C" w:rsidP="008917D2">
      <w:pPr>
        <w:widowControl/>
        <w:spacing w:before="160"/>
        <w:ind w:left="454"/>
        <w:rPr>
          <w:lang w:val="en-AU"/>
        </w:rPr>
      </w:pPr>
      <w:r w:rsidRPr="004943EE">
        <w:rPr>
          <w:lang w:val="en-AU"/>
        </w:rPr>
        <w:t>Where cold joints are constructed, any loose or poorly compacted existing asphalt on the exposed edge shall be trimmed back to produce a face of fully compacted asphalt along the exposed edge before fresh asphalt is placed.</w:t>
      </w:r>
    </w:p>
    <w:p w14:paraId="44D280C5" w14:textId="77777777" w:rsidR="00BF3A3C" w:rsidRPr="004943EE" w:rsidRDefault="00BF3A3C" w:rsidP="00A01D60">
      <w:pPr>
        <w:spacing w:line="180" w:lineRule="exact"/>
        <w:rPr>
          <w:lang w:val="en-AU"/>
        </w:rPr>
      </w:pPr>
    </w:p>
    <w:p w14:paraId="5AA2E805" w14:textId="77777777" w:rsidR="008917D2" w:rsidRPr="004943EE" w:rsidRDefault="008917D2" w:rsidP="008917D2">
      <w:pPr>
        <w:pStyle w:val="Heading5SS"/>
      </w:pPr>
      <w:r w:rsidRPr="004943EE">
        <w:t>(b)</w:t>
      </w:r>
      <w:r w:rsidRPr="004943EE">
        <w:tab/>
        <w:t>Transverse Joints</w:t>
      </w:r>
    </w:p>
    <w:p w14:paraId="36ABFB95" w14:textId="77777777" w:rsidR="008917D2" w:rsidRPr="004943EE" w:rsidRDefault="008917D2" w:rsidP="002D373E">
      <w:pPr>
        <w:widowControl/>
        <w:spacing w:before="120"/>
        <w:ind w:left="454"/>
        <w:rPr>
          <w:lang w:val="en-AU"/>
        </w:rPr>
      </w:pPr>
      <w:r w:rsidRPr="004943EE">
        <w:rPr>
          <w:lang w:val="en-AU"/>
        </w:rPr>
        <w:t>All transverse joints shall be offset from layer to layer by not less than 2 m.</w:t>
      </w:r>
    </w:p>
    <w:p w14:paraId="7EDF4EF4" w14:textId="77777777" w:rsidR="008917D2" w:rsidRPr="004943EE" w:rsidRDefault="008917D2" w:rsidP="00A01D60">
      <w:pPr>
        <w:spacing w:line="180" w:lineRule="exact"/>
        <w:rPr>
          <w:lang w:val="en-AU"/>
        </w:rPr>
      </w:pPr>
    </w:p>
    <w:p w14:paraId="57E4DFF3" w14:textId="77777777" w:rsidR="008917D2" w:rsidRPr="004943EE" w:rsidRDefault="008917D2" w:rsidP="008917D2">
      <w:pPr>
        <w:pStyle w:val="Heading5SS"/>
      </w:pPr>
      <w:r w:rsidRPr="004943EE">
        <w:t>(c)</w:t>
      </w:r>
      <w:r w:rsidRPr="004943EE">
        <w:tab/>
        <w:t>Longitudinal Joints</w:t>
      </w:r>
    </w:p>
    <w:p w14:paraId="02704A1E" w14:textId="77777777" w:rsidR="008917D2" w:rsidRPr="004943EE" w:rsidRDefault="008917D2" w:rsidP="00CA3A70">
      <w:pPr>
        <w:widowControl/>
        <w:tabs>
          <w:tab w:val="right" w:pos="454"/>
          <w:tab w:val="right" w:pos="851"/>
          <w:tab w:val="left" w:pos="993"/>
        </w:tabs>
        <w:spacing w:before="140"/>
        <w:ind w:left="992" w:hanging="992"/>
        <w:rPr>
          <w:lang w:val="en-AU"/>
        </w:rPr>
      </w:pPr>
      <w:r w:rsidRPr="004943EE">
        <w:rPr>
          <w:lang w:val="en-AU"/>
        </w:rPr>
        <w:tab/>
      </w:r>
      <w:r w:rsidRPr="004943EE">
        <w:rPr>
          <w:lang w:val="en-AU"/>
        </w:rPr>
        <w:tab/>
        <w:t>(</w:t>
      </w:r>
      <w:proofErr w:type="spellStart"/>
      <w:r w:rsidRPr="004943EE">
        <w:rPr>
          <w:lang w:val="en-AU"/>
        </w:rPr>
        <w:t>i</w:t>
      </w:r>
      <w:proofErr w:type="spellEnd"/>
      <w:r w:rsidRPr="004943EE">
        <w:rPr>
          <w:lang w:val="en-AU"/>
        </w:rPr>
        <w:t>)</w:t>
      </w:r>
      <w:r w:rsidRPr="004943EE">
        <w:rPr>
          <w:lang w:val="en-AU"/>
        </w:rPr>
        <w:tab/>
        <w:t>Longitudinal joints in the wearing course shall coincide with the location of intended traffic lane lines.</w:t>
      </w:r>
    </w:p>
    <w:p w14:paraId="28D81666" w14:textId="77777777" w:rsidR="008917D2" w:rsidRPr="004943EE" w:rsidRDefault="008917D2" w:rsidP="00CA3A70">
      <w:pPr>
        <w:widowControl/>
        <w:tabs>
          <w:tab w:val="right" w:pos="454"/>
          <w:tab w:val="right" w:pos="851"/>
          <w:tab w:val="left" w:pos="993"/>
        </w:tabs>
        <w:spacing w:before="140"/>
        <w:ind w:left="992" w:hanging="992"/>
        <w:rPr>
          <w:lang w:val="en-AU"/>
        </w:rPr>
      </w:pPr>
      <w:r w:rsidRPr="004943EE">
        <w:rPr>
          <w:lang w:val="en-AU"/>
        </w:rPr>
        <w:tab/>
      </w:r>
      <w:r w:rsidRPr="004943EE">
        <w:rPr>
          <w:lang w:val="en-AU"/>
        </w:rPr>
        <w:tab/>
        <w:t>(ii)</w:t>
      </w:r>
      <w:r w:rsidRPr="004943EE">
        <w:rPr>
          <w:lang w:val="en-AU"/>
        </w:rPr>
        <w:tab/>
        <w:t>Longitudinal joints in intermediate and base courses shall be offset from layer to layer by not less than 150 mm and shall be within 300 mm of the traffic lane line or the centre of traffic lane.  Where new pavement abuts an existing pavement, the existing pavement shall be removed in steps to achieve an offset from layer to layer of not less than 150 mm.</w:t>
      </w:r>
    </w:p>
    <w:p w14:paraId="04E01510" w14:textId="77777777" w:rsidR="008917D2" w:rsidRPr="004943EE" w:rsidRDefault="008917D2" w:rsidP="00CA3A70">
      <w:pPr>
        <w:widowControl/>
        <w:tabs>
          <w:tab w:val="right" w:pos="454"/>
          <w:tab w:val="right" w:pos="851"/>
          <w:tab w:val="left" w:pos="993"/>
        </w:tabs>
        <w:spacing w:before="140"/>
        <w:ind w:left="992" w:hanging="992"/>
        <w:rPr>
          <w:lang w:val="en-AU"/>
        </w:rPr>
      </w:pPr>
      <w:r w:rsidRPr="004943EE">
        <w:rPr>
          <w:lang w:val="en-AU"/>
        </w:rPr>
        <w:tab/>
      </w:r>
      <w:r w:rsidRPr="004943EE">
        <w:rPr>
          <w:lang w:val="en-AU"/>
        </w:rPr>
        <w:tab/>
        <w:t>(iii)</w:t>
      </w:r>
      <w:r w:rsidRPr="004943EE">
        <w:rPr>
          <w:lang w:val="en-AU"/>
        </w:rPr>
        <w:tab/>
        <w:t>Longitudinal joints shall be parallel to the traffic lanes.</w:t>
      </w:r>
    </w:p>
    <w:p w14:paraId="2394AE4D" w14:textId="77777777" w:rsidR="008917D2" w:rsidRPr="004943EE" w:rsidRDefault="008917D2" w:rsidP="00CA3A70">
      <w:pPr>
        <w:widowControl/>
        <w:tabs>
          <w:tab w:val="right" w:pos="454"/>
          <w:tab w:val="right" w:pos="851"/>
          <w:tab w:val="left" w:pos="993"/>
        </w:tabs>
        <w:spacing w:before="140"/>
        <w:ind w:left="992" w:hanging="992"/>
        <w:rPr>
          <w:lang w:val="en-AU"/>
        </w:rPr>
      </w:pPr>
      <w:r w:rsidRPr="004943EE">
        <w:rPr>
          <w:lang w:val="en-AU"/>
        </w:rPr>
        <w:tab/>
      </w:r>
      <w:r w:rsidRPr="004943EE">
        <w:rPr>
          <w:lang w:val="en-AU"/>
        </w:rPr>
        <w:tab/>
        <w:t>(iv)</w:t>
      </w:r>
      <w:r w:rsidRPr="004943EE">
        <w:rPr>
          <w:lang w:val="en-AU"/>
        </w:rPr>
        <w:tab/>
        <w:t>Cold joints shall be avoided either by matching up all longitudinal joints over the full width of the carriageway each day or such lesser period depending on the rate of cooling of asphalt placed in the preceding run or by paving with two or more pavers in echelon.</w:t>
      </w:r>
    </w:p>
    <w:p w14:paraId="19EF8F40" w14:textId="77777777" w:rsidR="008917D2" w:rsidRPr="004943EE" w:rsidRDefault="008917D2" w:rsidP="002D373E">
      <w:pPr>
        <w:widowControl/>
        <w:spacing w:before="140"/>
        <w:ind w:left="454"/>
        <w:rPr>
          <w:lang w:val="en-AU"/>
        </w:rPr>
      </w:pPr>
      <w:r w:rsidRPr="004943EE">
        <w:rPr>
          <w:lang w:val="en-AU"/>
        </w:rPr>
        <w:t>Subject to approval by the Superintendent, a longitudinal joint in the wearing course may be located up to 300 mm from the traffic lane line, or 300 mm from the centre of a traffic lane.</w:t>
      </w:r>
    </w:p>
    <w:p w14:paraId="16574479" w14:textId="77777777" w:rsidR="00BF3A3C" w:rsidRPr="004943EE" w:rsidRDefault="002C26D3" w:rsidP="00842AC2">
      <w:pPr>
        <w:spacing w:line="80" w:lineRule="exact"/>
      </w:pPr>
      <w:r>
        <w:rPr>
          <w:noProof/>
          <w:lang w:eastAsia="en-AU"/>
        </w:rPr>
        <w:pict w14:anchorId="30ABB2C3">
          <v:shape id="_x0000_s1052" type="#_x0000_t202" style="position:absolute;margin-left:0;margin-top:779.65pt;width:481.9pt;height:36.85pt;z-index:-251660800;mso-wrap-distance-top:5.65pt;mso-position-horizontal:center;mso-position-horizontal-relative:page;mso-position-vertical-relative:page" stroked="f">
            <v:textbox style="mso-next-textbox:#_x0000_s1052" inset="0,,0">
              <w:txbxContent>
                <w:p w14:paraId="229E6B28" w14:textId="77777777" w:rsidR="001B054F" w:rsidRDefault="001B054F" w:rsidP="00BF3A3C">
                  <w:pPr>
                    <w:pBdr>
                      <w:top w:val="single" w:sz="6" w:space="1" w:color="000000"/>
                    </w:pBdr>
                    <w:spacing w:line="60" w:lineRule="exact"/>
                    <w:jc w:val="right"/>
                    <w:rPr>
                      <w:b/>
                      <w:bCs/>
                    </w:rPr>
                  </w:pPr>
                </w:p>
                <w:p w14:paraId="32819EB8" w14:textId="570DEBC4" w:rsidR="001B054F" w:rsidRDefault="001B054F" w:rsidP="00BF3A3C">
                  <w:pPr>
                    <w:pBdr>
                      <w:top w:val="single" w:sz="6" w:space="1" w:color="000000"/>
                    </w:pBdr>
                    <w:jc w:val="right"/>
                  </w:pPr>
                  <w:r>
                    <w:rPr>
                      <w:b/>
                      <w:bCs/>
                    </w:rPr>
                    <w:t>©</w:t>
                  </w:r>
                  <w:r>
                    <w:t xml:space="preserve"> </w:t>
                  </w:r>
                  <w:r w:rsidR="002C26D3">
                    <w:t xml:space="preserve">Department of </w:t>
                  </w:r>
                  <w:proofErr w:type="gramStart"/>
                  <w:r w:rsidR="002C26D3">
                    <w:t>Transport</w:t>
                  </w:r>
                  <w:r>
                    <w:t xml:space="preserve">  </w:t>
                  </w:r>
                  <w:r w:rsidR="00B868F1">
                    <w:t>February</w:t>
                  </w:r>
                  <w:proofErr w:type="gramEnd"/>
                  <w:r w:rsidR="00B868F1">
                    <w:t xml:space="preserve"> 2017</w:t>
                  </w:r>
                </w:p>
                <w:p w14:paraId="31B2D3BC" w14:textId="77777777" w:rsidR="001B054F" w:rsidRDefault="001B054F" w:rsidP="00BF3A3C">
                  <w:pPr>
                    <w:jc w:val="right"/>
                  </w:pPr>
                  <w:r>
                    <w:t>Section 407 (Page 13 of 21)</w:t>
                  </w:r>
                </w:p>
                <w:p w14:paraId="34719370" w14:textId="77777777" w:rsidR="001B054F" w:rsidRDefault="001B054F" w:rsidP="00BF3A3C">
                  <w:pPr>
                    <w:jc w:val="right"/>
                  </w:pPr>
                </w:p>
              </w:txbxContent>
            </v:textbox>
            <w10:wrap anchorx="page" anchory="page"/>
            <w10:anchorlock/>
          </v:shape>
        </w:pict>
      </w:r>
      <w:r w:rsidR="00BF3A3C">
        <w:br w:type="page"/>
      </w:r>
    </w:p>
    <w:p w14:paraId="2CEA8E9B" w14:textId="77777777" w:rsidR="00BF3A3C" w:rsidRPr="004943EE" w:rsidRDefault="00BF3A3C" w:rsidP="00BF3A3C">
      <w:pPr>
        <w:pStyle w:val="Heading5SS"/>
      </w:pPr>
      <w:r w:rsidRPr="004943EE">
        <w:t>(d)</w:t>
      </w:r>
      <w:r w:rsidRPr="004943EE">
        <w:tab/>
        <w:t>Junctions</w:t>
      </w:r>
    </w:p>
    <w:p w14:paraId="3D6D9013" w14:textId="77777777" w:rsidR="00BF3A3C" w:rsidRPr="004943EE" w:rsidRDefault="00BF3A3C" w:rsidP="00BF3A3C">
      <w:pPr>
        <w:widowControl/>
        <w:tabs>
          <w:tab w:val="left" w:pos="454"/>
        </w:tabs>
        <w:spacing w:before="180"/>
        <w:ind w:left="454" w:hanging="454"/>
        <w:rPr>
          <w:lang w:val="en-AU"/>
        </w:rPr>
      </w:pPr>
      <w:r w:rsidRPr="004943EE">
        <w:rPr>
          <w:lang w:val="en-AU"/>
        </w:rPr>
        <w:tab/>
        <w:t>At junctions where the new asphalt mat is required to match the level of existing pavement surface at the limits of work, chases shall be cut into the existing pavement by cold planing as specified in Section</w:t>
      </w:r>
      <w:r>
        <w:rPr>
          <w:lang w:val="en-AU"/>
        </w:rPr>
        <w:t> </w:t>
      </w:r>
      <w:r w:rsidRPr="004943EE">
        <w:rPr>
          <w:lang w:val="en-AU"/>
        </w:rPr>
        <w:t>402.</w:t>
      </w:r>
    </w:p>
    <w:p w14:paraId="2F3CF27C" w14:textId="77777777" w:rsidR="00BF3A3C" w:rsidRPr="004943EE" w:rsidRDefault="00BF3A3C" w:rsidP="00BF3A3C">
      <w:pPr>
        <w:widowControl/>
        <w:tabs>
          <w:tab w:val="left" w:pos="454"/>
        </w:tabs>
        <w:spacing w:before="180"/>
        <w:ind w:left="454" w:hanging="454"/>
        <w:rPr>
          <w:lang w:val="en-AU"/>
        </w:rPr>
      </w:pPr>
      <w:r w:rsidRPr="004943EE">
        <w:rPr>
          <w:lang w:val="en-AU"/>
        </w:rPr>
        <w:tab/>
        <w:t>The chase shall be cut by removal of a wedge of asphalt tapering from zero to a depth of 2.5 times the nominal size of the asphalt from the existing pavement to the minimum width as follows:</w:t>
      </w:r>
    </w:p>
    <w:p w14:paraId="502F40C2" w14:textId="77777777" w:rsidR="00BF3A3C" w:rsidRPr="004943EE" w:rsidRDefault="00BF3A3C" w:rsidP="009F478C">
      <w:pPr>
        <w:widowControl/>
        <w:tabs>
          <w:tab w:val="left" w:pos="454"/>
          <w:tab w:val="right" w:pos="851"/>
          <w:tab w:val="left" w:pos="993"/>
        </w:tabs>
        <w:spacing w:before="100"/>
        <w:ind w:left="992" w:hanging="992"/>
        <w:rPr>
          <w:lang w:val="en-AU"/>
        </w:rPr>
      </w:pPr>
      <w:r>
        <w:rPr>
          <w:lang w:val="en-AU"/>
        </w:rPr>
        <w:tab/>
      </w:r>
      <w:r w:rsidRPr="004943EE">
        <w:rPr>
          <w:lang w:val="en-AU"/>
        </w:rPr>
        <w:tab/>
      </w:r>
      <w:r>
        <w:rPr>
          <w:lang w:val="en-AU"/>
        </w:rPr>
        <w:t>(</w:t>
      </w:r>
      <w:proofErr w:type="spellStart"/>
      <w:r>
        <w:rPr>
          <w:lang w:val="en-AU"/>
        </w:rPr>
        <w:t>i</w:t>
      </w:r>
      <w:proofErr w:type="spellEnd"/>
      <w:r>
        <w:rPr>
          <w:lang w:val="en-AU"/>
        </w:rPr>
        <w:t>)</w:t>
      </w:r>
      <w:r w:rsidRPr="004943EE">
        <w:rPr>
          <w:lang w:val="en-AU"/>
        </w:rPr>
        <w:tab/>
        <w:t>at side streets and median openings  -  600 mm</w:t>
      </w:r>
    </w:p>
    <w:p w14:paraId="3FD437C8" w14:textId="77777777" w:rsidR="00BF3A3C" w:rsidRPr="004943EE" w:rsidRDefault="00BF3A3C" w:rsidP="009F478C">
      <w:pPr>
        <w:widowControl/>
        <w:tabs>
          <w:tab w:val="left" w:pos="454"/>
          <w:tab w:val="right" w:pos="851"/>
          <w:tab w:val="left" w:pos="993"/>
        </w:tabs>
        <w:spacing w:before="100"/>
        <w:ind w:left="992" w:hanging="992"/>
        <w:rPr>
          <w:lang w:val="en-AU"/>
        </w:rPr>
      </w:pPr>
      <w:r w:rsidRPr="004943EE">
        <w:rPr>
          <w:lang w:val="en-AU"/>
        </w:rPr>
        <w:tab/>
      </w:r>
      <w:r w:rsidRPr="004943EE">
        <w:rPr>
          <w:lang w:val="en-AU"/>
        </w:rPr>
        <w:tab/>
      </w:r>
      <w:r>
        <w:rPr>
          <w:lang w:val="en-AU"/>
        </w:rPr>
        <w:t>(ii)</w:t>
      </w:r>
      <w:r>
        <w:rPr>
          <w:lang w:val="en-AU"/>
        </w:rPr>
        <w:tab/>
      </w:r>
      <w:r w:rsidRPr="004943EE">
        <w:rPr>
          <w:lang w:val="en-AU"/>
        </w:rPr>
        <w:t>on through carriageways with a speed</w:t>
      </w:r>
      <w:r>
        <w:rPr>
          <w:lang w:val="en-AU"/>
        </w:rPr>
        <w:t xml:space="preserve"> limit of 80 km/h or less  -  3 </w:t>
      </w:r>
      <w:r w:rsidRPr="004943EE">
        <w:rPr>
          <w:lang w:val="en-AU"/>
        </w:rPr>
        <w:t>m</w:t>
      </w:r>
    </w:p>
    <w:p w14:paraId="4B6CBD4F" w14:textId="77777777" w:rsidR="00BF3A3C" w:rsidRPr="004943EE" w:rsidRDefault="00BF3A3C" w:rsidP="009F478C">
      <w:pPr>
        <w:widowControl/>
        <w:tabs>
          <w:tab w:val="left" w:pos="454"/>
          <w:tab w:val="right" w:pos="851"/>
          <w:tab w:val="left" w:pos="993"/>
        </w:tabs>
        <w:spacing w:before="100"/>
        <w:ind w:left="992" w:hanging="992"/>
        <w:rPr>
          <w:lang w:val="en-AU"/>
        </w:rPr>
      </w:pPr>
      <w:r w:rsidRPr="004943EE">
        <w:rPr>
          <w:lang w:val="en-AU"/>
        </w:rPr>
        <w:tab/>
      </w:r>
      <w:r w:rsidRPr="004943EE">
        <w:rPr>
          <w:lang w:val="en-AU"/>
        </w:rPr>
        <w:tab/>
      </w:r>
      <w:r>
        <w:rPr>
          <w:lang w:val="en-AU"/>
        </w:rPr>
        <w:t>(iii)</w:t>
      </w:r>
      <w:r>
        <w:rPr>
          <w:lang w:val="en-AU"/>
        </w:rPr>
        <w:tab/>
      </w:r>
      <w:r w:rsidRPr="004943EE">
        <w:rPr>
          <w:lang w:val="en-AU"/>
        </w:rPr>
        <w:t>on through carriageways with a speed limit of more than 80 km/h  -  6</w:t>
      </w:r>
      <w:r>
        <w:rPr>
          <w:lang w:val="en-AU"/>
        </w:rPr>
        <w:t> </w:t>
      </w:r>
      <w:r w:rsidRPr="004943EE">
        <w:rPr>
          <w:lang w:val="en-AU"/>
        </w:rPr>
        <w:t>m.</w:t>
      </w:r>
    </w:p>
    <w:p w14:paraId="25A76EBF" w14:textId="77777777" w:rsidR="00BF3A3C" w:rsidRPr="004943EE" w:rsidRDefault="00BF3A3C" w:rsidP="00BF3A3C">
      <w:pPr>
        <w:widowControl/>
        <w:rPr>
          <w:lang w:val="en-AU"/>
        </w:rPr>
      </w:pPr>
    </w:p>
    <w:p w14:paraId="23505035" w14:textId="77777777" w:rsidR="00BF3A3C" w:rsidRPr="004943EE" w:rsidRDefault="00BF3A3C" w:rsidP="00BF3A3C">
      <w:pPr>
        <w:pStyle w:val="Heading5SS"/>
      </w:pPr>
      <w:r w:rsidRPr="004943EE">
        <w:t>(e)</w:t>
      </w:r>
      <w:r w:rsidRPr="004943EE">
        <w:tab/>
        <w:t>Treatment of Exposed Edges under Traffic</w:t>
      </w:r>
    </w:p>
    <w:p w14:paraId="5B21CB48" w14:textId="77777777" w:rsidR="00BF3A3C" w:rsidRPr="004943EE" w:rsidRDefault="00BF3A3C" w:rsidP="00BF3A3C">
      <w:pPr>
        <w:widowControl/>
        <w:tabs>
          <w:tab w:val="left" w:pos="454"/>
        </w:tabs>
        <w:spacing w:before="180"/>
        <w:ind w:left="454" w:hanging="454"/>
        <w:rPr>
          <w:lang w:val="en-AU"/>
        </w:rPr>
      </w:pPr>
      <w:r w:rsidRPr="004943EE">
        <w:rPr>
          <w:lang w:val="en-AU"/>
        </w:rPr>
        <w:tab/>
        <w:t>On completion of each day's work and prior to opening to traffic, the following treatment of exposed edges shall be adopted for asphalt work.</w:t>
      </w:r>
    </w:p>
    <w:p w14:paraId="3A8074AE" w14:textId="77777777" w:rsidR="00BF3A3C" w:rsidRPr="004943EE" w:rsidRDefault="00BF3A3C" w:rsidP="00BF3A3C">
      <w:pPr>
        <w:widowControl/>
        <w:tabs>
          <w:tab w:val="left" w:pos="454"/>
          <w:tab w:val="right" w:pos="851"/>
          <w:tab w:val="left" w:pos="993"/>
        </w:tabs>
        <w:spacing w:before="160"/>
        <w:ind w:left="992" w:hanging="992"/>
        <w:rPr>
          <w:lang w:val="en-AU"/>
        </w:rPr>
      </w:pPr>
      <w:r w:rsidRPr="004943EE">
        <w:rPr>
          <w:lang w:val="en-AU"/>
        </w:rPr>
        <w:tab/>
      </w:r>
      <w:r w:rsidRPr="004943EE">
        <w:rPr>
          <w:lang w:val="en-AU"/>
        </w:rPr>
        <w:tab/>
        <w:t>(</w:t>
      </w:r>
      <w:proofErr w:type="spellStart"/>
      <w:r w:rsidRPr="004943EE">
        <w:rPr>
          <w:lang w:val="en-AU"/>
        </w:rPr>
        <w:t>i</w:t>
      </w:r>
      <w:proofErr w:type="spellEnd"/>
      <w:r w:rsidRPr="004943EE">
        <w:rPr>
          <w:lang w:val="en-AU"/>
        </w:rPr>
        <w:t>)</w:t>
      </w:r>
      <w:r w:rsidRPr="004943EE">
        <w:rPr>
          <w:lang w:val="en-AU"/>
        </w:rPr>
        <w:tab/>
        <w:t>Longitudinal Edges</w:t>
      </w:r>
    </w:p>
    <w:p w14:paraId="6D0903C9" w14:textId="77777777" w:rsidR="00BF3A3C" w:rsidRPr="004943EE" w:rsidRDefault="00BF3A3C" w:rsidP="00BF3A3C">
      <w:pPr>
        <w:widowControl/>
        <w:tabs>
          <w:tab w:val="left" w:pos="454"/>
          <w:tab w:val="right" w:pos="851"/>
          <w:tab w:val="left" w:pos="993"/>
        </w:tabs>
        <w:spacing w:before="160"/>
        <w:ind w:left="992" w:hanging="992"/>
        <w:rPr>
          <w:lang w:val="en-AU"/>
        </w:rPr>
      </w:pPr>
      <w:r w:rsidRPr="004943EE">
        <w:rPr>
          <w:lang w:val="en-AU"/>
        </w:rPr>
        <w:tab/>
      </w:r>
      <w:r w:rsidRPr="004943EE">
        <w:rPr>
          <w:lang w:val="en-AU"/>
        </w:rPr>
        <w:tab/>
      </w:r>
      <w:r w:rsidRPr="004943EE">
        <w:rPr>
          <w:lang w:val="en-AU"/>
        </w:rPr>
        <w:tab/>
        <w:t>All longitudinal joints within the trafficked area shall be matched up between paver runs except for a short section required to achieve the minimum offset between transverse joints.  Any exposed longitudinal edges within the trafficked area shall be ramped down at a slope of not steeper than 5 horizontal to 1 vertical by constructing a temporary wedge of hot mixed or cold mixed asphalt.  In unusual situations such as the sudden onset of inclement weather, a longer length of longitudinal joint may be exposed provided it is ramped down as specified.</w:t>
      </w:r>
    </w:p>
    <w:p w14:paraId="0DE3284A" w14:textId="77777777" w:rsidR="00BF3A3C" w:rsidRPr="004943EE" w:rsidRDefault="00BF3A3C" w:rsidP="00BF3A3C">
      <w:pPr>
        <w:widowControl/>
        <w:tabs>
          <w:tab w:val="left" w:pos="454"/>
          <w:tab w:val="right" w:pos="851"/>
          <w:tab w:val="left" w:pos="993"/>
        </w:tabs>
        <w:spacing w:before="160"/>
        <w:ind w:left="992" w:hanging="992"/>
        <w:rPr>
          <w:lang w:val="en-AU"/>
        </w:rPr>
      </w:pPr>
      <w:r w:rsidRPr="004943EE">
        <w:rPr>
          <w:lang w:val="en-AU"/>
        </w:rPr>
        <w:tab/>
      </w:r>
      <w:r w:rsidRPr="004943EE">
        <w:rPr>
          <w:lang w:val="en-AU"/>
        </w:rPr>
        <w:tab/>
        <w:t>(ii)</w:t>
      </w:r>
      <w:r w:rsidRPr="004943EE">
        <w:rPr>
          <w:lang w:val="en-AU"/>
        </w:rPr>
        <w:tab/>
        <w:t>Transverse Edges</w:t>
      </w:r>
    </w:p>
    <w:p w14:paraId="5E8D5282" w14:textId="77777777" w:rsidR="00BF3A3C" w:rsidRPr="004943EE" w:rsidRDefault="00BF3A3C" w:rsidP="00BF3A3C">
      <w:pPr>
        <w:widowControl/>
        <w:tabs>
          <w:tab w:val="left" w:pos="454"/>
          <w:tab w:val="right" w:pos="851"/>
          <w:tab w:val="left" w:pos="993"/>
        </w:tabs>
        <w:spacing w:before="160"/>
        <w:ind w:left="992" w:hanging="992"/>
        <w:rPr>
          <w:lang w:val="en-AU"/>
        </w:rPr>
      </w:pPr>
      <w:r w:rsidRPr="004943EE">
        <w:rPr>
          <w:lang w:val="en-AU"/>
        </w:rPr>
        <w:tab/>
      </w:r>
      <w:r w:rsidRPr="004943EE">
        <w:rPr>
          <w:lang w:val="en-AU"/>
        </w:rPr>
        <w:tab/>
      </w:r>
      <w:r w:rsidRPr="004943EE">
        <w:rPr>
          <w:lang w:val="en-AU"/>
        </w:rPr>
        <w:tab/>
        <w:t>At the end of the paving run in the transverse direction, the new asphalt mat shall be squared up to a straight line and ramped down by constructing a temporary wedge of hot mixed or cold mixed asphalt.  Temporary ramping shall not be steeper than shown in Table</w:t>
      </w:r>
      <w:r>
        <w:rPr>
          <w:lang w:val="en-AU"/>
        </w:rPr>
        <w:t> </w:t>
      </w:r>
      <w:r w:rsidRPr="004943EE">
        <w:rPr>
          <w:lang w:val="en-AU"/>
        </w:rPr>
        <w:t>407.171.</w:t>
      </w:r>
    </w:p>
    <w:p w14:paraId="6EA324D5" w14:textId="77777777" w:rsidR="00F12C08" w:rsidRDefault="00F12C08" w:rsidP="009F478C">
      <w:pPr>
        <w:widowControl/>
        <w:spacing w:line="120" w:lineRule="exact"/>
      </w:pPr>
    </w:p>
    <w:p w14:paraId="03C8F6E5" w14:textId="77777777" w:rsidR="00F12C08" w:rsidRPr="00392D5B" w:rsidRDefault="00F12C08" w:rsidP="009F478C">
      <w:pPr>
        <w:spacing w:after="40"/>
        <w:jc w:val="center"/>
        <w:rPr>
          <w:b/>
        </w:rPr>
      </w:pPr>
      <w:r>
        <w:rPr>
          <w:b/>
        </w:rPr>
        <w:t xml:space="preserve">Table 407.171 </w:t>
      </w:r>
      <w:r w:rsidRPr="00392D5B">
        <w:rPr>
          <w:b/>
        </w:rPr>
        <w:t xml:space="preserve"> Maximum Grade of Temporary Ramping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28" w:type="dxa"/>
          <w:right w:w="85" w:type="dxa"/>
        </w:tblCellMar>
        <w:tblLook w:val="0000" w:firstRow="0" w:lastRow="0" w:firstColumn="0" w:lastColumn="0" w:noHBand="0" w:noVBand="0"/>
      </w:tblPr>
      <w:tblGrid>
        <w:gridCol w:w="2327"/>
        <w:gridCol w:w="2876"/>
      </w:tblGrid>
      <w:tr w:rsidR="00F12C08" w:rsidRPr="004943EE" w14:paraId="3EB2842B" w14:textId="77777777" w:rsidTr="009F478C">
        <w:trPr>
          <w:cantSplit/>
          <w:jc w:val="center"/>
        </w:trPr>
        <w:tc>
          <w:tcPr>
            <w:tcW w:w="2327" w:type="dxa"/>
            <w:tcBorders>
              <w:top w:val="single" w:sz="12" w:space="0" w:color="auto"/>
              <w:left w:val="single" w:sz="12" w:space="0" w:color="auto"/>
              <w:bottom w:val="single" w:sz="12" w:space="0" w:color="auto"/>
              <w:right w:val="single" w:sz="4" w:space="0" w:color="auto"/>
            </w:tcBorders>
            <w:vAlign w:val="center"/>
          </w:tcPr>
          <w:p w14:paraId="4FB457E0" w14:textId="77777777" w:rsidR="00F12C08" w:rsidRPr="004943EE" w:rsidRDefault="00F12C08" w:rsidP="00F6588E">
            <w:pPr>
              <w:jc w:val="center"/>
              <w:rPr>
                <w:b/>
                <w:lang w:val="en-AU"/>
              </w:rPr>
            </w:pPr>
            <w:r w:rsidRPr="004943EE">
              <w:rPr>
                <w:b/>
                <w:lang w:val="en-AU"/>
              </w:rPr>
              <w:t>Posted Speed Limit</w:t>
            </w:r>
          </w:p>
          <w:p w14:paraId="549C1E6A" w14:textId="77777777" w:rsidR="00F12C08" w:rsidRPr="004943EE" w:rsidRDefault="00F12C08" w:rsidP="00F6588E">
            <w:pPr>
              <w:jc w:val="center"/>
              <w:rPr>
                <w:b/>
                <w:lang w:val="en-AU"/>
              </w:rPr>
            </w:pPr>
            <w:r w:rsidRPr="004943EE">
              <w:rPr>
                <w:b/>
                <w:lang w:val="en-AU"/>
              </w:rPr>
              <w:t>(km/hr)</w:t>
            </w:r>
          </w:p>
        </w:tc>
        <w:tc>
          <w:tcPr>
            <w:tcW w:w="2876" w:type="dxa"/>
            <w:tcBorders>
              <w:top w:val="single" w:sz="12" w:space="0" w:color="auto"/>
              <w:left w:val="single" w:sz="4" w:space="0" w:color="auto"/>
              <w:bottom w:val="single" w:sz="12" w:space="0" w:color="auto"/>
              <w:right w:val="single" w:sz="12" w:space="0" w:color="auto"/>
            </w:tcBorders>
            <w:vAlign w:val="center"/>
          </w:tcPr>
          <w:p w14:paraId="0447B3E2" w14:textId="77777777" w:rsidR="00F12C08" w:rsidRPr="004943EE" w:rsidRDefault="00F12C08" w:rsidP="00F6588E">
            <w:pPr>
              <w:jc w:val="center"/>
              <w:rPr>
                <w:b/>
                <w:lang w:val="en-AU"/>
              </w:rPr>
            </w:pPr>
            <w:r w:rsidRPr="004943EE">
              <w:rPr>
                <w:b/>
                <w:lang w:val="en-AU"/>
              </w:rPr>
              <w:t>Maximum Ramp Grade</w:t>
            </w:r>
          </w:p>
          <w:p w14:paraId="4DCCA3BE" w14:textId="77777777" w:rsidR="00F12C08" w:rsidRPr="004943EE" w:rsidRDefault="00F12C08" w:rsidP="00F6588E">
            <w:pPr>
              <w:jc w:val="center"/>
              <w:rPr>
                <w:b/>
                <w:lang w:val="en-AU"/>
              </w:rPr>
            </w:pPr>
            <w:r w:rsidRPr="004943EE">
              <w:rPr>
                <w:b/>
                <w:lang w:val="en-AU"/>
              </w:rPr>
              <w:t>(Horizontal to Vertical )</w:t>
            </w:r>
          </w:p>
        </w:tc>
      </w:tr>
      <w:tr w:rsidR="00F12C08" w:rsidRPr="004943EE" w14:paraId="0DDDC582" w14:textId="77777777" w:rsidTr="009F478C">
        <w:trPr>
          <w:cantSplit/>
          <w:jc w:val="center"/>
        </w:trPr>
        <w:tc>
          <w:tcPr>
            <w:tcW w:w="2327" w:type="dxa"/>
            <w:tcBorders>
              <w:top w:val="single" w:sz="12" w:space="0" w:color="auto"/>
              <w:left w:val="single" w:sz="12" w:space="0" w:color="auto"/>
              <w:bottom w:val="single" w:sz="4" w:space="0" w:color="auto"/>
              <w:right w:val="single" w:sz="4" w:space="0" w:color="auto"/>
            </w:tcBorders>
            <w:vAlign w:val="center"/>
          </w:tcPr>
          <w:p w14:paraId="61853EC9" w14:textId="77777777" w:rsidR="00F12C08" w:rsidRPr="004943EE" w:rsidRDefault="00F12C08" w:rsidP="00F6588E">
            <w:pPr>
              <w:jc w:val="center"/>
              <w:rPr>
                <w:lang w:val="en-AU"/>
              </w:rPr>
            </w:pPr>
            <w:r w:rsidRPr="004943EE">
              <w:rPr>
                <w:lang w:val="en-AU"/>
              </w:rPr>
              <w:t>40</w:t>
            </w:r>
          </w:p>
        </w:tc>
        <w:tc>
          <w:tcPr>
            <w:tcW w:w="2876" w:type="dxa"/>
            <w:tcBorders>
              <w:top w:val="single" w:sz="12" w:space="0" w:color="auto"/>
              <w:left w:val="single" w:sz="4" w:space="0" w:color="auto"/>
              <w:bottom w:val="single" w:sz="4" w:space="0" w:color="auto"/>
              <w:right w:val="single" w:sz="12" w:space="0" w:color="auto"/>
            </w:tcBorders>
            <w:vAlign w:val="center"/>
          </w:tcPr>
          <w:p w14:paraId="4FC684B4" w14:textId="77777777" w:rsidR="00F12C08" w:rsidRPr="004943EE" w:rsidRDefault="00F12C08" w:rsidP="00F6588E">
            <w:pPr>
              <w:jc w:val="center"/>
              <w:rPr>
                <w:lang w:val="en-AU"/>
              </w:rPr>
            </w:pPr>
            <w:r w:rsidRPr="004943EE">
              <w:rPr>
                <w:lang w:val="en-AU"/>
              </w:rPr>
              <w:t>20 to 1</w:t>
            </w:r>
          </w:p>
        </w:tc>
      </w:tr>
      <w:tr w:rsidR="00F12C08" w:rsidRPr="004943EE" w14:paraId="0CEE0318" w14:textId="77777777" w:rsidTr="009F478C">
        <w:trPr>
          <w:cantSplit/>
          <w:jc w:val="center"/>
        </w:trPr>
        <w:tc>
          <w:tcPr>
            <w:tcW w:w="2327" w:type="dxa"/>
            <w:tcBorders>
              <w:top w:val="single" w:sz="4" w:space="0" w:color="auto"/>
              <w:left w:val="single" w:sz="12" w:space="0" w:color="auto"/>
              <w:bottom w:val="single" w:sz="4" w:space="0" w:color="auto"/>
              <w:right w:val="single" w:sz="4" w:space="0" w:color="auto"/>
            </w:tcBorders>
            <w:vAlign w:val="center"/>
          </w:tcPr>
          <w:p w14:paraId="0FEED715" w14:textId="77777777" w:rsidR="00F12C08" w:rsidRPr="004943EE" w:rsidRDefault="00F12C08" w:rsidP="00F6588E">
            <w:pPr>
              <w:jc w:val="center"/>
              <w:rPr>
                <w:lang w:val="en-AU"/>
              </w:rPr>
            </w:pPr>
            <w:r w:rsidRPr="004943EE">
              <w:rPr>
                <w:lang w:val="en-AU"/>
              </w:rPr>
              <w:t>60</w:t>
            </w:r>
          </w:p>
        </w:tc>
        <w:tc>
          <w:tcPr>
            <w:tcW w:w="2876" w:type="dxa"/>
            <w:tcBorders>
              <w:top w:val="single" w:sz="4" w:space="0" w:color="auto"/>
              <w:left w:val="single" w:sz="4" w:space="0" w:color="auto"/>
              <w:bottom w:val="single" w:sz="4" w:space="0" w:color="auto"/>
              <w:right w:val="single" w:sz="12" w:space="0" w:color="auto"/>
            </w:tcBorders>
            <w:vAlign w:val="center"/>
          </w:tcPr>
          <w:p w14:paraId="58BE05B6" w14:textId="77777777" w:rsidR="00F12C08" w:rsidRPr="004943EE" w:rsidRDefault="00F12C08" w:rsidP="00F6588E">
            <w:pPr>
              <w:jc w:val="center"/>
              <w:rPr>
                <w:lang w:val="en-AU"/>
              </w:rPr>
            </w:pPr>
            <w:r w:rsidRPr="004943EE">
              <w:rPr>
                <w:lang w:val="en-AU"/>
              </w:rPr>
              <w:t>30 to 1</w:t>
            </w:r>
          </w:p>
        </w:tc>
      </w:tr>
      <w:tr w:rsidR="00F12C08" w:rsidRPr="004943EE" w14:paraId="2F252975" w14:textId="77777777" w:rsidTr="009F478C">
        <w:trPr>
          <w:cantSplit/>
          <w:jc w:val="center"/>
        </w:trPr>
        <w:tc>
          <w:tcPr>
            <w:tcW w:w="2327" w:type="dxa"/>
            <w:tcBorders>
              <w:top w:val="single" w:sz="4" w:space="0" w:color="auto"/>
              <w:left w:val="single" w:sz="12" w:space="0" w:color="auto"/>
              <w:bottom w:val="single" w:sz="4" w:space="0" w:color="auto"/>
              <w:right w:val="single" w:sz="4" w:space="0" w:color="auto"/>
            </w:tcBorders>
            <w:vAlign w:val="center"/>
          </w:tcPr>
          <w:p w14:paraId="21F95962" w14:textId="77777777" w:rsidR="00F12C08" w:rsidRPr="004943EE" w:rsidRDefault="00F12C08" w:rsidP="00F6588E">
            <w:pPr>
              <w:jc w:val="center"/>
              <w:rPr>
                <w:lang w:val="en-AU"/>
              </w:rPr>
            </w:pPr>
            <w:r w:rsidRPr="004943EE">
              <w:rPr>
                <w:lang w:val="en-AU"/>
              </w:rPr>
              <w:t>80</w:t>
            </w:r>
          </w:p>
        </w:tc>
        <w:tc>
          <w:tcPr>
            <w:tcW w:w="2876" w:type="dxa"/>
            <w:tcBorders>
              <w:top w:val="single" w:sz="4" w:space="0" w:color="auto"/>
              <w:left w:val="single" w:sz="4" w:space="0" w:color="auto"/>
              <w:bottom w:val="single" w:sz="4" w:space="0" w:color="auto"/>
              <w:right w:val="single" w:sz="12" w:space="0" w:color="auto"/>
            </w:tcBorders>
            <w:vAlign w:val="center"/>
          </w:tcPr>
          <w:p w14:paraId="75E6B7C6" w14:textId="77777777" w:rsidR="00F12C08" w:rsidRPr="004943EE" w:rsidRDefault="00F12C08" w:rsidP="00F6588E">
            <w:pPr>
              <w:jc w:val="center"/>
              <w:rPr>
                <w:lang w:val="en-AU"/>
              </w:rPr>
            </w:pPr>
            <w:r w:rsidRPr="004943EE">
              <w:rPr>
                <w:lang w:val="en-AU"/>
              </w:rPr>
              <w:t>40 to 1</w:t>
            </w:r>
          </w:p>
        </w:tc>
      </w:tr>
      <w:tr w:rsidR="00F12C08" w:rsidRPr="004943EE" w14:paraId="644A1954" w14:textId="77777777" w:rsidTr="009F478C">
        <w:trPr>
          <w:cantSplit/>
          <w:jc w:val="center"/>
        </w:trPr>
        <w:tc>
          <w:tcPr>
            <w:tcW w:w="2327" w:type="dxa"/>
            <w:tcBorders>
              <w:top w:val="single" w:sz="4" w:space="0" w:color="auto"/>
              <w:left w:val="single" w:sz="12" w:space="0" w:color="auto"/>
              <w:bottom w:val="single" w:sz="12" w:space="0" w:color="auto"/>
              <w:right w:val="single" w:sz="4" w:space="0" w:color="auto"/>
            </w:tcBorders>
            <w:vAlign w:val="center"/>
          </w:tcPr>
          <w:p w14:paraId="3FB4312A" w14:textId="77777777" w:rsidR="00F12C08" w:rsidRPr="004943EE" w:rsidRDefault="00F12C08" w:rsidP="00F6588E">
            <w:pPr>
              <w:jc w:val="center"/>
              <w:rPr>
                <w:lang w:val="en-AU"/>
              </w:rPr>
            </w:pPr>
            <w:r w:rsidRPr="004943EE">
              <w:rPr>
                <w:lang w:val="en-AU"/>
              </w:rPr>
              <w:t>&gt; 80</w:t>
            </w:r>
          </w:p>
        </w:tc>
        <w:tc>
          <w:tcPr>
            <w:tcW w:w="2876" w:type="dxa"/>
            <w:tcBorders>
              <w:top w:val="single" w:sz="4" w:space="0" w:color="auto"/>
              <w:left w:val="single" w:sz="4" w:space="0" w:color="auto"/>
              <w:bottom w:val="single" w:sz="12" w:space="0" w:color="auto"/>
              <w:right w:val="single" w:sz="12" w:space="0" w:color="auto"/>
            </w:tcBorders>
            <w:vAlign w:val="center"/>
          </w:tcPr>
          <w:p w14:paraId="7ECEF2EB" w14:textId="77777777" w:rsidR="00F12C08" w:rsidRPr="004943EE" w:rsidRDefault="00F12C08" w:rsidP="00F6588E">
            <w:pPr>
              <w:jc w:val="center"/>
              <w:rPr>
                <w:lang w:val="en-AU"/>
              </w:rPr>
            </w:pPr>
            <w:r w:rsidRPr="004943EE">
              <w:rPr>
                <w:lang w:val="en-AU"/>
              </w:rPr>
              <w:t>50 to 1</w:t>
            </w:r>
          </w:p>
        </w:tc>
      </w:tr>
    </w:tbl>
    <w:p w14:paraId="09BAA461" w14:textId="77777777" w:rsidR="00F12C08" w:rsidRPr="004943EE" w:rsidRDefault="00F12C08" w:rsidP="00F12C08">
      <w:pPr>
        <w:rPr>
          <w:lang w:val="en-AU"/>
        </w:rPr>
      </w:pPr>
    </w:p>
    <w:p w14:paraId="5840D030" w14:textId="77777777" w:rsidR="00F12C08" w:rsidRPr="004943EE" w:rsidRDefault="00F12C08" w:rsidP="009F478C">
      <w:pPr>
        <w:widowControl/>
        <w:tabs>
          <w:tab w:val="left" w:pos="454"/>
          <w:tab w:val="right" w:pos="851"/>
          <w:tab w:val="left" w:pos="993"/>
        </w:tabs>
        <w:spacing w:before="120"/>
        <w:ind w:left="992" w:hanging="992"/>
        <w:rPr>
          <w:lang w:val="en-AU"/>
        </w:rPr>
      </w:pPr>
      <w:r w:rsidRPr="004943EE">
        <w:rPr>
          <w:lang w:val="en-AU"/>
        </w:rPr>
        <w:tab/>
      </w:r>
      <w:r w:rsidRPr="004943EE">
        <w:rPr>
          <w:lang w:val="en-AU"/>
        </w:rPr>
        <w:tab/>
        <w:t>(iii)</w:t>
      </w:r>
      <w:r w:rsidRPr="004943EE">
        <w:rPr>
          <w:lang w:val="en-AU"/>
        </w:rPr>
        <w:tab/>
        <w:t>Removal of Temporary Ramping</w:t>
      </w:r>
    </w:p>
    <w:p w14:paraId="497FAF0F" w14:textId="77777777" w:rsidR="00F12C08" w:rsidRPr="004943EE" w:rsidRDefault="00F12C08" w:rsidP="00556DB0">
      <w:pPr>
        <w:widowControl/>
        <w:tabs>
          <w:tab w:val="left" w:pos="454"/>
          <w:tab w:val="right" w:pos="851"/>
          <w:tab w:val="left" w:pos="993"/>
        </w:tabs>
        <w:spacing w:before="140"/>
        <w:ind w:left="992" w:hanging="992"/>
        <w:rPr>
          <w:lang w:val="en-AU"/>
        </w:rPr>
      </w:pPr>
      <w:r w:rsidRPr="004943EE">
        <w:rPr>
          <w:lang w:val="en-AU"/>
        </w:rPr>
        <w:tab/>
      </w:r>
      <w:r w:rsidRPr="004943EE">
        <w:rPr>
          <w:lang w:val="en-AU"/>
        </w:rPr>
        <w:tab/>
      </w:r>
      <w:r w:rsidRPr="004943EE">
        <w:rPr>
          <w:lang w:val="en-AU"/>
        </w:rPr>
        <w:tab/>
        <w:t>Before commencement of each day's work, all temporary ramping shall be removed by cutting back along a straight line to expose a vertical face of fully compacted asphalt at the specified layer depth.</w:t>
      </w:r>
    </w:p>
    <w:p w14:paraId="426BA253" w14:textId="77777777" w:rsidR="00F12C08" w:rsidRPr="004943EE" w:rsidRDefault="00F12C08" w:rsidP="009F478C">
      <w:pPr>
        <w:spacing w:line="160" w:lineRule="exact"/>
        <w:rPr>
          <w:lang w:val="en-AU"/>
        </w:rPr>
      </w:pPr>
    </w:p>
    <w:p w14:paraId="363F15C2" w14:textId="77777777" w:rsidR="00F12C08" w:rsidRPr="004943EE" w:rsidRDefault="00F12C08" w:rsidP="009F478C">
      <w:pPr>
        <w:spacing w:line="160" w:lineRule="exact"/>
        <w:rPr>
          <w:lang w:val="en-AU"/>
        </w:rPr>
      </w:pPr>
    </w:p>
    <w:p w14:paraId="2D327185" w14:textId="77777777" w:rsidR="00F12C08" w:rsidRPr="004943EE" w:rsidRDefault="00F12C08" w:rsidP="00F12C08">
      <w:pPr>
        <w:pStyle w:val="Heading3SS"/>
      </w:pPr>
      <w:r w:rsidRPr="004943EE">
        <w:t>407.18</w:t>
      </w:r>
      <w:r w:rsidRPr="004943EE">
        <w:tab/>
        <w:t>COMMENCEMENT OF PLACING</w:t>
      </w:r>
    </w:p>
    <w:p w14:paraId="0339BE15" w14:textId="77777777" w:rsidR="00F12C08" w:rsidRPr="004943EE" w:rsidRDefault="00F12C08" w:rsidP="0051750C">
      <w:pPr>
        <w:tabs>
          <w:tab w:val="left" w:pos="0"/>
        </w:tabs>
        <w:spacing w:before="180"/>
        <w:ind w:hanging="567"/>
        <w:rPr>
          <w:b/>
          <w:bCs/>
          <w:lang w:val="en-AU"/>
        </w:rPr>
      </w:pPr>
      <w:r w:rsidRPr="004943EE">
        <w:rPr>
          <w:b/>
          <w:bCs/>
        </w:rPr>
        <w:t>HP</w:t>
      </w:r>
      <w:r w:rsidRPr="004943EE">
        <w:rPr>
          <w:b/>
          <w:bCs/>
        </w:rPr>
        <w:tab/>
      </w:r>
      <w:r w:rsidRPr="004943EE">
        <w:rPr>
          <w:b/>
          <w:bCs/>
          <w:lang w:val="en-AU"/>
        </w:rPr>
        <w:t>The placement of asphalt on the sub-base or granular base for a new pavement or for an overlay of an existing bituminous surfaced pavement shall not commence until approval to proceed is obtained from the Superintendent.</w:t>
      </w:r>
    </w:p>
    <w:p w14:paraId="593DD909" w14:textId="77777777" w:rsidR="009F478C" w:rsidRPr="004943EE" w:rsidRDefault="009F478C" w:rsidP="009F478C">
      <w:pPr>
        <w:spacing w:line="160" w:lineRule="exact"/>
        <w:rPr>
          <w:lang w:val="en-AU"/>
        </w:rPr>
      </w:pPr>
    </w:p>
    <w:p w14:paraId="34BC0AF6" w14:textId="77777777" w:rsidR="009F478C" w:rsidRPr="004943EE" w:rsidRDefault="009F478C" w:rsidP="009F478C">
      <w:pPr>
        <w:spacing w:line="160" w:lineRule="exact"/>
        <w:rPr>
          <w:lang w:val="en-AU"/>
        </w:rPr>
      </w:pPr>
    </w:p>
    <w:p w14:paraId="2CFD3DEF" w14:textId="77777777" w:rsidR="00FB10DB" w:rsidRPr="004943EE" w:rsidRDefault="00FB10DB" w:rsidP="00FB10DB">
      <w:pPr>
        <w:pStyle w:val="Heading3SS"/>
      </w:pPr>
      <w:r w:rsidRPr="004943EE">
        <w:t>407.19</w:t>
      </w:r>
      <w:r w:rsidRPr="004943EE">
        <w:tab/>
        <w:t>REGULATING COURSE</w:t>
      </w:r>
    </w:p>
    <w:p w14:paraId="0A3DC701" w14:textId="77777777" w:rsidR="00FB10DB" w:rsidRPr="004943EE" w:rsidRDefault="00FB10DB" w:rsidP="00556DB0">
      <w:pPr>
        <w:spacing w:before="180"/>
        <w:rPr>
          <w:lang w:val="en-AU"/>
        </w:rPr>
      </w:pPr>
      <w:r w:rsidRPr="004943EE">
        <w:rPr>
          <w:lang w:val="en-AU"/>
        </w:rPr>
        <w:t>A regulating course of asphalt of the type and size specified shall be placed for correction of longitudinal and transverse pavement shape so that the resulting surface is parallel with the finished surface.</w:t>
      </w:r>
    </w:p>
    <w:p w14:paraId="7F082848" w14:textId="77777777" w:rsidR="00BF3A3C" w:rsidRPr="004943EE" w:rsidRDefault="002C26D3" w:rsidP="009A7057">
      <w:pPr>
        <w:widowControl/>
        <w:spacing w:line="80" w:lineRule="exact"/>
        <w:rPr>
          <w:lang w:val="en-AU"/>
        </w:rPr>
      </w:pPr>
      <w:r>
        <w:rPr>
          <w:noProof/>
          <w:lang w:val="en-AU" w:eastAsia="en-AU"/>
        </w:rPr>
        <w:pict w14:anchorId="45F5C093">
          <v:shape id="_x0000_s1053" type="#_x0000_t202" style="position:absolute;margin-left:0;margin-top:779.65pt;width:481.9pt;height:36.85pt;z-index:-251659776;mso-wrap-distance-top:5.65pt;mso-position-horizontal:center;mso-position-horizontal-relative:page;mso-position-vertical-relative:page" stroked="f">
            <v:textbox style="mso-next-textbox:#_x0000_s1053" inset="0,,0">
              <w:txbxContent>
                <w:p w14:paraId="0BAD73DC" w14:textId="77777777" w:rsidR="001B054F" w:rsidRDefault="001B054F" w:rsidP="00BF3A3C">
                  <w:pPr>
                    <w:pBdr>
                      <w:top w:val="single" w:sz="6" w:space="1" w:color="000000"/>
                    </w:pBdr>
                    <w:spacing w:line="60" w:lineRule="exact"/>
                    <w:jc w:val="right"/>
                    <w:rPr>
                      <w:b/>
                      <w:bCs/>
                    </w:rPr>
                  </w:pPr>
                </w:p>
                <w:p w14:paraId="18427FBD" w14:textId="777D64DF" w:rsidR="001B054F" w:rsidRDefault="001B054F" w:rsidP="00BF3A3C">
                  <w:pPr>
                    <w:pBdr>
                      <w:top w:val="single" w:sz="6" w:space="1" w:color="000000"/>
                    </w:pBdr>
                    <w:jc w:val="right"/>
                  </w:pPr>
                  <w:r>
                    <w:rPr>
                      <w:b/>
                      <w:bCs/>
                    </w:rPr>
                    <w:t>©</w:t>
                  </w:r>
                  <w:r>
                    <w:t xml:space="preserve"> </w:t>
                  </w:r>
                  <w:r w:rsidR="002C26D3">
                    <w:t xml:space="preserve">Department of </w:t>
                  </w:r>
                  <w:proofErr w:type="gramStart"/>
                  <w:r w:rsidR="002C26D3">
                    <w:t>Transport</w:t>
                  </w:r>
                  <w:r>
                    <w:t xml:space="preserve">  </w:t>
                  </w:r>
                  <w:r w:rsidR="00B868F1">
                    <w:t>February</w:t>
                  </w:r>
                  <w:proofErr w:type="gramEnd"/>
                  <w:r w:rsidR="00B868F1">
                    <w:t xml:space="preserve"> 2017</w:t>
                  </w:r>
                </w:p>
                <w:p w14:paraId="4A2B2DB5" w14:textId="77777777" w:rsidR="001B054F" w:rsidRDefault="001B054F" w:rsidP="00BF3A3C">
                  <w:pPr>
                    <w:jc w:val="right"/>
                  </w:pPr>
                  <w:r>
                    <w:t>Section 407 (Page 14 of 21)</w:t>
                  </w:r>
                </w:p>
                <w:p w14:paraId="75854D7F" w14:textId="77777777" w:rsidR="001B054F" w:rsidRDefault="001B054F" w:rsidP="00BF3A3C">
                  <w:pPr>
                    <w:jc w:val="right"/>
                  </w:pPr>
                </w:p>
              </w:txbxContent>
            </v:textbox>
            <w10:wrap anchorx="page" anchory="page"/>
            <w10:anchorlock/>
          </v:shape>
        </w:pict>
      </w:r>
      <w:r w:rsidR="00BF3A3C">
        <w:br w:type="page"/>
      </w:r>
    </w:p>
    <w:p w14:paraId="76FE57D3" w14:textId="77777777" w:rsidR="00BF3A3C" w:rsidRPr="004943EE" w:rsidRDefault="00BF3A3C" w:rsidP="00BF3A3C">
      <w:pPr>
        <w:pStyle w:val="Heading3SS"/>
      </w:pPr>
      <w:r w:rsidRPr="004943EE">
        <w:t>407.20</w:t>
      </w:r>
      <w:r w:rsidRPr="004943EE">
        <w:tab/>
        <w:t>SPREADING</w:t>
      </w:r>
    </w:p>
    <w:p w14:paraId="167C3BA8" w14:textId="77777777" w:rsidR="00BF3A3C" w:rsidRPr="004943EE" w:rsidRDefault="00BF3A3C" w:rsidP="00BF3A3C">
      <w:pPr>
        <w:widowControl/>
        <w:rPr>
          <w:lang w:val="en-AU"/>
        </w:rPr>
      </w:pPr>
    </w:p>
    <w:p w14:paraId="37095534" w14:textId="77777777" w:rsidR="00BF3A3C" w:rsidRPr="004943EE" w:rsidRDefault="00BF3A3C" w:rsidP="00BF3A3C">
      <w:pPr>
        <w:pStyle w:val="Heading5SS"/>
      </w:pPr>
      <w:r w:rsidRPr="004943EE">
        <w:t>(a)</w:t>
      </w:r>
      <w:r w:rsidRPr="004943EE">
        <w:tab/>
        <w:t>General</w:t>
      </w:r>
    </w:p>
    <w:p w14:paraId="7C167611" w14:textId="77777777" w:rsidR="00BF3A3C" w:rsidRPr="004943EE" w:rsidRDefault="00BF3A3C" w:rsidP="00A853A6">
      <w:pPr>
        <w:spacing w:before="160"/>
        <w:ind w:left="454"/>
        <w:rPr>
          <w:lang w:val="en-AU"/>
        </w:rPr>
      </w:pPr>
      <w:r w:rsidRPr="004943EE">
        <w:rPr>
          <w:lang w:val="en-AU"/>
        </w:rPr>
        <w:t>Asphalt shall be spread in layers at the compacted thicknesses shown on the drawings or specified.</w:t>
      </w:r>
    </w:p>
    <w:p w14:paraId="04BC63A3" w14:textId="77777777" w:rsidR="00BF3A3C" w:rsidRPr="004943EE" w:rsidRDefault="00BF3A3C" w:rsidP="00A853A6">
      <w:pPr>
        <w:spacing w:before="160"/>
        <w:ind w:left="454"/>
        <w:rPr>
          <w:lang w:val="en-AU"/>
        </w:rPr>
      </w:pPr>
      <w:r w:rsidRPr="004943EE">
        <w:rPr>
          <w:lang w:val="en-AU"/>
        </w:rPr>
        <w:t>All asphalt shall be spread with an asphalt paver except for small areas where use of a paver is not practicable.</w:t>
      </w:r>
    </w:p>
    <w:p w14:paraId="4A4728A0" w14:textId="77777777" w:rsidR="00BF3A3C" w:rsidRPr="004943EE" w:rsidRDefault="00BF3A3C" w:rsidP="00BF3A3C">
      <w:pPr>
        <w:widowControl/>
        <w:rPr>
          <w:lang w:val="en-AU"/>
        </w:rPr>
      </w:pPr>
    </w:p>
    <w:p w14:paraId="26EE55BF" w14:textId="77777777" w:rsidR="00BF3A3C" w:rsidRPr="004943EE" w:rsidRDefault="00BF3A3C" w:rsidP="00BF3A3C">
      <w:pPr>
        <w:pStyle w:val="Heading5SS"/>
      </w:pPr>
      <w:r w:rsidRPr="004943EE">
        <w:t>(b)</w:t>
      </w:r>
      <w:r w:rsidRPr="004943EE">
        <w:tab/>
        <w:t>Level Control</w:t>
      </w:r>
    </w:p>
    <w:p w14:paraId="205C4F23" w14:textId="77777777" w:rsidR="00BF3A3C" w:rsidRPr="004943EE" w:rsidRDefault="00BF3A3C" w:rsidP="00A853A6">
      <w:pPr>
        <w:spacing w:before="160"/>
        <w:ind w:left="454"/>
        <w:rPr>
          <w:lang w:val="en-AU"/>
        </w:rPr>
      </w:pPr>
      <w:r w:rsidRPr="004943EE">
        <w:rPr>
          <w:lang w:val="en-AU"/>
        </w:rPr>
        <w:t xml:space="preserve">Asphalt paver screed levels shall be controlled by a suitable combination of manual and automatic controls operating from fixed or moving </w:t>
      </w:r>
      <w:smartTag w:uri="schemas-praxa-com/sth" w:element="ST7">
        <w:smartTagPr>
          <w:attr w:name="anchor" w:val="C_SECTION3070_REFERENCES"/>
          <w:attr w:name="id" w:val="ST7"/>
          <w:attr w:name="name" w:val="Section3070_HelpFile"/>
          <w:attr w:name="url" w:val="file:///Q:/Major%20Project%20Support%20Staff/DanHoyne/Projects/Online%20Help/VicRoads_Online%20Help%20Project/HTM_Helpfiles/SECTION%203070_HelpFile.htm"/>
        </w:smartTagPr>
        <w:r w:rsidRPr="004943EE">
          <w:rPr>
            <w:lang w:val="en-AU"/>
          </w:rPr>
          <w:t>references</w:t>
        </w:r>
      </w:smartTag>
      <w:r w:rsidRPr="004943EE">
        <w:rPr>
          <w:lang w:val="en-AU"/>
        </w:rPr>
        <w:t>.</w:t>
      </w:r>
    </w:p>
    <w:p w14:paraId="1054C7E3" w14:textId="77777777" w:rsidR="00BF3A3C" w:rsidRPr="004943EE" w:rsidRDefault="00BF3A3C" w:rsidP="00BF3A3C">
      <w:pPr>
        <w:widowControl/>
        <w:rPr>
          <w:lang w:val="en-AU"/>
        </w:rPr>
      </w:pPr>
    </w:p>
    <w:p w14:paraId="1F84FE99" w14:textId="77777777" w:rsidR="00BF3A3C" w:rsidRPr="004943EE" w:rsidRDefault="00BF3A3C" w:rsidP="00BF3A3C">
      <w:pPr>
        <w:pStyle w:val="Heading5SS"/>
      </w:pPr>
      <w:r w:rsidRPr="004943EE">
        <w:t>(c)</w:t>
      </w:r>
      <w:r w:rsidRPr="004943EE">
        <w:tab/>
        <w:t>Spreading</w:t>
      </w:r>
    </w:p>
    <w:p w14:paraId="4C27F0B9" w14:textId="77777777" w:rsidR="00BF3A3C" w:rsidRPr="004943EE" w:rsidRDefault="00BF3A3C" w:rsidP="00A853A6">
      <w:pPr>
        <w:spacing w:before="160"/>
        <w:ind w:left="454"/>
        <w:rPr>
          <w:lang w:val="en-AU"/>
        </w:rPr>
      </w:pPr>
      <w:r w:rsidRPr="004943EE">
        <w:rPr>
          <w:lang w:val="en-AU"/>
        </w:rPr>
        <w:t xml:space="preserve">All asphalt shall be spread with a purpose designed asphalt paving machine to form a uniformly smooth asphalt mat complying with the requirements of </w:t>
      </w:r>
      <w:r w:rsidR="00366402">
        <w:rPr>
          <w:lang w:val="en-AU"/>
        </w:rPr>
        <w:t>clause</w:t>
      </w:r>
      <w:r w:rsidRPr="004943EE">
        <w:rPr>
          <w:lang w:val="en-AU"/>
        </w:rPr>
        <w:t> 407.23 without segregation, tearing or gouging.</w:t>
      </w:r>
    </w:p>
    <w:p w14:paraId="334ACB70" w14:textId="77777777" w:rsidR="00BF3A3C" w:rsidRPr="004943EE" w:rsidRDefault="00BF3A3C" w:rsidP="00A853A6">
      <w:pPr>
        <w:spacing w:before="160"/>
        <w:ind w:left="454"/>
        <w:rPr>
          <w:lang w:val="en-AU"/>
        </w:rPr>
      </w:pPr>
      <w:r w:rsidRPr="004943EE">
        <w:rPr>
          <w:lang w:val="en-AU"/>
        </w:rPr>
        <w:t>The Contractor shall conduct spreading operations to ensure that the paver speed matches the rate of supply so that stoppages are minimised.</w:t>
      </w:r>
    </w:p>
    <w:p w14:paraId="576B668C" w14:textId="77777777" w:rsidR="00EE0976" w:rsidRPr="004943EE" w:rsidRDefault="00EE0976" w:rsidP="00A853A6">
      <w:pPr>
        <w:spacing w:before="160"/>
        <w:ind w:left="454"/>
        <w:rPr>
          <w:lang w:val="en-AU"/>
        </w:rPr>
      </w:pPr>
      <w:r w:rsidRPr="004943EE">
        <w:rPr>
          <w:lang w:val="en-AU"/>
        </w:rPr>
        <w:t>If the paver is required to stop and asphalt in front of the screed cools to below 120</w:t>
      </w:r>
      <w:r>
        <w:rPr>
          <w:lang w:val="en-AU"/>
        </w:rPr>
        <w:t>˚</w:t>
      </w:r>
      <w:r w:rsidRPr="004943EE">
        <w:rPr>
          <w:lang w:val="en-AU"/>
        </w:rPr>
        <w:t>C, a transverse joint shall be constructed.</w:t>
      </w:r>
    </w:p>
    <w:p w14:paraId="4E49E10D" w14:textId="77777777" w:rsidR="00EE0976" w:rsidRPr="004943EE" w:rsidRDefault="00EE0976" w:rsidP="00A853A6">
      <w:pPr>
        <w:spacing w:before="160"/>
        <w:ind w:left="454"/>
        <w:rPr>
          <w:lang w:val="en-AU"/>
        </w:rPr>
      </w:pPr>
      <w:r w:rsidRPr="004943EE">
        <w:rPr>
          <w:lang w:val="en-AU"/>
        </w:rPr>
        <w:t xml:space="preserve">For asphalt work carried out on a road to be opened for traffic at the completion of work each day, each layer of asphalt shall cover the full width of the trafficked area.  The requirements of </w:t>
      </w:r>
      <w:r w:rsidR="00366402">
        <w:rPr>
          <w:lang w:val="en-AU"/>
        </w:rPr>
        <w:t>clause</w:t>
      </w:r>
      <w:r w:rsidRPr="004943EE">
        <w:rPr>
          <w:lang w:val="en-AU"/>
        </w:rPr>
        <w:t> 407.17(e) shall be followed in respect of the treatment required for exposed edges.</w:t>
      </w:r>
    </w:p>
    <w:p w14:paraId="034B818C" w14:textId="77777777" w:rsidR="00EE0976" w:rsidRPr="004943EE" w:rsidRDefault="00EE0976" w:rsidP="00EE0976">
      <w:pPr>
        <w:widowControl/>
        <w:rPr>
          <w:lang w:val="en-AU"/>
        </w:rPr>
      </w:pPr>
    </w:p>
    <w:p w14:paraId="02B598D4" w14:textId="77777777" w:rsidR="00EE0976" w:rsidRPr="004943EE" w:rsidRDefault="00EE0976" w:rsidP="00EE0976">
      <w:pPr>
        <w:pStyle w:val="Heading5SS"/>
      </w:pPr>
      <w:r w:rsidRPr="004943EE">
        <w:t>(d)</w:t>
      </w:r>
      <w:r w:rsidRPr="004943EE">
        <w:tab/>
        <w:t>Spreading by Hand</w:t>
      </w:r>
    </w:p>
    <w:p w14:paraId="0BB49CA4" w14:textId="77777777" w:rsidR="00EE0976" w:rsidRPr="004943EE" w:rsidRDefault="00EE0976" w:rsidP="00A853A6">
      <w:pPr>
        <w:spacing w:before="160"/>
        <w:ind w:left="454"/>
        <w:rPr>
          <w:lang w:val="en-AU"/>
        </w:rPr>
      </w:pPr>
      <w:r w:rsidRPr="004943EE">
        <w:rPr>
          <w:lang w:val="en-AU"/>
        </w:rPr>
        <w:t>Hand spreading shall only be used for small areas where it is not practical to use a paver.</w:t>
      </w:r>
    </w:p>
    <w:p w14:paraId="2AE9FCB7" w14:textId="77777777" w:rsidR="00EE0976" w:rsidRPr="004943EE" w:rsidRDefault="00EE0976" w:rsidP="00EE0976">
      <w:pPr>
        <w:widowControl/>
        <w:rPr>
          <w:lang w:val="en-AU"/>
        </w:rPr>
      </w:pPr>
    </w:p>
    <w:p w14:paraId="6D90D316" w14:textId="77777777" w:rsidR="00EE0976" w:rsidRPr="004943EE" w:rsidRDefault="00EE0976" w:rsidP="00EE0976">
      <w:pPr>
        <w:pStyle w:val="Heading5SS"/>
      </w:pPr>
      <w:r w:rsidRPr="004943EE">
        <w:t>(e)</w:t>
      </w:r>
      <w:r w:rsidRPr="004943EE">
        <w:tab/>
        <w:t>Echelon Paving</w:t>
      </w:r>
    </w:p>
    <w:p w14:paraId="67FEDC1D" w14:textId="77777777" w:rsidR="00EE0976" w:rsidRPr="004943EE" w:rsidRDefault="00EE0976" w:rsidP="00A853A6">
      <w:pPr>
        <w:spacing w:before="160"/>
        <w:ind w:left="454"/>
        <w:rPr>
          <w:lang w:val="en-AU"/>
        </w:rPr>
      </w:pPr>
      <w:r w:rsidRPr="004943EE">
        <w:rPr>
          <w:lang w:val="en-AU"/>
        </w:rPr>
        <w:t xml:space="preserve">Where specified in </w:t>
      </w:r>
      <w:r w:rsidR="00366402">
        <w:rPr>
          <w:lang w:val="en-AU"/>
        </w:rPr>
        <w:t>clause</w:t>
      </w:r>
      <w:r w:rsidRPr="004943EE">
        <w:rPr>
          <w:lang w:val="en-AU"/>
        </w:rPr>
        <w:t> 407.24(g) two pavers in echelon shall be used in locations where a full carriageway wider than 6 m is available clear of traffic.</w:t>
      </w:r>
    </w:p>
    <w:p w14:paraId="374F3EBE" w14:textId="77777777" w:rsidR="00EE0976" w:rsidRPr="004943EE" w:rsidRDefault="00EE0976" w:rsidP="00A853A6">
      <w:pPr>
        <w:spacing w:before="160"/>
        <w:ind w:left="454"/>
        <w:rPr>
          <w:lang w:val="en-AU"/>
        </w:rPr>
      </w:pPr>
      <w:r w:rsidRPr="004943EE">
        <w:rPr>
          <w:lang w:val="en-AU"/>
        </w:rPr>
        <w:t>The width of a single paving run shall not exceed 6 metres unless paving in echelon is proposed.</w:t>
      </w:r>
    </w:p>
    <w:p w14:paraId="7626E2AD" w14:textId="77777777" w:rsidR="00EE0976" w:rsidRPr="004943EE" w:rsidRDefault="00EE0976" w:rsidP="00EE0976">
      <w:pPr>
        <w:rPr>
          <w:lang w:val="en-AU"/>
        </w:rPr>
      </w:pPr>
    </w:p>
    <w:p w14:paraId="4CD2F704" w14:textId="77777777" w:rsidR="00EE0976" w:rsidRPr="004943EE" w:rsidRDefault="00EE0976" w:rsidP="00EE0976">
      <w:pPr>
        <w:tabs>
          <w:tab w:val="left" w:pos="426"/>
        </w:tabs>
      </w:pPr>
      <w:r w:rsidRPr="004943EE">
        <w:rPr>
          <w:lang w:val="en-AU"/>
        </w:rPr>
        <w:t>(f)</w:t>
      </w:r>
      <w:r w:rsidRPr="004943EE">
        <w:tab/>
        <w:t>Trafficking of Type SF Asphalt</w:t>
      </w:r>
    </w:p>
    <w:p w14:paraId="545B2B25" w14:textId="77777777" w:rsidR="00EE0976" w:rsidRPr="004943EE" w:rsidRDefault="00EE0976" w:rsidP="00A853A6">
      <w:pPr>
        <w:spacing w:before="160"/>
        <w:ind w:left="454"/>
        <w:rPr>
          <w:lang w:val="en-AU"/>
        </w:rPr>
      </w:pPr>
      <w:r w:rsidRPr="004943EE">
        <w:rPr>
          <w:lang w:val="en-AU"/>
        </w:rPr>
        <w:t>Trafficking or placement of asphalt over Type SF asphalt is not permitted unless the majority of the Type SF asphalt has a surface temperature of 50˚C or less and falling.</w:t>
      </w:r>
    </w:p>
    <w:p w14:paraId="48930A59" w14:textId="77777777" w:rsidR="00EE0976" w:rsidRPr="004943EE" w:rsidRDefault="00EE0976" w:rsidP="00A853A6">
      <w:pPr>
        <w:spacing w:before="160"/>
        <w:ind w:left="454"/>
        <w:rPr>
          <w:lang w:val="en-AU"/>
        </w:rPr>
      </w:pPr>
      <w:r w:rsidRPr="004943EE">
        <w:rPr>
          <w:lang w:val="en-AU"/>
        </w:rPr>
        <w:t>Where trafficking of the Type SF results in deformation of the asphalt, further trafficking shall cease until such time that the Type SF asphalt has adequately cooled to allow works to proceed without further damage.</w:t>
      </w:r>
    </w:p>
    <w:p w14:paraId="4C00E55A" w14:textId="77777777" w:rsidR="00EE0976" w:rsidRPr="004943EE" w:rsidRDefault="00EE0976" w:rsidP="00A67898">
      <w:pPr>
        <w:spacing w:line="200" w:lineRule="exact"/>
        <w:rPr>
          <w:lang w:val="en-AU"/>
        </w:rPr>
      </w:pPr>
    </w:p>
    <w:p w14:paraId="596B928C" w14:textId="77777777" w:rsidR="009F4E9F" w:rsidRPr="004943EE" w:rsidRDefault="009F4E9F" w:rsidP="00A67898">
      <w:pPr>
        <w:spacing w:line="200" w:lineRule="exact"/>
        <w:rPr>
          <w:lang w:val="en-AU"/>
        </w:rPr>
      </w:pPr>
    </w:p>
    <w:p w14:paraId="0EE1F16F" w14:textId="77777777" w:rsidR="009F4E9F" w:rsidRPr="004943EE" w:rsidRDefault="009F4E9F" w:rsidP="009F4E9F">
      <w:pPr>
        <w:pStyle w:val="Heading3SS"/>
      </w:pPr>
      <w:r w:rsidRPr="004943EE">
        <w:t>407.21</w:t>
      </w:r>
      <w:r w:rsidRPr="004943EE">
        <w:tab/>
        <w:t>COMPACTION</w:t>
      </w:r>
    </w:p>
    <w:p w14:paraId="0CF7EA5F" w14:textId="77777777" w:rsidR="009F4E9F" w:rsidRPr="004943EE" w:rsidRDefault="009F4E9F" w:rsidP="00A67898">
      <w:pPr>
        <w:spacing w:before="200"/>
        <w:rPr>
          <w:lang w:val="en-AU"/>
        </w:rPr>
      </w:pPr>
      <w:r w:rsidRPr="004943EE">
        <w:rPr>
          <w:lang w:val="en-AU"/>
        </w:rPr>
        <w:t xml:space="preserve">Asphalt shall be uniformly compacted to the standards specified in </w:t>
      </w:r>
      <w:r w:rsidR="00366402">
        <w:rPr>
          <w:lang w:val="en-AU"/>
        </w:rPr>
        <w:t>clause</w:t>
      </w:r>
      <w:r w:rsidRPr="004943EE">
        <w:rPr>
          <w:lang w:val="en-AU"/>
        </w:rPr>
        <w:t> 407.22 as soon as the asphalt has cooled sufficiently to support the rollers without undue displacement.</w:t>
      </w:r>
    </w:p>
    <w:p w14:paraId="1DE6F716" w14:textId="77777777" w:rsidR="00A67898" w:rsidRPr="004943EE" w:rsidRDefault="00A67898" w:rsidP="00A67898">
      <w:pPr>
        <w:spacing w:line="200" w:lineRule="exact"/>
        <w:rPr>
          <w:lang w:val="en-AU"/>
        </w:rPr>
      </w:pPr>
    </w:p>
    <w:p w14:paraId="40A1BFCA" w14:textId="77777777" w:rsidR="00A67898" w:rsidRPr="004943EE" w:rsidRDefault="00A67898" w:rsidP="00A67898">
      <w:pPr>
        <w:spacing w:line="200" w:lineRule="exact"/>
        <w:rPr>
          <w:lang w:val="en-AU"/>
        </w:rPr>
      </w:pPr>
    </w:p>
    <w:p w14:paraId="18477616" w14:textId="77777777" w:rsidR="00D5562C" w:rsidRPr="004943EE" w:rsidRDefault="00D5562C" w:rsidP="00D5562C">
      <w:pPr>
        <w:pStyle w:val="Heading3SS"/>
      </w:pPr>
      <w:r w:rsidRPr="004943EE">
        <w:t>407.22</w:t>
      </w:r>
      <w:r w:rsidRPr="004943EE">
        <w:tab/>
        <w:t>REQUIREMENTS FOR TESTING AND ACCEPTANCE OF COMPACTION</w:t>
      </w:r>
    </w:p>
    <w:p w14:paraId="0889EB55" w14:textId="77777777" w:rsidR="00D5562C" w:rsidRPr="004943EE" w:rsidRDefault="00D5562C" w:rsidP="00A67898">
      <w:pPr>
        <w:widowControl/>
        <w:spacing w:line="200" w:lineRule="exact"/>
        <w:rPr>
          <w:lang w:val="en-AU"/>
        </w:rPr>
      </w:pPr>
    </w:p>
    <w:p w14:paraId="2E15DE57" w14:textId="77777777" w:rsidR="00D5562C" w:rsidRPr="004943EE" w:rsidRDefault="00D5562C" w:rsidP="00D5562C">
      <w:pPr>
        <w:pStyle w:val="Heading5SS"/>
      </w:pPr>
      <w:r w:rsidRPr="004943EE">
        <w:t>(a)</w:t>
      </w:r>
      <w:r w:rsidRPr="004943EE">
        <w:tab/>
        <w:t>General</w:t>
      </w:r>
    </w:p>
    <w:p w14:paraId="17FF8DDE" w14:textId="77777777" w:rsidR="00D5562C" w:rsidRPr="004943EE" w:rsidRDefault="00D5562C" w:rsidP="00A853A6">
      <w:pPr>
        <w:spacing w:before="160"/>
        <w:ind w:left="454"/>
        <w:rPr>
          <w:lang w:val="en-AU"/>
        </w:rPr>
      </w:pPr>
      <w:r w:rsidRPr="002D327C">
        <w:rPr>
          <w:lang w:val="en-AU"/>
        </w:rPr>
        <w:t xml:space="preserve">Work shall be tested and accepted for compaction on either a test lot basis as provided in </w:t>
      </w:r>
      <w:r w:rsidR="00366402">
        <w:rPr>
          <w:lang w:val="en-AU"/>
        </w:rPr>
        <w:t>clause</w:t>
      </w:r>
      <w:r w:rsidRPr="002D327C">
        <w:rPr>
          <w:lang w:val="en-AU"/>
        </w:rPr>
        <w:t xml:space="preserve"> 407.22(b) or on an approved procedural basis as provided in </w:t>
      </w:r>
      <w:r w:rsidR="00366402">
        <w:rPr>
          <w:lang w:val="en-AU"/>
        </w:rPr>
        <w:t>clause</w:t>
      </w:r>
      <w:r w:rsidRPr="002D327C">
        <w:rPr>
          <w:lang w:val="en-AU"/>
        </w:rPr>
        <w:t xml:space="preserve"> 407.22(c).  Where the total quantity of the particular size and/or type of asphalt supplied under the contract exceeds 300 tonnes, compaction shall be tested and accepted on a test lot basis.  Acceptance of compaction for all other asphalt work will be on a procedural basis.</w:t>
      </w:r>
    </w:p>
    <w:p w14:paraId="41F24475" w14:textId="77777777" w:rsidR="00BF3A3C" w:rsidRPr="004943EE" w:rsidRDefault="002C26D3" w:rsidP="00E977EA">
      <w:pPr>
        <w:spacing w:line="80" w:lineRule="exact"/>
        <w:rPr>
          <w:lang w:val="en-AU"/>
        </w:rPr>
      </w:pPr>
      <w:r>
        <w:rPr>
          <w:noProof/>
          <w:lang w:val="en-AU" w:eastAsia="en-AU"/>
        </w:rPr>
        <w:pict w14:anchorId="7FE9AA27">
          <v:shape id="_x0000_s1054" type="#_x0000_t202" style="position:absolute;margin-left:0;margin-top:779.65pt;width:481.9pt;height:36.85pt;z-index:-251658752;mso-wrap-distance-top:5.65pt;mso-position-horizontal:center;mso-position-horizontal-relative:page;mso-position-vertical-relative:page" stroked="f">
            <v:textbox style="mso-next-textbox:#_x0000_s1054" inset="0,,0">
              <w:txbxContent>
                <w:p w14:paraId="56307DCD" w14:textId="77777777" w:rsidR="001B054F" w:rsidRDefault="001B054F" w:rsidP="00BF3A3C">
                  <w:pPr>
                    <w:pBdr>
                      <w:top w:val="single" w:sz="6" w:space="1" w:color="000000"/>
                    </w:pBdr>
                    <w:spacing w:line="60" w:lineRule="exact"/>
                    <w:jc w:val="right"/>
                    <w:rPr>
                      <w:b/>
                      <w:bCs/>
                    </w:rPr>
                  </w:pPr>
                </w:p>
                <w:p w14:paraId="1D570A86" w14:textId="3F25D557" w:rsidR="001B054F" w:rsidRDefault="001B054F" w:rsidP="00BF3A3C">
                  <w:pPr>
                    <w:pBdr>
                      <w:top w:val="single" w:sz="6" w:space="1" w:color="000000"/>
                    </w:pBdr>
                    <w:jc w:val="right"/>
                  </w:pPr>
                  <w:r>
                    <w:rPr>
                      <w:b/>
                      <w:bCs/>
                    </w:rPr>
                    <w:t>©</w:t>
                  </w:r>
                  <w:r>
                    <w:t xml:space="preserve"> </w:t>
                  </w:r>
                  <w:r w:rsidR="002C26D3">
                    <w:t xml:space="preserve">Department of </w:t>
                  </w:r>
                  <w:proofErr w:type="gramStart"/>
                  <w:r w:rsidR="002C26D3">
                    <w:t>Transport</w:t>
                  </w:r>
                  <w:r>
                    <w:t xml:space="preserve">  </w:t>
                  </w:r>
                  <w:r w:rsidR="00B868F1">
                    <w:t>February</w:t>
                  </w:r>
                  <w:proofErr w:type="gramEnd"/>
                  <w:r w:rsidR="00B868F1">
                    <w:t xml:space="preserve"> 2017</w:t>
                  </w:r>
                </w:p>
                <w:p w14:paraId="2F3B837C" w14:textId="77777777" w:rsidR="001B054F" w:rsidRDefault="001B054F" w:rsidP="00BF3A3C">
                  <w:pPr>
                    <w:jc w:val="right"/>
                  </w:pPr>
                  <w:r>
                    <w:t>Section 407 (Page 15 of 21)</w:t>
                  </w:r>
                </w:p>
                <w:p w14:paraId="192FE67E" w14:textId="77777777" w:rsidR="001B054F" w:rsidRDefault="001B054F" w:rsidP="00BF3A3C">
                  <w:pPr>
                    <w:jc w:val="right"/>
                  </w:pPr>
                </w:p>
              </w:txbxContent>
            </v:textbox>
            <w10:wrap anchorx="page" anchory="page"/>
            <w10:anchorlock/>
          </v:shape>
        </w:pict>
      </w:r>
      <w:r w:rsidR="00BF3A3C">
        <w:rPr>
          <w:lang w:val="en-AU"/>
        </w:rPr>
        <w:br w:type="page"/>
      </w:r>
    </w:p>
    <w:p w14:paraId="063908EF" w14:textId="77777777" w:rsidR="00BF3A3C" w:rsidRPr="004943EE" w:rsidRDefault="00BF3A3C" w:rsidP="00BF3A3C">
      <w:pPr>
        <w:pStyle w:val="Heading5SS"/>
      </w:pPr>
      <w:r w:rsidRPr="004943EE">
        <w:t>(b)</w:t>
      </w:r>
      <w:r w:rsidRPr="004943EE">
        <w:tab/>
        <w:t xml:space="preserve">Testing and Acceptance of Compaction on a </w:t>
      </w:r>
      <w:smartTag w:uri="urn:schemas-microsoft-com:office:smarttags" w:element="place">
        <w:r w:rsidRPr="004943EE">
          <w:t>Lot</w:t>
        </w:r>
      </w:smartTag>
      <w:r w:rsidRPr="004943EE">
        <w:t xml:space="preserve"> Basis</w:t>
      </w:r>
    </w:p>
    <w:p w14:paraId="551876CA" w14:textId="77777777" w:rsidR="00BF3A3C" w:rsidRPr="004943EE" w:rsidRDefault="00BF3A3C" w:rsidP="00063447">
      <w:pPr>
        <w:spacing w:before="160"/>
        <w:ind w:left="454"/>
        <w:rPr>
          <w:lang w:val="en-AU"/>
        </w:rPr>
      </w:pPr>
      <w:r w:rsidRPr="004943EE">
        <w:rPr>
          <w:lang w:val="en-AU"/>
        </w:rPr>
        <w:t>For small lots, the test procedure specified in Section 173 shall apply.</w:t>
      </w:r>
    </w:p>
    <w:p w14:paraId="2692058A" w14:textId="77777777" w:rsidR="00BF3A3C" w:rsidRPr="004943EE" w:rsidRDefault="00BF3A3C" w:rsidP="00063447">
      <w:pPr>
        <w:spacing w:before="160"/>
        <w:ind w:left="454"/>
        <w:rPr>
          <w:lang w:val="en-AU"/>
        </w:rPr>
      </w:pPr>
      <w:r w:rsidRPr="004943EE">
        <w:rPr>
          <w:lang w:val="en-AU"/>
        </w:rPr>
        <w:t>The density of extracted cores for the purposes of determining the bulk density for acceptance purposes or to check or assign offsets to a nuclear gauge shall be undertaken in accordance with VicRoads Codes of Practice 500.05 and 500.16.</w:t>
      </w:r>
    </w:p>
    <w:p w14:paraId="4AEB5706" w14:textId="77777777" w:rsidR="00BF3A3C" w:rsidRPr="004943EE" w:rsidRDefault="00BF3A3C" w:rsidP="00063447">
      <w:pPr>
        <w:spacing w:before="160"/>
        <w:ind w:left="454"/>
        <w:rPr>
          <w:lang w:val="en-AU"/>
        </w:rPr>
      </w:pPr>
      <w:r w:rsidRPr="004943EE">
        <w:rPr>
          <w:lang w:val="en-AU"/>
        </w:rPr>
        <w:t>A lot presented for testing consists of that part of a particular layer of asphalt which is placed in one day under uniform conditions and is essentially homogeneous in respect to material and appearance.</w:t>
      </w:r>
    </w:p>
    <w:p w14:paraId="41765D7E" w14:textId="77777777" w:rsidR="00063447" w:rsidRPr="004943EE" w:rsidRDefault="00063447" w:rsidP="00063447">
      <w:pPr>
        <w:spacing w:before="160"/>
        <w:ind w:left="454"/>
        <w:rPr>
          <w:lang w:val="en-AU"/>
        </w:rPr>
      </w:pPr>
      <w:r w:rsidRPr="004943EE">
        <w:rPr>
          <w:lang w:val="en-AU"/>
        </w:rPr>
        <w:t>Sites for density testing shall be selected on an essentially random basis provided that no site shall be selected within 200 mm of a joint constructed against a cold edge.</w:t>
      </w:r>
    </w:p>
    <w:p w14:paraId="74ED7C38" w14:textId="77777777" w:rsidR="00063447" w:rsidRPr="004943EE" w:rsidRDefault="00063447" w:rsidP="00063447">
      <w:pPr>
        <w:spacing w:before="160"/>
        <w:ind w:left="454"/>
        <w:rPr>
          <w:lang w:val="en-AU"/>
        </w:rPr>
      </w:pPr>
      <w:r w:rsidRPr="004943EE">
        <w:rPr>
          <w:lang w:val="en-AU"/>
        </w:rPr>
        <w:t>For core sample tests, the layer thickness is the mean thickness of the core samples and for nuclear gauge tests, the layer thickness is the nominal layer thickness.</w:t>
      </w:r>
    </w:p>
    <w:p w14:paraId="55C35B31" w14:textId="77777777" w:rsidR="00063447" w:rsidRPr="004943EE" w:rsidRDefault="00063447" w:rsidP="00063447">
      <w:pPr>
        <w:spacing w:before="160"/>
        <w:ind w:left="454"/>
        <w:rPr>
          <w:lang w:val="en-AU"/>
        </w:rPr>
      </w:pPr>
      <w:r w:rsidRPr="004943EE">
        <w:rPr>
          <w:lang w:val="en-AU"/>
        </w:rPr>
        <w:t>Asphalt Density Ratio is defined as the percentage ratio of the field bulk density to the assigned bulk density of the approved laboratory mix design.</w:t>
      </w:r>
    </w:p>
    <w:p w14:paraId="428E418A" w14:textId="77777777" w:rsidR="00063447" w:rsidRPr="004943EE" w:rsidRDefault="00063447" w:rsidP="00063447">
      <w:pPr>
        <w:spacing w:before="160"/>
        <w:ind w:left="454"/>
        <w:rPr>
          <w:lang w:val="en-AU"/>
        </w:rPr>
      </w:pPr>
      <w:r>
        <w:rPr>
          <w:lang w:val="en-AU"/>
        </w:rPr>
        <w:t>The assigned maximum density of the asphalt shall be calculated from the 6 point rolling average maximum density of the production mix.  Should a single maximum density of the production mix vary by more than ±0.5% of its rolling average then a check design or redesign should be initiated.</w:t>
      </w:r>
    </w:p>
    <w:p w14:paraId="667523B2" w14:textId="77777777" w:rsidR="00063447" w:rsidRPr="004943EE" w:rsidRDefault="00063447" w:rsidP="00063447">
      <w:pPr>
        <w:spacing w:before="160"/>
        <w:ind w:left="454"/>
        <w:rPr>
          <w:lang w:val="en-AU"/>
        </w:rPr>
      </w:pPr>
      <w:r w:rsidRPr="004943EE">
        <w:rPr>
          <w:lang w:val="en-AU"/>
        </w:rPr>
        <w:t xml:space="preserve">The Characteristic Value of Density Ratio is the calculated value of </w:t>
      </w:r>
      <w:r>
        <w:rPr>
          <w:rFonts w:ascii="Symbol" w:hAnsi="Symbol" w:cs="Symbol"/>
          <w:spacing w:val="-2"/>
        </w:rPr>
        <w:t></w:t>
      </w:r>
      <w:r>
        <w:rPr>
          <w:spacing w:val="-2"/>
        </w:rPr>
        <w:t xml:space="preserve">x  </w:t>
      </w:r>
      <w:r w:rsidRPr="004943EE">
        <w:rPr>
          <w:lang w:val="en-AU"/>
        </w:rPr>
        <w:t>- 0.92S for six tests per lot where</w:t>
      </w:r>
      <w:r>
        <w:rPr>
          <w:lang w:val="en-AU"/>
        </w:rPr>
        <w:t xml:space="preserve"> </w:t>
      </w:r>
      <w:r>
        <w:rPr>
          <w:rFonts w:ascii="Symbol" w:hAnsi="Symbol" w:cs="Symbol"/>
          <w:spacing w:val="-2"/>
        </w:rPr>
        <w:t></w:t>
      </w:r>
      <w:r w:rsidR="000E2990">
        <w:rPr>
          <w:spacing w:val="-2"/>
        </w:rPr>
        <w:t xml:space="preserve">x </w:t>
      </w:r>
      <w:r w:rsidRPr="004943EE">
        <w:rPr>
          <w:lang w:val="en-AU"/>
        </w:rPr>
        <w:t>and S are respectively the mean and standard deviation of the individual density ratio test values for the lot.</w:t>
      </w:r>
    </w:p>
    <w:p w14:paraId="36E75854" w14:textId="77777777" w:rsidR="00063447" w:rsidRPr="004943EE" w:rsidRDefault="00063447" w:rsidP="00063447">
      <w:pPr>
        <w:spacing w:before="160"/>
        <w:ind w:left="454"/>
        <w:rPr>
          <w:lang w:val="en-AU"/>
        </w:rPr>
      </w:pPr>
      <w:r w:rsidRPr="004943EE">
        <w:rPr>
          <w:lang w:val="en-AU"/>
        </w:rPr>
        <w:t>The work represented by a lot of six tests shall be assessed as shown in Table 407.221.</w:t>
      </w:r>
    </w:p>
    <w:p w14:paraId="6434613C" w14:textId="77777777" w:rsidR="00F726BB" w:rsidRPr="00392D5B" w:rsidRDefault="00F726BB" w:rsidP="00F726BB">
      <w:pPr>
        <w:spacing w:before="160" w:after="40"/>
        <w:ind w:left="454"/>
        <w:rPr>
          <w:b/>
        </w:rPr>
      </w:pPr>
      <w:r w:rsidRPr="00392D5B">
        <w:rPr>
          <w:b/>
        </w:rPr>
        <w:t>Table 407.221  Limits for Characteristic Density Ratio (Six Tests)</w:t>
      </w:r>
    </w:p>
    <w:tbl>
      <w:tblPr>
        <w:tblW w:w="9583" w:type="dxa"/>
        <w:tblInd w:w="397" w:type="dxa"/>
        <w:tblLayout w:type="fixed"/>
        <w:tblCellMar>
          <w:top w:w="57" w:type="dxa"/>
          <w:left w:w="57" w:type="dxa"/>
          <w:bottom w:w="28" w:type="dxa"/>
          <w:right w:w="57" w:type="dxa"/>
        </w:tblCellMar>
        <w:tblLook w:val="0000" w:firstRow="0" w:lastRow="0" w:firstColumn="0" w:lastColumn="0" w:noHBand="0" w:noVBand="0"/>
      </w:tblPr>
      <w:tblGrid>
        <w:gridCol w:w="1617"/>
        <w:gridCol w:w="3146"/>
        <w:gridCol w:w="1673"/>
        <w:gridCol w:w="3147"/>
      </w:tblGrid>
      <w:tr w:rsidR="00F726BB" w:rsidRPr="00D23B19" w14:paraId="4A699A1D" w14:textId="77777777" w:rsidTr="00F25247">
        <w:trPr>
          <w:cantSplit/>
        </w:trPr>
        <w:tc>
          <w:tcPr>
            <w:tcW w:w="4763" w:type="dxa"/>
            <w:gridSpan w:val="2"/>
            <w:tcBorders>
              <w:top w:val="single" w:sz="12" w:space="0" w:color="auto"/>
              <w:left w:val="single" w:sz="12" w:space="0" w:color="auto"/>
              <w:bottom w:val="single" w:sz="8" w:space="0" w:color="auto"/>
              <w:right w:val="single" w:sz="8" w:space="0" w:color="auto"/>
            </w:tcBorders>
            <w:vAlign w:val="bottom"/>
          </w:tcPr>
          <w:p w14:paraId="48832904" w14:textId="77777777" w:rsidR="00F726BB" w:rsidRPr="00D23B19" w:rsidRDefault="00F726BB" w:rsidP="00F6588E">
            <w:pPr>
              <w:jc w:val="center"/>
              <w:rPr>
                <w:b/>
                <w:sz w:val="19"/>
                <w:szCs w:val="19"/>
                <w:lang w:val="en-AU"/>
              </w:rPr>
            </w:pPr>
            <w:r w:rsidRPr="00D23B19">
              <w:rPr>
                <w:b/>
                <w:sz w:val="19"/>
                <w:szCs w:val="19"/>
                <w:lang w:val="en-AU"/>
              </w:rPr>
              <w:t>For layers less than 50 mm thickness</w:t>
            </w:r>
          </w:p>
        </w:tc>
        <w:tc>
          <w:tcPr>
            <w:tcW w:w="4820" w:type="dxa"/>
            <w:gridSpan w:val="2"/>
            <w:tcBorders>
              <w:top w:val="single" w:sz="12" w:space="0" w:color="auto"/>
              <w:left w:val="single" w:sz="8" w:space="0" w:color="auto"/>
              <w:bottom w:val="single" w:sz="8" w:space="0" w:color="auto"/>
              <w:right w:val="single" w:sz="12" w:space="0" w:color="auto"/>
            </w:tcBorders>
            <w:vAlign w:val="bottom"/>
          </w:tcPr>
          <w:p w14:paraId="6AC95FB5" w14:textId="77777777" w:rsidR="00F726BB" w:rsidRPr="00D23B19" w:rsidRDefault="00F726BB" w:rsidP="00F6588E">
            <w:pPr>
              <w:jc w:val="center"/>
              <w:rPr>
                <w:b/>
                <w:sz w:val="19"/>
                <w:szCs w:val="19"/>
                <w:lang w:val="en-AU"/>
              </w:rPr>
            </w:pPr>
            <w:r w:rsidRPr="00D23B19">
              <w:rPr>
                <w:b/>
                <w:sz w:val="19"/>
                <w:szCs w:val="19"/>
                <w:lang w:val="en-AU"/>
              </w:rPr>
              <w:t>For layers 50 mm thickness or greater</w:t>
            </w:r>
          </w:p>
        </w:tc>
      </w:tr>
      <w:tr w:rsidR="00F726BB" w:rsidRPr="00D23B19" w14:paraId="273F31BC" w14:textId="77777777" w:rsidTr="00F25247">
        <w:trPr>
          <w:cantSplit/>
        </w:trPr>
        <w:tc>
          <w:tcPr>
            <w:tcW w:w="1617" w:type="dxa"/>
            <w:tcBorders>
              <w:top w:val="single" w:sz="8" w:space="0" w:color="auto"/>
              <w:left w:val="single" w:sz="12" w:space="0" w:color="auto"/>
              <w:bottom w:val="single" w:sz="12" w:space="0" w:color="auto"/>
              <w:right w:val="single" w:sz="8" w:space="0" w:color="auto"/>
            </w:tcBorders>
            <w:vAlign w:val="bottom"/>
          </w:tcPr>
          <w:p w14:paraId="504A3203" w14:textId="77777777" w:rsidR="00F726BB" w:rsidRPr="00D23B19" w:rsidRDefault="00F726BB" w:rsidP="00F6588E">
            <w:pPr>
              <w:jc w:val="center"/>
              <w:rPr>
                <w:b/>
                <w:sz w:val="19"/>
                <w:szCs w:val="19"/>
                <w:lang w:val="en-AU"/>
              </w:rPr>
            </w:pPr>
            <w:r w:rsidRPr="00D23B19">
              <w:rPr>
                <w:b/>
                <w:sz w:val="19"/>
                <w:szCs w:val="19"/>
                <w:lang w:val="en-AU"/>
              </w:rPr>
              <w:t>Characteristic Value of the Density Ratio</w:t>
            </w:r>
          </w:p>
          <w:p w14:paraId="496D7102" w14:textId="77777777" w:rsidR="00F726BB" w:rsidRPr="00D23B19" w:rsidRDefault="00F726BB" w:rsidP="00F6588E">
            <w:pPr>
              <w:jc w:val="center"/>
              <w:rPr>
                <w:b/>
                <w:sz w:val="19"/>
                <w:szCs w:val="19"/>
                <w:lang w:val="en-AU"/>
              </w:rPr>
            </w:pPr>
            <w:r w:rsidRPr="00D23B19">
              <w:rPr>
                <w:b/>
                <w:sz w:val="19"/>
                <w:szCs w:val="19"/>
                <w:lang w:val="en-AU"/>
              </w:rPr>
              <w:t>(</w:t>
            </w:r>
            <w:proofErr w:type="spellStart"/>
            <w:r w:rsidRPr="00D23B19">
              <w:rPr>
                <w:b/>
                <w:sz w:val="19"/>
                <w:szCs w:val="19"/>
                <w:lang w:val="en-AU"/>
              </w:rPr>
              <w:t>Rc</w:t>
            </w:r>
            <w:proofErr w:type="spellEnd"/>
            <w:r w:rsidRPr="00D23B19">
              <w:rPr>
                <w:b/>
                <w:sz w:val="19"/>
                <w:szCs w:val="19"/>
                <w:lang w:val="en-AU"/>
              </w:rPr>
              <w:t>)</w:t>
            </w:r>
          </w:p>
        </w:tc>
        <w:tc>
          <w:tcPr>
            <w:tcW w:w="3146" w:type="dxa"/>
            <w:tcBorders>
              <w:top w:val="single" w:sz="8" w:space="0" w:color="auto"/>
              <w:left w:val="single" w:sz="8" w:space="0" w:color="auto"/>
              <w:bottom w:val="single" w:sz="12" w:space="0" w:color="auto"/>
              <w:right w:val="single" w:sz="8" w:space="0" w:color="auto"/>
            </w:tcBorders>
            <w:vAlign w:val="center"/>
          </w:tcPr>
          <w:p w14:paraId="0695445A" w14:textId="77777777" w:rsidR="00F726BB" w:rsidRPr="00D23B19" w:rsidRDefault="00F726BB" w:rsidP="00F6588E">
            <w:pPr>
              <w:jc w:val="center"/>
              <w:rPr>
                <w:b/>
                <w:sz w:val="19"/>
                <w:szCs w:val="19"/>
                <w:lang w:val="en-AU"/>
              </w:rPr>
            </w:pPr>
            <w:r w:rsidRPr="00D23B19">
              <w:rPr>
                <w:b/>
                <w:sz w:val="19"/>
                <w:szCs w:val="19"/>
                <w:lang w:val="en-AU"/>
              </w:rPr>
              <w:t>Assessment</w:t>
            </w:r>
          </w:p>
        </w:tc>
        <w:tc>
          <w:tcPr>
            <w:tcW w:w="1673" w:type="dxa"/>
            <w:tcBorders>
              <w:top w:val="single" w:sz="8" w:space="0" w:color="auto"/>
              <w:left w:val="single" w:sz="8" w:space="0" w:color="auto"/>
              <w:bottom w:val="single" w:sz="12" w:space="0" w:color="auto"/>
              <w:right w:val="single" w:sz="8" w:space="0" w:color="auto"/>
            </w:tcBorders>
            <w:vAlign w:val="bottom"/>
          </w:tcPr>
          <w:p w14:paraId="276BF661" w14:textId="77777777" w:rsidR="00F726BB" w:rsidRPr="00D23B19" w:rsidRDefault="00F726BB" w:rsidP="00F6588E">
            <w:pPr>
              <w:jc w:val="center"/>
              <w:rPr>
                <w:b/>
                <w:sz w:val="19"/>
                <w:szCs w:val="19"/>
                <w:lang w:val="en-AU"/>
              </w:rPr>
            </w:pPr>
            <w:r w:rsidRPr="00D23B19">
              <w:rPr>
                <w:b/>
                <w:sz w:val="19"/>
                <w:szCs w:val="19"/>
                <w:lang w:val="en-AU"/>
              </w:rPr>
              <w:t>Characteristic Value of the Density Ratio</w:t>
            </w:r>
          </w:p>
          <w:p w14:paraId="73D7BE3A" w14:textId="77777777" w:rsidR="00F726BB" w:rsidRPr="00D23B19" w:rsidRDefault="00F726BB" w:rsidP="00F6588E">
            <w:pPr>
              <w:jc w:val="center"/>
              <w:rPr>
                <w:b/>
                <w:sz w:val="19"/>
                <w:szCs w:val="19"/>
                <w:lang w:val="en-AU"/>
              </w:rPr>
            </w:pPr>
            <w:r w:rsidRPr="00D23B19">
              <w:rPr>
                <w:b/>
                <w:sz w:val="19"/>
                <w:szCs w:val="19"/>
                <w:lang w:val="en-AU"/>
              </w:rPr>
              <w:t>(</w:t>
            </w:r>
            <w:proofErr w:type="spellStart"/>
            <w:r w:rsidRPr="00D23B19">
              <w:rPr>
                <w:b/>
                <w:sz w:val="19"/>
                <w:szCs w:val="19"/>
                <w:lang w:val="en-AU"/>
              </w:rPr>
              <w:t>Rc</w:t>
            </w:r>
            <w:proofErr w:type="spellEnd"/>
            <w:r w:rsidRPr="00D23B19">
              <w:rPr>
                <w:b/>
                <w:sz w:val="19"/>
                <w:szCs w:val="19"/>
                <w:lang w:val="en-AU"/>
              </w:rPr>
              <w:t>)</w:t>
            </w:r>
          </w:p>
        </w:tc>
        <w:tc>
          <w:tcPr>
            <w:tcW w:w="3147" w:type="dxa"/>
            <w:tcBorders>
              <w:top w:val="single" w:sz="8" w:space="0" w:color="auto"/>
              <w:left w:val="single" w:sz="8" w:space="0" w:color="auto"/>
              <w:bottom w:val="single" w:sz="12" w:space="0" w:color="auto"/>
              <w:right w:val="single" w:sz="12" w:space="0" w:color="auto"/>
            </w:tcBorders>
            <w:vAlign w:val="center"/>
          </w:tcPr>
          <w:p w14:paraId="36A9B2DA" w14:textId="77777777" w:rsidR="00F726BB" w:rsidRPr="00D23B19" w:rsidRDefault="00F726BB" w:rsidP="00F6588E">
            <w:pPr>
              <w:jc w:val="center"/>
              <w:rPr>
                <w:b/>
                <w:sz w:val="19"/>
                <w:szCs w:val="19"/>
                <w:lang w:val="en-AU"/>
              </w:rPr>
            </w:pPr>
            <w:r w:rsidRPr="00D23B19">
              <w:rPr>
                <w:b/>
                <w:sz w:val="19"/>
                <w:szCs w:val="19"/>
                <w:lang w:val="en-AU"/>
              </w:rPr>
              <w:t>Assessment</w:t>
            </w:r>
          </w:p>
        </w:tc>
      </w:tr>
      <w:tr w:rsidR="00F726BB" w:rsidRPr="00D23B19" w14:paraId="08E484F9" w14:textId="77777777" w:rsidTr="00F25247">
        <w:trPr>
          <w:cantSplit/>
        </w:trPr>
        <w:tc>
          <w:tcPr>
            <w:tcW w:w="1617" w:type="dxa"/>
            <w:tcBorders>
              <w:top w:val="single" w:sz="12" w:space="0" w:color="auto"/>
              <w:left w:val="single" w:sz="12" w:space="0" w:color="auto"/>
              <w:bottom w:val="single" w:sz="6" w:space="0" w:color="FFFFFF"/>
              <w:right w:val="single" w:sz="8" w:space="0" w:color="auto"/>
            </w:tcBorders>
          </w:tcPr>
          <w:p w14:paraId="3E63B949" w14:textId="77777777" w:rsidR="00F726BB" w:rsidRPr="00D23B19" w:rsidRDefault="00F726BB" w:rsidP="00F6588E">
            <w:pPr>
              <w:rPr>
                <w:sz w:val="19"/>
                <w:szCs w:val="19"/>
                <w:lang w:val="en-AU"/>
              </w:rPr>
            </w:pPr>
            <w:r w:rsidRPr="00D23B19">
              <w:rPr>
                <w:sz w:val="19"/>
                <w:szCs w:val="19"/>
                <w:lang w:val="en-AU"/>
              </w:rPr>
              <w:t>94.0% or more</w:t>
            </w:r>
          </w:p>
        </w:tc>
        <w:tc>
          <w:tcPr>
            <w:tcW w:w="3146" w:type="dxa"/>
            <w:tcBorders>
              <w:top w:val="single" w:sz="12" w:space="0" w:color="auto"/>
              <w:left w:val="single" w:sz="8" w:space="0" w:color="auto"/>
              <w:bottom w:val="single" w:sz="6" w:space="0" w:color="FFFFFF"/>
              <w:right w:val="single" w:sz="8" w:space="0" w:color="auto"/>
            </w:tcBorders>
          </w:tcPr>
          <w:p w14:paraId="12C80402" w14:textId="77777777" w:rsidR="00F726BB" w:rsidRPr="00D23B19" w:rsidRDefault="00F726BB" w:rsidP="00F6588E">
            <w:pPr>
              <w:rPr>
                <w:sz w:val="19"/>
                <w:szCs w:val="19"/>
                <w:lang w:val="en-AU"/>
              </w:rPr>
            </w:pPr>
            <w:r w:rsidRPr="00D23B19">
              <w:rPr>
                <w:sz w:val="19"/>
                <w:szCs w:val="19"/>
                <w:lang w:val="en-AU"/>
              </w:rPr>
              <w:t>Accept lot</w:t>
            </w:r>
          </w:p>
        </w:tc>
        <w:tc>
          <w:tcPr>
            <w:tcW w:w="1673" w:type="dxa"/>
            <w:tcBorders>
              <w:top w:val="single" w:sz="12" w:space="0" w:color="auto"/>
              <w:left w:val="single" w:sz="8" w:space="0" w:color="auto"/>
              <w:bottom w:val="single" w:sz="6" w:space="0" w:color="FFFFFF"/>
              <w:right w:val="single" w:sz="8" w:space="0" w:color="auto"/>
            </w:tcBorders>
          </w:tcPr>
          <w:p w14:paraId="1E4E7614" w14:textId="77777777" w:rsidR="00F726BB" w:rsidRPr="00D23B19" w:rsidRDefault="00F726BB" w:rsidP="00F6588E">
            <w:pPr>
              <w:rPr>
                <w:sz w:val="19"/>
                <w:szCs w:val="19"/>
                <w:lang w:val="en-AU"/>
              </w:rPr>
            </w:pPr>
            <w:r w:rsidRPr="00D23B19">
              <w:rPr>
                <w:sz w:val="19"/>
                <w:szCs w:val="19"/>
                <w:lang w:val="en-AU"/>
              </w:rPr>
              <w:t>96.0% or more</w:t>
            </w:r>
          </w:p>
        </w:tc>
        <w:tc>
          <w:tcPr>
            <w:tcW w:w="3147" w:type="dxa"/>
            <w:tcBorders>
              <w:top w:val="single" w:sz="12" w:space="0" w:color="auto"/>
              <w:left w:val="single" w:sz="8" w:space="0" w:color="auto"/>
              <w:bottom w:val="single" w:sz="6" w:space="0" w:color="FFFFFF"/>
              <w:right w:val="single" w:sz="12" w:space="0" w:color="auto"/>
            </w:tcBorders>
          </w:tcPr>
          <w:p w14:paraId="43149D54" w14:textId="77777777" w:rsidR="00F726BB" w:rsidRPr="00D23B19" w:rsidRDefault="00F726BB" w:rsidP="00F6588E">
            <w:pPr>
              <w:rPr>
                <w:sz w:val="19"/>
                <w:szCs w:val="19"/>
                <w:lang w:val="en-AU"/>
              </w:rPr>
            </w:pPr>
            <w:r w:rsidRPr="00D23B19">
              <w:rPr>
                <w:sz w:val="19"/>
                <w:szCs w:val="19"/>
                <w:lang w:val="en-AU"/>
              </w:rPr>
              <w:t>Accept lot</w:t>
            </w:r>
          </w:p>
        </w:tc>
      </w:tr>
      <w:tr w:rsidR="00F726BB" w:rsidRPr="00D23B19" w14:paraId="4EC3A4C0" w14:textId="77777777" w:rsidTr="00F25247">
        <w:trPr>
          <w:cantSplit/>
        </w:trPr>
        <w:tc>
          <w:tcPr>
            <w:tcW w:w="1617" w:type="dxa"/>
            <w:tcBorders>
              <w:top w:val="single" w:sz="6" w:space="0" w:color="FFFFFF"/>
              <w:left w:val="single" w:sz="12" w:space="0" w:color="auto"/>
              <w:bottom w:val="single" w:sz="12" w:space="0" w:color="auto"/>
              <w:right w:val="single" w:sz="8" w:space="0" w:color="auto"/>
            </w:tcBorders>
          </w:tcPr>
          <w:p w14:paraId="41CDF5AF" w14:textId="77777777" w:rsidR="00F726BB" w:rsidRPr="00D23B19" w:rsidRDefault="00F726BB" w:rsidP="00F6588E">
            <w:pPr>
              <w:rPr>
                <w:sz w:val="19"/>
                <w:szCs w:val="19"/>
                <w:lang w:val="en-AU"/>
              </w:rPr>
            </w:pPr>
            <w:r w:rsidRPr="00D23B19">
              <w:rPr>
                <w:sz w:val="19"/>
                <w:szCs w:val="19"/>
                <w:lang w:val="en-AU"/>
              </w:rPr>
              <w:t>91.0% to 93.9%</w:t>
            </w:r>
          </w:p>
        </w:tc>
        <w:tc>
          <w:tcPr>
            <w:tcW w:w="3146" w:type="dxa"/>
            <w:tcBorders>
              <w:top w:val="single" w:sz="6" w:space="0" w:color="FFFFFF"/>
              <w:left w:val="single" w:sz="8" w:space="0" w:color="auto"/>
              <w:bottom w:val="single" w:sz="12" w:space="0" w:color="auto"/>
              <w:right w:val="single" w:sz="8" w:space="0" w:color="auto"/>
            </w:tcBorders>
          </w:tcPr>
          <w:p w14:paraId="15572161" w14:textId="77777777" w:rsidR="00F726BB" w:rsidRPr="00D23B19" w:rsidRDefault="00F726BB" w:rsidP="00395DA4">
            <w:pPr>
              <w:rPr>
                <w:sz w:val="19"/>
                <w:szCs w:val="19"/>
                <w:lang w:val="en-AU"/>
              </w:rPr>
            </w:pPr>
            <w:smartTag w:uri="urn:schemas-microsoft-com:office:smarttags" w:element="place">
              <w:r w:rsidRPr="00D23B19">
                <w:rPr>
                  <w:sz w:val="19"/>
                  <w:szCs w:val="19"/>
                  <w:lang w:val="en-AU"/>
                </w:rPr>
                <w:t>Lot</w:t>
              </w:r>
            </w:smartTag>
            <w:r w:rsidRPr="00D23B19">
              <w:rPr>
                <w:sz w:val="19"/>
                <w:szCs w:val="19"/>
                <w:lang w:val="en-AU"/>
              </w:rPr>
              <w:t xml:space="preserve"> may be accepted at a reduced rate calculated by</w:t>
            </w:r>
            <w:r w:rsidR="00395DA4">
              <w:rPr>
                <w:sz w:val="19"/>
                <w:szCs w:val="19"/>
                <w:lang w:val="en-AU"/>
              </w:rPr>
              <w:t xml:space="preserve"> </w:t>
            </w:r>
            <w:r w:rsidRPr="00D23B19">
              <w:rPr>
                <w:sz w:val="19"/>
                <w:szCs w:val="19"/>
                <w:lang w:val="en-AU"/>
              </w:rPr>
              <w:t xml:space="preserve">P = 10 </w:t>
            </w:r>
            <w:proofErr w:type="spellStart"/>
            <w:r w:rsidRPr="00D23B19">
              <w:rPr>
                <w:sz w:val="19"/>
                <w:szCs w:val="19"/>
                <w:lang w:val="en-AU"/>
              </w:rPr>
              <w:t>Rc</w:t>
            </w:r>
            <w:proofErr w:type="spellEnd"/>
            <w:r w:rsidRPr="00D23B19">
              <w:rPr>
                <w:sz w:val="19"/>
                <w:szCs w:val="19"/>
                <w:lang w:val="en-AU"/>
              </w:rPr>
              <w:t xml:space="preserve"> - 840</w:t>
            </w:r>
          </w:p>
        </w:tc>
        <w:tc>
          <w:tcPr>
            <w:tcW w:w="1673" w:type="dxa"/>
            <w:tcBorders>
              <w:top w:val="single" w:sz="6" w:space="0" w:color="FFFFFF"/>
              <w:left w:val="single" w:sz="8" w:space="0" w:color="auto"/>
              <w:bottom w:val="single" w:sz="12" w:space="0" w:color="auto"/>
              <w:right w:val="single" w:sz="8" w:space="0" w:color="auto"/>
            </w:tcBorders>
          </w:tcPr>
          <w:p w14:paraId="4AA841CE" w14:textId="77777777" w:rsidR="00F726BB" w:rsidRPr="00D23B19" w:rsidRDefault="00F726BB" w:rsidP="00F6588E">
            <w:pPr>
              <w:rPr>
                <w:sz w:val="19"/>
                <w:szCs w:val="19"/>
                <w:lang w:val="en-AU"/>
              </w:rPr>
            </w:pPr>
            <w:r w:rsidRPr="00D23B19">
              <w:rPr>
                <w:sz w:val="19"/>
                <w:szCs w:val="19"/>
                <w:lang w:val="en-AU"/>
              </w:rPr>
              <w:t>91.0% to 95.9%</w:t>
            </w:r>
          </w:p>
        </w:tc>
        <w:tc>
          <w:tcPr>
            <w:tcW w:w="3147" w:type="dxa"/>
            <w:tcBorders>
              <w:top w:val="single" w:sz="6" w:space="0" w:color="FFFFFF"/>
              <w:left w:val="single" w:sz="8" w:space="0" w:color="auto"/>
              <w:bottom w:val="single" w:sz="12" w:space="0" w:color="auto"/>
              <w:right w:val="single" w:sz="12" w:space="0" w:color="auto"/>
            </w:tcBorders>
          </w:tcPr>
          <w:p w14:paraId="33F16530" w14:textId="77777777" w:rsidR="00F726BB" w:rsidRPr="00D23B19" w:rsidRDefault="00F726BB" w:rsidP="00395DA4">
            <w:pPr>
              <w:rPr>
                <w:sz w:val="19"/>
                <w:szCs w:val="19"/>
                <w:lang w:val="en-AU"/>
              </w:rPr>
            </w:pPr>
            <w:smartTag w:uri="urn:schemas-microsoft-com:office:smarttags" w:element="place">
              <w:r w:rsidRPr="00D23B19">
                <w:rPr>
                  <w:sz w:val="19"/>
                  <w:szCs w:val="19"/>
                  <w:lang w:val="en-AU"/>
                </w:rPr>
                <w:t>Lot</w:t>
              </w:r>
            </w:smartTag>
            <w:r w:rsidRPr="00D23B19">
              <w:rPr>
                <w:sz w:val="19"/>
                <w:szCs w:val="19"/>
                <w:lang w:val="en-AU"/>
              </w:rPr>
              <w:t xml:space="preserve"> may be accepted at a reduced rate calculated by</w:t>
            </w:r>
            <w:r w:rsidR="00395DA4">
              <w:rPr>
                <w:sz w:val="19"/>
                <w:szCs w:val="19"/>
                <w:lang w:val="en-AU"/>
              </w:rPr>
              <w:t xml:space="preserve"> </w:t>
            </w:r>
            <w:r w:rsidRPr="00D23B19">
              <w:rPr>
                <w:sz w:val="19"/>
                <w:szCs w:val="19"/>
                <w:lang w:val="en-AU"/>
              </w:rPr>
              <w:t xml:space="preserve">P = 6 </w:t>
            </w:r>
            <w:proofErr w:type="spellStart"/>
            <w:r w:rsidRPr="00D23B19">
              <w:rPr>
                <w:sz w:val="19"/>
                <w:szCs w:val="19"/>
                <w:lang w:val="en-AU"/>
              </w:rPr>
              <w:t>Rc</w:t>
            </w:r>
            <w:proofErr w:type="spellEnd"/>
            <w:r w:rsidRPr="00D23B19">
              <w:rPr>
                <w:sz w:val="19"/>
                <w:szCs w:val="19"/>
                <w:lang w:val="en-AU"/>
              </w:rPr>
              <w:t xml:space="preserve"> - 476</w:t>
            </w:r>
          </w:p>
        </w:tc>
      </w:tr>
    </w:tbl>
    <w:p w14:paraId="42942A13" w14:textId="77777777" w:rsidR="00F726BB" w:rsidRPr="004943EE" w:rsidRDefault="00F726BB" w:rsidP="00F25247">
      <w:pPr>
        <w:spacing w:line="200" w:lineRule="exact"/>
        <w:rPr>
          <w:lang w:val="en-AU"/>
        </w:rPr>
      </w:pPr>
    </w:p>
    <w:p w14:paraId="491EE9F4" w14:textId="77777777" w:rsidR="00F726BB" w:rsidRPr="004943EE" w:rsidRDefault="00F726BB" w:rsidP="009016E0">
      <w:pPr>
        <w:spacing w:before="40"/>
        <w:ind w:left="454"/>
        <w:rPr>
          <w:lang w:val="en-AU"/>
        </w:rPr>
      </w:pPr>
      <w:r w:rsidRPr="004943EE">
        <w:rPr>
          <w:lang w:val="en-AU"/>
        </w:rPr>
        <w:t>(</w:t>
      </w:r>
      <w:proofErr w:type="spellStart"/>
      <w:r w:rsidRPr="004943EE">
        <w:rPr>
          <w:lang w:val="en-AU"/>
        </w:rPr>
        <w:t>Rc</w:t>
      </w:r>
      <w:proofErr w:type="spellEnd"/>
      <w:r w:rsidRPr="004943EE">
        <w:rPr>
          <w:lang w:val="en-AU"/>
        </w:rPr>
        <w:t>) is the Characteristic Value of the density ratio for the lot and (P) is the percentage of the relevant scheduled rate to be paid which shall not be greater than 100%.</w:t>
      </w:r>
    </w:p>
    <w:p w14:paraId="42020152" w14:textId="77777777" w:rsidR="00E977EA" w:rsidRPr="004943EE" w:rsidRDefault="00E977EA" w:rsidP="009016E0">
      <w:pPr>
        <w:spacing w:before="160"/>
        <w:ind w:left="454"/>
        <w:rPr>
          <w:lang w:val="en-AU"/>
        </w:rPr>
      </w:pPr>
      <w:r w:rsidRPr="004943EE">
        <w:rPr>
          <w:lang w:val="en-AU"/>
        </w:rPr>
        <w:t>Where the Contract is a lump sum Contract the relevant scheduled rate will be that shown in the ‘Rates for Variation Purposes’ schedule accompanying the lump sum tender.  If no such rate is provided a variation will be considered in accordance with the General Conditions of Contract.</w:t>
      </w:r>
    </w:p>
    <w:p w14:paraId="61F96BCC" w14:textId="77777777" w:rsidR="00E977EA" w:rsidRPr="004943EE" w:rsidRDefault="00E977EA" w:rsidP="009016E0">
      <w:pPr>
        <w:spacing w:before="160"/>
        <w:ind w:left="454"/>
        <w:rPr>
          <w:lang w:val="en-AU"/>
        </w:rPr>
      </w:pPr>
      <w:r w:rsidRPr="004943EE">
        <w:rPr>
          <w:lang w:val="en-AU"/>
        </w:rPr>
        <w:t>Where one or more individual core thicknesses are less than the relevant values shown in Table 407.222, they shall be discarded and the acceptance assessment modified in accordance with Table 407.223 provided that there remain at least four test values.</w:t>
      </w:r>
    </w:p>
    <w:p w14:paraId="38A9561D" w14:textId="77777777" w:rsidR="00E977EA" w:rsidRPr="004E26C7" w:rsidRDefault="00E977EA" w:rsidP="008A163A">
      <w:pPr>
        <w:spacing w:before="120" w:after="40"/>
        <w:ind w:left="454"/>
        <w:rPr>
          <w:b/>
        </w:rPr>
      </w:pPr>
      <w:r w:rsidRPr="004E26C7">
        <w:rPr>
          <w:b/>
        </w:rPr>
        <w:t>Table 407.222  Minimum Thickness of Cores Extracted from the Pavement</w:t>
      </w:r>
    </w:p>
    <w:tbl>
      <w:tblPr>
        <w:tblW w:w="0" w:type="auto"/>
        <w:jc w:val="center"/>
        <w:tblLayout w:type="fixed"/>
        <w:tblCellMar>
          <w:top w:w="57" w:type="dxa"/>
          <w:left w:w="85" w:type="dxa"/>
          <w:bottom w:w="28" w:type="dxa"/>
          <w:right w:w="85" w:type="dxa"/>
        </w:tblCellMar>
        <w:tblLook w:val="0000" w:firstRow="0" w:lastRow="0" w:firstColumn="0" w:lastColumn="0" w:noHBand="0" w:noVBand="0"/>
      </w:tblPr>
      <w:tblGrid>
        <w:gridCol w:w="1485"/>
        <w:gridCol w:w="2135"/>
      </w:tblGrid>
      <w:tr w:rsidR="00E977EA" w:rsidRPr="004943EE" w14:paraId="7B2F9E10" w14:textId="77777777" w:rsidTr="00F25247">
        <w:trPr>
          <w:cantSplit/>
          <w:jc w:val="center"/>
        </w:trPr>
        <w:tc>
          <w:tcPr>
            <w:tcW w:w="1485" w:type="dxa"/>
            <w:tcBorders>
              <w:top w:val="single" w:sz="12" w:space="0" w:color="auto"/>
              <w:left w:val="single" w:sz="12" w:space="0" w:color="auto"/>
              <w:bottom w:val="single" w:sz="12" w:space="0" w:color="auto"/>
              <w:right w:val="single" w:sz="8" w:space="0" w:color="auto"/>
            </w:tcBorders>
            <w:vAlign w:val="center"/>
          </w:tcPr>
          <w:p w14:paraId="53596AAE" w14:textId="77777777" w:rsidR="00E977EA" w:rsidRPr="004943EE" w:rsidRDefault="00E977EA" w:rsidP="00F6588E">
            <w:pPr>
              <w:jc w:val="center"/>
              <w:rPr>
                <w:b/>
                <w:lang w:val="en-AU"/>
              </w:rPr>
            </w:pPr>
            <w:r w:rsidRPr="004943EE">
              <w:rPr>
                <w:b/>
                <w:lang w:val="en-AU"/>
              </w:rPr>
              <w:t>Size of Asphalt</w:t>
            </w:r>
          </w:p>
        </w:tc>
        <w:tc>
          <w:tcPr>
            <w:tcW w:w="2135" w:type="dxa"/>
            <w:tcBorders>
              <w:top w:val="single" w:sz="12" w:space="0" w:color="auto"/>
              <w:left w:val="single" w:sz="8" w:space="0" w:color="auto"/>
              <w:bottom w:val="single" w:sz="12" w:space="0" w:color="auto"/>
              <w:right w:val="single" w:sz="12" w:space="0" w:color="auto"/>
            </w:tcBorders>
            <w:vAlign w:val="center"/>
          </w:tcPr>
          <w:p w14:paraId="285E6E61" w14:textId="77777777" w:rsidR="00E977EA" w:rsidRPr="004943EE" w:rsidRDefault="00E977EA" w:rsidP="00F6588E">
            <w:pPr>
              <w:jc w:val="center"/>
              <w:rPr>
                <w:b/>
                <w:lang w:val="en-AU"/>
              </w:rPr>
            </w:pPr>
            <w:r w:rsidRPr="004943EE">
              <w:rPr>
                <w:b/>
                <w:lang w:val="en-AU"/>
              </w:rPr>
              <w:t>Individual Core Thickness (mm)</w:t>
            </w:r>
          </w:p>
          <w:p w14:paraId="49BD388F" w14:textId="77777777" w:rsidR="00E977EA" w:rsidRPr="004943EE" w:rsidRDefault="00E977EA" w:rsidP="00F6588E">
            <w:pPr>
              <w:jc w:val="center"/>
              <w:rPr>
                <w:b/>
                <w:lang w:val="en-AU"/>
              </w:rPr>
            </w:pPr>
            <w:r w:rsidRPr="004943EE">
              <w:rPr>
                <w:b/>
                <w:lang w:val="en-AU"/>
              </w:rPr>
              <w:t>min</w:t>
            </w:r>
          </w:p>
        </w:tc>
      </w:tr>
      <w:tr w:rsidR="00E977EA" w:rsidRPr="004943EE" w14:paraId="5296D5D4" w14:textId="77777777" w:rsidTr="00F25247">
        <w:trPr>
          <w:cantSplit/>
          <w:jc w:val="center"/>
        </w:trPr>
        <w:tc>
          <w:tcPr>
            <w:tcW w:w="1485" w:type="dxa"/>
            <w:tcBorders>
              <w:top w:val="single" w:sz="12" w:space="0" w:color="auto"/>
              <w:left w:val="single" w:sz="12" w:space="0" w:color="auto"/>
              <w:bottom w:val="single" w:sz="6" w:space="0" w:color="FFFFFF"/>
              <w:right w:val="single" w:sz="8" w:space="0" w:color="auto"/>
            </w:tcBorders>
            <w:vAlign w:val="bottom"/>
          </w:tcPr>
          <w:p w14:paraId="6CCFBD07" w14:textId="77777777" w:rsidR="00E977EA" w:rsidRPr="004943EE" w:rsidRDefault="00E977EA" w:rsidP="00F6588E">
            <w:pPr>
              <w:jc w:val="center"/>
              <w:rPr>
                <w:lang w:val="en-AU"/>
              </w:rPr>
            </w:pPr>
            <w:r w:rsidRPr="004943EE">
              <w:rPr>
                <w:lang w:val="en-AU"/>
              </w:rPr>
              <w:t>7</w:t>
            </w:r>
          </w:p>
        </w:tc>
        <w:tc>
          <w:tcPr>
            <w:tcW w:w="2135" w:type="dxa"/>
            <w:tcBorders>
              <w:top w:val="single" w:sz="12" w:space="0" w:color="auto"/>
              <w:left w:val="single" w:sz="8" w:space="0" w:color="auto"/>
              <w:bottom w:val="single" w:sz="6" w:space="0" w:color="FFFFFF"/>
              <w:right w:val="single" w:sz="12" w:space="0" w:color="auto"/>
            </w:tcBorders>
            <w:vAlign w:val="bottom"/>
          </w:tcPr>
          <w:p w14:paraId="7893A110" w14:textId="77777777" w:rsidR="00E977EA" w:rsidRPr="004943EE" w:rsidRDefault="00E977EA" w:rsidP="00F6588E">
            <w:pPr>
              <w:jc w:val="center"/>
              <w:rPr>
                <w:lang w:val="en-AU"/>
              </w:rPr>
            </w:pPr>
            <w:r w:rsidRPr="004943EE">
              <w:rPr>
                <w:lang w:val="en-AU"/>
              </w:rPr>
              <w:t>14</w:t>
            </w:r>
          </w:p>
        </w:tc>
      </w:tr>
      <w:tr w:rsidR="00E977EA" w:rsidRPr="004943EE" w14:paraId="4A961108" w14:textId="77777777" w:rsidTr="00F25247">
        <w:trPr>
          <w:cantSplit/>
          <w:jc w:val="center"/>
        </w:trPr>
        <w:tc>
          <w:tcPr>
            <w:tcW w:w="1485" w:type="dxa"/>
            <w:tcBorders>
              <w:top w:val="single" w:sz="6" w:space="0" w:color="FFFFFF"/>
              <w:left w:val="single" w:sz="12" w:space="0" w:color="auto"/>
              <w:bottom w:val="single" w:sz="6" w:space="0" w:color="FFFFFF"/>
              <w:right w:val="single" w:sz="8" w:space="0" w:color="auto"/>
            </w:tcBorders>
            <w:vAlign w:val="bottom"/>
          </w:tcPr>
          <w:p w14:paraId="7F95F8F5" w14:textId="77777777" w:rsidR="00E977EA" w:rsidRPr="004943EE" w:rsidRDefault="00E977EA" w:rsidP="00F6588E">
            <w:pPr>
              <w:jc w:val="center"/>
              <w:rPr>
                <w:lang w:val="en-AU"/>
              </w:rPr>
            </w:pPr>
            <w:r w:rsidRPr="004943EE">
              <w:rPr>
                <w:lang w:val="en-AU"/>
              </w:rPr>
              <w:t>10</w:t>
            </w:r>
          </w:p>
        </w:tc>
        <w:tc>
          <w:tcPr>
            <w:tcW w:w="2135" w:type="dxa"/>
            <w:tcBorders>
              <w:top w:val="single" w:sz="6" w:space="0" w:color="FFFFFF"/>
              <w:left w:val="single" w:sz="8" w:space="0" w:color="auto"/>
              <w:bottom w:val="single" w:sz="6" w:space="0" w:color="FFFFFF"/>
              <w:right w:val="single" w:sz="12" w:space="0" w:color="auto"/>
            </w:tcBorders>
            <w:vAlign w:val="bottom"/>
          </w:tcPr>
          <w:p w14:paraId="377CD221" w14:textId="77777777" w:rsidR="00E977EA" w:rsidRPr="004943EE" w:rsidRDefault="00E977EA" w:rsidP="00F6588E">
            <w:pPr>
              <w:jc w:val="center"/>
              <w:rPr>
                <w:lang w:val="en-AU"/>
              </w:rPr>
            </w:pPr>
            <w:r w:rsidRPr="004943EE">
              <w:rPr>
                <w:lang w:val="en-AU"/>
              </w:rPr>
              <w:t>20</w:t>
            </w:r>
          </w:p>
        </w:tc>
      </w:tr>
      <w:tr w:rsidR="00E977EA" w:rsidRPr="004943EE" w14:paraId="26D13BD7" w14:textId="77777777" w:rsidTr="00F25247">
        <w:trPr>
          <w:cantSplit/>
          <w:jc w:val="center"/>
        </w:trPr>
        <w:tc>
          <w:tcPr>
            <w:tcW w:w="1485" w:type="dxa"/>
            <w:tcBorders>
              <w:top w:val="single" w:sz="6" w:space="0" w:color="FFFFFF"/>
              <w:left w:val="single" w:sz="12" w:space="0" w:color="auto"/>
              <w:bottom w:val="single" w:sz="6" w:space="0" w:color="FFFFFF"/>
              <w:right w:val="single" w:sz="8" w:space="0" w:color="auto"/>
            </w:tcBorders>
            <w:vAlign w:val="bottom"/>
          </w:tcPr>
          <w:p w14:paraId="7A183FF6" w14:textId="77777777" w:rsidR="00E977EA" w:rsidRPr="004943EE" w:rsidRDefault="00E977EA" w:rsidP="00F6588E">
            <w:pPr>
              <w:jc w:val="center"/>
              <w:rPr>
                <w:lang w:val="en-AU"/>
              </w:rPr>
            </w:pPr>
            <w:r w:rsidRPr="004943EE">
              <w:rPr>
                <w:lang w:val="en-AU"/>
              </w:rPr>
              <w:t>14</w:t>
            </w:r>
          </w:p>
        </w:tc>
        <w:tc>
          <w:tcPr>
            <w:tcW w:w="2135" w:type="dxa"/>
            <w:tcBorders>
              <w:top w:val="single" w:sz="6" w:space="0" w:color="FFFFFF"/>
              <w:left w:val="single" w:sz="8" w:space="0" w:color="auto"/>
              <w:bottom w:val="single" w:sz="6" w:space="0" w:color="FFFFFF"/>
              <w:right w:val="single" w:sz="12" w:space="0" w:color="auto"/>
            </w:tcBorders>
            <w:vAlign w:val="bottom"/>
          </w:tcPr>
          <w:p w14:paraId="0F5ABB54" w14:textId="77777777" w:rsidR="00E977EA" w:rsidRPr="004943EE" w:rsidRDefault="00E977EA" w:rsidP="00F6588E">
            <w:pPr>
              <w:jc w:val="center"/>
              <w:rPr>
                <w:lang w:val="en-AU"/>
              </w:rPr>
            </w:pPr>
            <w:r w:rsidRPr="004943EE">
              <w:rPr>
                <w:lang w:val="en-AU"/>
              </w:rPr>
              <w:t>28</w:t>
            </w:r>
          </w:p>
        </w:tc>
      </w:tr>
      <w:tr w:rsidR="00E977EA" w:rsidRPr="004943EE" w14:paraId="6B77B044" w14:textId="77777777" w:rsidTr="00F25247">
        <w:trPr>
          <w:cantSplit/>
          <w:jc w:val="center"/>
        </w:trPr>
        <w:tc>
          <w:tcPr>
            <w:tcW w:w="1485" w:type="dxa"/>
            <w:tcBorders>
              <w:top w:val="single" w:sz="6" w:space="0" w:color="FFFFFF"/>
              <w:left w:val="single" w:sz="12" w:space="0" w:color="auto"/>
              <w:bottom w:val="single" w:sz="12" w:space="0" w:color="auto"/>
              <w:right w:val="single" w:sz="8" w:space="0" w:color="auto"/>
            </w:tcBorders>
            <w:vAlign w:val="bottom"/>
          </w:tcPr>
          <w:p w14:paraId="43F17508" w14:textId="77777777" w:rsidR="00E977EA" w:rsidRPr="004943EE" w:rsidRDefault="00E977EA" w:rsidP="00F6588E">
            <w:pPr>
              <w:jc w:val="center"/>
              <w:rPr>
                <w:lang w:val="en-AU"/>
              </w:rPr>
            </w:pPr>
            <w:r w:rsidRPr="004943EE">
              <w:rPr>
                <w:lang w:val="en-AU"/>
              </w:rPr>
              <w:t>20</w:t>
            </w:r>
          </w:p>
        </w:tc>
        <w:tc>
          <w:tcPr>
            <w:tcW w:w="2135" w:type="dxa"/>
            <w:tcBorders>
              <w:top w:val="single" w:sz="6" w:space="0" w:color="FFFFFF"/>
              <w:left w:val="single" w:sz="8" w:space="0" w:color="auto"/>
              <w:bottom w:val="single" w:sz="12" w:space="0" w:color="auto"/>
              <w:right w:val="single" w:sz="12" w:space="0" w:color="auto"/>
            </w:tcBorders>
            <w:vAlign w:val="bottom"/>
          </w:tcPr>
          <w:p w14:paraId="21238A27" w14:textId="77777777" w:rsidR="00E977EA" w:rsidRPr="004943EE" w:rsidRDefault="00E977EA" w:rsidP="00F6588E">
            <w:pPr>
              <w:jc w:val="center"/>
              <w:rPr>
                <w:lang w:val="en-AU"/>
              </w:rPr>
            </w:pPr>
            <w:r w:rsidRPr="004943EE">
              <w:rPr>
                <w:lang w:val="en-AU"/>
              </w:rPr>
              <w:t>40</w:t>
            </w:r>
          </w:p>
        </w:tc>
      </w:tr>
    </w:tbl>
    <w:p w14:paraId="69B20016" w14:textId="77777777" w:rsidR="00BF3A3C" w:rsidRPr="004943EE" w:rsidRDefault="002C26D3" w:rsidP="00303EA0">
      <w:pPr>
        <w:spacing w:line="80" w:lineRule="exact"/>
        <w:rPr>
          <w:lang w:val="en-AU"/>
        </w:rPr>
      </w:pPr>
      <w:r>
        <w:rPr>
          <w:noProof/>
          <w:lang w:val="en-AU" w:eastAsia="en-AU"/>
        </w:rPr>
        <w:pict w14:anchorId="4231A9CE">
          <v:shape id="_x0000_s1055" type="#_x0000_t202" style="position:absolute;margin-left:0;margin-top:779.65pt;width:481.9pt;height:36.85pt;z-index:-251657728;mso-wrap-distance-top:5.65pt;mso-position-horizontal:center;mso-position-horizontal-relative:page;mso-position-vertical-relative:page" stroked="f">
            <v:textbox style="mso-next-textbox:#_x0000_s1055" inset="0,,0">
              <w:txbxContent>
                <w:p w14:paraId="66FF72EA" w14:textId="77777777" w:rsidR="001B054F" w:rsidRDefault="001B054F" w:rsidP="00BF3A3C">
                  <w:pPr>
                    <w:pBdr>
                      <w:top w:val="single" w:sz="6" w:space="1" w:color="000000"/>
                    </w:pBdr>
                    <w:spacing w:line="60" w:lineRule="exact"/>
                    <w:jc w:val="right"/>
                    <w:rPr>
                      <w:b/>
                      <w:bCs/>
                    </w:rPr>
                  </w:pPr>
                </w:p>
                <w:p w14:paraId="70E86C12" w14:textId="70099367" w:rsidR="001B054F" w:rsidRDefault="001B054F" w:rsidP="00BF3A3C">
                  <w:pPr>
                    <w:pBdr>
                      <w:top w:val="single" w:sz="6" w:space="1" w:color="000000"/>
                    </w:pBdr>
                    <w:jc w:val="right"/>
                  </w:pPr>
                  <w:r>
                    <w:rPr>
                      <w:b/>
                      <w:bCs/>
                    </w:rPr>
                    <w:t>©</w:t>
                  </w:r>
                  <w:r>
                    <w:t xml:space="preserve"> </w:t>
                  </w:r>
                  <w:r w:rsidR="002C26D3">
                    <w:t xml:space="preserve">Department of </w:t>
                  </w:r>
                  <w:proofErr w:type="gramStart"/>
                  <w:r w:rsidR="002C26D3">
                    <w:t>Transport</w:t>
                  </w:r>
                  <w:r>
                    <w:t xml:space="preserve">  </w:t>
                  </w:r>
                  <w:r w:rsidR="00B868F1">
                    <w:t>February</w:t>
                  </w:r>
                  <w:proofErr w:type="gramEnd"/>
                  <w:r w:rsidR="00B868F1">
                    <w:t xml:space="preserve"> 2017</w:t>
                  </w:r>
                </w:p>
                <w:p w14:paraId="1F86F26A" w14:textId="77777777" w:rsidR="001B054F" w:rsidRDefault="001B054F" w:rsidP="00BF3A3C">
                  <w:pPr>
                    <w:jc w:val="right"/>
                  </w:pPr>
                  <w:r>
                    <w:t>Section 407 (Page 16 of 21)</w:t>
                  </w:r>
                </w:p>
                <w:p w14:paraId="170E9A5C" w14:textId="77777777" w:rsidR="001B054F" w:rsidRDefault="001B054F" w:rsidP="00BF3A3C">
                  <w:pPr>
                    <w:jc w:val="right"/>
                  </w:pPr>
                </w:p>
              </w:txbxContent>
            </v:textbox>
            <w10:wrap anchorx="page" anchory="page"/>
            <w10:anchorlock/>
          </v:shape>
        </w:pict>
      </w:r>
      <w:r w:rsidR="00BF3A3C">
        <w:rPr>
          <w:lang w:val="en-AU"/>
        </w:rPr>
        <w:br w:type="page"/>
      </w:r>
    </w:p>
    <w:p w14:paraId="6CBA2EAC" w14:textId="77777777" w:rsidR="00BF3A3C" w:rsidRPr="004E26C7" w:rsidRDefault="00BF3A3C" w:rsidP="00303EA0">
      <w:pPr>
        <w:spacing w:after="40"/>
        <w:ind w:left="454"/>
        <w:rPr>
          <w:b/>
        </w:rPr>
      </w:pPr>
      <w:r w:rsidRPr="004E26C7">
        <w:rPr>
          <w:b/>
        </w:rPr>
        <w:t>Table 407.223  Mean Density Ratio (less than six cores)</w:t>
      </w:r>
    </w:p>
    <w:tbl>
      <w:tblPr>
        <w:tblW w:w="9072" w:type="dxa"/>
        <w:tblInd w:w="567" w:type="dxa"/>
        <w:tblLayout w:type="fixed"/>
        <w:tblCellMar>
          <w:top w:w="102" w:type="dxa"/>
          <w:left w:w="85" w:type="dxa"/>
          <w:bottom w:w="57" w:type="dxa"/>
          <w:right w:w="85" w:type="dxa"/>
        </w:tblCellMar>
        <w:tblLook w:val="0000" w:firstRow="0" w:lastRow="0" w:firstColumn="0" w:lastColumn="0" w:noHBand="0" w:noVBand="0"/>
      </w:tblPr>
      <w:tblGrid>
        <w:gridCol w:w="1842"/>
        <w:gridCol w:w="2410"/>
        <w:gridCol w:w="1843"/>
        <w:gridCol w:w="2977"/>
      </w:tblGrid>
      <w:tr w:rsidR="00BF3A3C" w:rsidRPr="007C1BAF" w14:paraId="131A58B1" w14:textId="77777777" w:rsidTr="00257154">
        <w:trPr>
          <w:cantSplit/>
        </w:trPr>
        <w:tc>
          <w:tcPr>
            <w:tcW w:w="4252" w:type="dxa"/>
            <w:gridSpan w:val="2"/>
            <w:tcBorders>
              <w:top w:val="single" w:sz="12" w:space="0" w:color="auto"/>
              <w:left w:val="single" w:sz="12" w:space="0" w:color="auto"/>
              <w:bottom w:val="single" w:sz="8" w:space="0" w:color="auto"/>
              <w:right w:val="single" w:sz="8" w:space="0" w:color="auto"/>
            </w:tcBorders>
            <w:vAlign w:val="center"/>
          </w:tcPr>
          <w:p w14:paraId="3D9D5ECA" w14:textId="77777777" w:rsidR="00BF3A3C" w:rsidRPr="007C1BAF" w:rsidRDefault="00BF3A3C" w:rsidP="00614E52">
            <w:pPr>
              <w:jc w:val="center"/>
              <w:rPr>
                <w:b/>
                <w:sz w:val="18"/>
                <w:szCs w:val="18"/>
                <w:lang w:val="en-AU"/>
              </w:rPr>
            </w:pPr>
            <w:r w:rsidRPr="007C1BAF">
              <w:rPr>
                <w:b/>
                <w:sz w:val="18"/>
                <w:szCs w:val="18"/>
                <w:lang w:val="en-AU"/>
              </w:rPr>
              <w:t>For layers less than 50 mm thickness</w:t>
            </w:r>
          </w:p>
        </w:tc>
        <w:tc>
          <w:tcPr>
            <w:tcW w:w="4820" w:type="dxa"/>
            <w:gridSpan w:val="2"/>
            <w:tcBorders>
              <w:top w:val="single" w:sz="12" w:space="0" w:color="auto"/>
              <w:left w:val="single" w:sz="8" w:space="0" w:color="auto"/>
              <w:bottom w:val="single" w:sz="8" w:space="0" w:color="auto"/>
              <w:right w:val="single" w:sz="12" w:space="0" w:color="auto"/>
            </w:tcBorders>
            <w:vAlign w:val="center"/>
          </w:tcPr>
          <w:p w14:paraId="594A5136" w14:textId="77777777" w:rsidR="00BF3A3C" w:rsidRPr="007C1BAF" w:rsidRDefault="00BF3A3C" w:rsidP="00614E52">
            <w:pPr>
              <w:jc w:val="center"/>
              <w:rPr>
                <w:b/>
                <w:sz w:val="18"/>
                <w:szCs w:val="18"/>
                <w:lang w:val="en-AU"/>
              </w:rPr>
            </w:pPr>
            <w:r w:rsidRPr="007C1BAF">
              <w:rPr>
                <w:b/>
                <w:sz w:val="18"/>
                <w:szCs w:val="18"/>
                <w:lang w:val="en-AU"/>
              </w:rPr>
              <w:t>For layers 50 mm thickness or greater</w:t>
            </w:r>
          </w:p>
        </w:tc>
      </w:tr>
      <w:tr w:rsidR="00BF3A3C" w:rsidRPr="007C1BAF" w14:paraId="720904EC" w14:textId="77777777" w:rsidTr="00257154">
        <w:trPr>
          <w:cantSplit/>
        </w:trPr>
        <w:tc>
          <w:tcPr>
            <w:tcW w:w="1842" w:type="dxa"/>
            <w:tcBorders>
              <w:top w:val="single" w:sz="8" w:space="0" w:color="auto"/>
              <w:left w:val="single" w:sz="12" w:space="0" w:color="auto"/>
              <w:bottom w:val="single" w:sz="12" w:space="0" w:color="auto"/>
              <w:right w:val="single" w:sz="8" w:space="0" w:color="auto"/>
            </w:tcBorders>
            <w:vAlign w:val="center"/>
          </w:tcPr>
          <w:p w14:paraId="74C92A22" w14:textId="77777777" w:rsidR="00BF3A3C" w:rsidRPr="007C1BAF" w:rsidRDefault="00BF3A3C" w:rsidP="00614E52">
            <w:pPr>
              <w:jc w:val="center"/>
              <w:rPr>
                <w:b/>
                <w:sz w:val="18"/>
                <w:szCs w:val="18"/>
                <w:lang w:val="en-AU"/>
              </w:rPr>
            </w:pPr>
            <w:r w:rsidRPr="007C1BAF">
              <w:rPr>
                <w:b/>
                <w:sz w:val="18"/>
                <w:szCs w:val="18"/>
                <w:lang w:val="en-AU"/>
              </w:rPr>
              <w:t>Mean Value of the Density Ratio</w:t>
            </w:r>
          </w:p>
          <w:p w14:paraId="64623E27" w14:textId="77777777" w:rsidR="00BF3A3C" w:rsidRPr="007C1BAF" w:rsidRDefault="00BF3A3C" w:rsidP="00614E52">
            <w:pPr>
              <w:jc w:val="center"/>
              <w:rPr>
                <w:b/>
                <w:sz w:val="18"/>
                <w:szCs w:val="18"/>
                <w:lang w:val="en-AU"/>
              </w:rPr>
            </w:pPr>
            <w:r w:rsidRPr="007C1BAF">
              <w:rPr>
                <w:b/>
                <w:sz w:val="18"/>
                <w:szCs w:val="18"/>
                <w:lang w:val="en-AU"/>
              </w:rPr>
              <w:t>(Rm)</w:t>
            </w:r>
          </w:p>
        </w:tc>
        <w:tc>
          <w:tcPr>
            <w:tcW w:w="2410" w:type="dxa"/>
            <w:tcBorders>
              <w:top w:val="single" w:sz="8" w:space="0" w:color="auto"/>
              <w:left w:val="single" w:sz="8" w:space="0" w:color="auto"/>
              <w:bottom w:val="single" w:sz="12" w:space="0" w:color="auto"/>
              <w:right w:val="single" w:sz="8" w:space="0" w:color="auto"/>
            </w:tcBorders>
            <w:vAlign w:val="center"/>
          </w:tcPr>
          <w:p w14:paraId="27F75C46" w14:textId="77777777" w:rsidR="00BF3A3C" w:rsidRPr="007C1BAF" w:rsidRDefault="00BF3A3C" w:rsidP="00614E52">
            <w:pPr>
              <w:jc w:val="center"/>
              <w:rPr>
                <w:b/>
                <w:sz w:val="18"/>
                <w:szCs w:val="18"/>
                <w:lang w:val="en-AU"/>
              </w:rPr>
            </w:pPr>
            <w:r w:rsidRPr="007C1BAF">
              <w:rPr>
                <w:b/>
                <w:sz w:val="18"/>
                <w:szCs w:val="18"/>
                <w:lang w:val="en-AU"/>
              </w:rPr>
              <w:t>Assessment</w:t>
            </w:r>
          </w:p>
        </w:tc>
        <w:tc>
          <w:tcPr>
            <w:tcW w:w="1843" w:type="dxa"/>
            <w:tcBorders>
              <w:top w:val="single" w:sz="8" w:space="0" w:color="auto"/>
              <w:left w:val="single" w:sz="8" w:space="0" w:color="auto"/>
              <w:bottom w:val="single" w:sz="12" w:space="0" w:color="auto"/>
              <w:right w:val="single" w:sz="8" w:space="0" w:color="auto"/>
            </w:tcBorders>
            <w:vAlign w:val="center"/>
          </w:tcPr>
          <w:p w14:paraId="579BB7CE" w14:textId="77777777" w:rsidR="00BF3A3C" w:rsidRPr="007C1BAF" w:rsidRDefault="00BF3A3C" w:rsidP="00614E52">
            <w:pPr>
              <w:jc w:val="center"/>
              <w:rPr>
                <w:b/>
                <w:sz w:val="18"/>
                <w:szCs w:val="18"/>
                <w:lang w:val="en-AU"/>
              </w:rPr>
            </w:pPr>
            <w:r w:rsidRPr="007C1BAF">
              <w:rPr>
                <w:b/>
                <w:sz w:val="18"/>
                <w:szCs w:val="18"/>
                <w:lang w:val="en-AU"/>
              </w:rPr>
              <w:t>Mean Value of the Density Ratio</w:t>
            </w:r>
          </w:p>
          <w:p w14:paraId="0BE73387" w14:textId="77777777" w:rsidR="00BF3A3C" w:rsidRPr="007C1BAF" w:rsidRDefault="00BF3A3C" w:rsidP="00614E52">
            <w:pPr>
              <w:jc w:val="center"/>
              <w:rPr>
                <w:b/>
                <w:sz w:val="18"/>
                <w:szCs w:val="18"/>
                <w:lang w:val="en-AU"/>
              </w:rPr>
            </w:pPr>
            <w:r w:rsidRPr="007C1BAF">
              <w:rPr>
                <w:b/>
                <w:sz w:val="18"/>
                <w:szCs w:val="18"/>
                <w:lang w:val="en-AU"/>
              </w:rPr>
              <w:t>(Rm)</w:t>
            </w:r>
          </w:p>
        </w:tc>
        <w:tc>
          <w:tcPr>
            <w:tcW w:w="2977" w:type="dxa"/>
            <w:tcBorders>
              <w:top w:val="single" w:sz="8" w:space="0" w:color="auto"/>
              <w:left w:val="single" w:sz="8" w:space="0" w:color="auto"/>
              <w:bottom w:val="single" w:sz="12" w:space="0" w:color="auto"/>
              <w:right w:val="single" w:sz="12" w:space="0" w:color="auto"/>
            </w:tcBorders>
            <w:vAlign w:val="center"/>
          </w:tcPr>
          <w:p w14:paraId="3FB085C7" w14:textId="77777777" w:rsidR="00BF3A3C" w:rsidRPr="007C1BAF" w:rsidRDefault="00BF3A3C" w:rsidP="00614E52">
            <w:pPr>
              <w:jc w:val="center"/>
              <w:rPr>
                <w:b/>
                <w:sz w:val="18"/>
                <w:szCs w:val="18"/>
                <w:lang w:val="en-AU"/>
              </w:rPr>
            </w:pPr>
            <w:r w:rsidRPr="007C1BAF">
              <w:rPr>
                <w:b/>
                <w:sz w:val="18"/>
                <w:szCs w:val="18"/>
                <w:lang w:val="en-AU"/>
              </w:rPr>
              <w:t>Assessment</w:t>
            </w:r>
          </w:p>
        </w:tc>
      </w:tr>
      <w:tr w:rsidR="00BF3A3C" w:rsidRPr="007C1BAF" w14:paraId="28D31429" w14:textId="77777777" w:rsidTr="00257154">
        <w:trPr>
          <w:cantSplit/>
        </w:trPr>
        <w:tc>
          <w:tcPr>
            <w:tcW w:w="1842" w:type="dxa"/>
            <w:tcBorders>
              <w:top w:val="single" w:sz="12" w:space="0" w:color="auto"/>
              <w:left w:val="single" w:sz="12" w:space="0" w:color="auto"/>
              <w:bottom w:val="single" w:sz="6" w:space="0" w:color="FFFFFF"/>
              <w:right w:val="single" w:sz="8" w:space="0" w:color="auto"/>
            </w:tcBorders>
          </w:tcPr>
          <w:p w14:paraId="5F0EC592" w14:textId="77777777" w:rsidR="00BF3A3C" w:rsidRPr="007C1BAF" w:rsidRDefault="00BF3A3C" w:rsidP="00614E52">
            <w:pPr>
              <w:rPr>
                <w:sz w:val="18"/>
                <w:szCs w:val="18"/>
                <w:lang w:val="en-AU"/>
              </w:rPr>
            </w:pPr>
            <w:r w:rsidRPr="007C1BAF">
              <w:rPr>
                <w:sz w:val="18"/>
                <w:szCs w:val="18"/>
                <w:lang w:val="en-AU"/>
              </w:rPr>
              <w:t>95.5% or more</w:t>
            </w:r>
          </w:p>
        </w:tc>
        <w:tc>
          <w:tcPr>
            <w:tcW w:w="2410" w:type="dxa"/>
            <w:tcBorders>
              <w:top w:val="single" w:sz="12" w:space="0" w:color="auto"/>
              <w:left w:val="single" w:sz="8" w:space="0" w:color="auto"/>
              <w:bottom w:val="single" w:sz="6" w:space="0" w:color="FFFFFF"/>
              <w:right w:val="single" w:sz="8" w:space="0" w:color="auto"/>
            </w:tcBorders>
          </w:tcPr>
          <w:p w14:paraId="54BE6B59" w14:textId="77777777" w:rsidR="00BF3A3C" w:rsidRPr="007C1BAF" w:rsidRDefault="00BF3A3C" w:rsidP="00614E52">
            <w:pPr>
              <w:rPr>
                <w:sz w:val="18"/>
                <w:szCs w:val="18"/>
                <w:lang w:val="en-AU"/>
              </w:rPr>
            </w:pPr>
            <w:r w:rsidRPr="007C1BAF">
              <w:rPr>
                <w:sz w:val="18"/>
                <w:szCs w:val="18"/>
                <w:lang w:val="en-AU"/>
              </w:rPr>
              <w:t>Accept lot</w:t>
            </w:r>
          </w:p>
        </w:tc>
        <w:tc>
          <w:tcPr>
            <w:tcW w:w="1843" w:type="dxa"/>
            <w:tcBorders>
              <w:top w:val="single" w:sz="12" w:space="0" w:color="auto"/>
              <w:left w:val="single" w:sz="8" w:space="0" w:color="auto"/>
              <w:bottom w:val="single" w:sz="6" w:space="0" w:color="FFFFFF"/>
              <w:right w:val="single" w:sz="8" w:space="0" w:color="auto"/>
            </w:tcBorders>
          </w:tcPr>
          <w:p w14:paraId="28291218" w14:textId="77777777" w:rsidR="00BF3A3C" w:rsidRPr="007C1BAF" w:rsidRDefault="00BF3A3C" w:rsidP="00614E52">
            <w:pPr>
              <w:rPr>
                <w:sz w:val="18"/>
                <w:szCs w:val="18"/>
                <w:lang w:val="en-AU"/>
              </w:rPr>
            </w:pPr>
            <w:r w:rsidRPr="007C1BAF">
              <w:rPr>
                <w:sz w:val="18"/>
                <w:szCs w:val="18"/>
                <w:lang w:val="en-AU"/>
              </w:rPr>
              <w:t>97.0% or more</w:t>
            </w:r>
          </w:p>
        </w:tc>
        <w:tc>
          <w:tcPr>
            <w:tcW w:w="2977" w:type="dxa"/>
            <w:tcBorders>
              <w:top w:val="single" w:sz="12" w:space="0" w:color="auto"/>
              <w:left w:val="single" w:sz="8" w:space="0" w:color="auto"/>
              <w:bottom w:val="single" w:sz="6" w:space="0" w:color="FFFFFF"/>
              <w:right w:val="single" w:sz="12" w:space="0" w:color="auto"/>
            </w:tcBorders>
          </w:tcPr>
          <w:p w14:paraId="4AA7F79D" w14:textId="77777777" w:rsidR="00BF3A3C" w:rsidRPr="007C1BAF" w:rsidRDefault="00BF3A3C" w:rsidP="00614E52">
            <w:pPr>
              <w:rPr>
                <w:sz w:val="18"/>
                <w:szCs w:val="18"/>
                <w:lang w:val="en-AU"/>
              </w:rPr>
            </w:pPr>
            <w:r w:rsidRPr="007C1BAF">
              <w:rPr>
                <w:sz w:val="18"/>
                <w:szCs w:val="18"/>
                <w:lang w:val="en-AU"/>
              </w:rPr>
              <w:t>Accept lot</w:t>
            </w:r>
          </w:p>
        </w:tc>
      </w:tr>
      <w:tr w:rsidR="00BF3A3C" w:rsidRPr="007C1BAF" w14:paraId="758D03B3" w14:textId="77777777" w:rsidTr="00257154">
        <w:trPr>
          <w:cantSplit/>
        </w:trPr>
        <w:tc>
          <w:tcPr>
            <w:tcW w:w="1842" w:type="dxa"/>
            <w:tcBorders>
              <w:top w:val="single" w:sz="6" w:space="0" w:color="FFFFFF"/>
              <w:left w:val="single" w:sz="12" w:space="0" w:color="auto"/>
              <w:bottom w:val="single" w:sz="12" w:space="0" w:color="auto"/>
              <w:right w:val="single" w:sz="8" w:space="0" w:color="auto"/>
            </w:tcBorders>
          </w:tcPr>
          <w:p w14:paraId="44B91F5E" w14:textId="77777777" w:rsidR="00BF3A3C" w:rsidRPr="007C1BAF" w:rsidRDefault="00BF3A3C" w:rsidP="00614E52">
            <w:pPr>
              <w:rPr>
                <w:sz w:val="18"/>
                <w:szCs w:val="18"/>
                <w:lang w:val="en-AU"/>
              </w:rPr>
            </w:pPr>
            <w:r w:rsidRPr="007C1BAF">
              <w:rPr>
                <w:sz w:val="18"/>
                <w:szCs w:val="18"/>
                <w:lang w:val="en-AU"/>
              </w:rPr>
              <w:t>92.5% to 95.4%</w:t>
            </w:r>
          </w:p>
        </w:tc>
        <w:tc>
          <w:tcPr>
            <w:tcW w:w="2410" w:type="dxa"/>
            <w:tcBorders>
              <w:top w:val="single" w:sz="6" w:space="0" w:color="FFFFFF"/>
              <w:left w:val="single" w:sz="8" w:space="0" w:color="auto"/>
              <w:bottom w:val="single" w:sz="12" w:space="0" w:color="auto"/>
              <w:right w:val="single" w:sz="8" w:space="0" w:color="auto"/>
            </w:tcBorders>
          </w:tcPr>
          <w:p w14:paraId="0CF53504" w14:textId="77777777" w:rsidR="00BF3A3C" w:rsidRPr="007C1BAF" w:rsidRDefault="00BF3A3C" w:rsidP="00614E52">
            <w:pPr>
              <w:rPr>
                <w:sz w:val="18"/>
                <w:szCs w:val="18"/>
                <w:lang w:val="en-AU"/>
              </w:rPr>
            </w:pPr>
            <w:smartTag w:uri="urn:schemas-microsoft-com:office:smarttags" w:element="place">
              <w:r w:rsidRPr="007C1BAF">
                <w:rPr>
                  <w:sz w:val="18"/>
                  <w:szCs w:val="18"/>
                  <w:lang w:val="en-AU"/>
                </w:rPr>
                <w:t>Lot</w:t>
              </w:r>
            </w:smartTag>
            <w:r w:rsidRPr="007C1BAF">
              <w:rPr>
                <w:sz w:val="18"/>
                <w:szCs w:val="18"/>
                <w:lang w:val="en-AU"/>
              </w:rPr>
              <w:t xml:space="preserve"> may be accepted at a reduced rate calculated by</w:t>
            </w:r>
          </w:p>
          <w:p w14:paraId="35FF8217" w14:textId="77777777" w:rsidR="00BF3A3C" w:rsidRPr="007C1BAF" w:rsidRDefault="00BF3A3C" w:rsidP="00614E52">
            <w:pPr>
              <w:rPr>
                <w:sz w:val="18"/>
                <w:szCs w:val="18"/>
                <w:lang w:val="en-AU"/>
              </w:rPr>
            </w:pPr>
            <w:r w:rsidRPr="007C1BAF">
              <w:rPr>
                <w:sz w:val="18"/>
                <w:szCs w:val="18"/>
                <w:lang w:val="en-AU"/>
              </w:rPr>
              <w:t>P = 10 Rm - 855</w:t>
            </w:r>
          </w:p>
        </w:tc>
        <w:tc>
          <w:tcPr>
            <w:tcW w:w="1843" w:type="dxa"/>
            <w:tcBorders>
              <w:top w:val="single" w:sz="6" w:space="0" w:color="FFFFFF"/>
              <w:left w:val="single" w:sz="8" w:space="0" w:color="auto"/>
              <w:bottom w:val="single" w:sz="12" w:space="0" w:color="auto"/>
              <w:right w:val="single" w:sz="8" w:space="0" w:color="auto"/>
            </w:tcBorders>
          </w:tcPr>
          <w:p w14:paraId="262E8991" w14:textId="77777777" w:rsidR="00BF3A3C" w:rsidRPr="007C1BAF" w:rsidRDefault="00BF3A3C" w:rsidP="00614E52">
            <w:pPr>
              <w:rPr>
                <w:sz w:val="18"/>
                <w:szCs w:val="18"/>
                <w:lang w:val="en-AU"/>
              </w:rPr>
            </w:pPr>
            <w:r w:rsidRPr="007C1BAF">
              <w:rPr>
                <w:sz w:val="18"/>
                <w:szCs w:val="18"/>
                <w:lang w:val="en-AU"/>
              </w:rPr>
              <w:t>92.0% to 9</w:t>
            </w:r>
            <w:r>
              <w:rPr>
                <w:sz w:val="18"/>
                <w:szCs w:val="18"/>
                <w:lang w:val="en-AU"/>
              </w:rPr>
              <w:t>6</w:t>
            </w:r>
            <w:r w:rsidRPr="007C1BAF">
              <w:rPr>
                <w:sz w:val="18"/>
                <w:szCs w:val="18"/>
                <w:lang w:val="en-AU"/>
              </w:rPr>
              <w:t>.9%</w:t>
            </w:r>
          </w:p>
        </w:tc>
        <w:tc>
          <w:tcPr>
            <w:tcW w:w="2977" w:type="dxa"/>
            <w:tcBorders>
              <w:top w:val="single" w:sz="6" w:space="0" w:color="FFFFFF"/>
              <w:left w:val="single" w:sz="8" w:space="0" w:color="auto"/>
              <w:bottom w:val="single" w:sz="12" w:space="0" w:color="auto"/>
              <w:right w:val="single" w:sz="12" w:space="0" w:color="auto"/>
            </w:tcBorders>
          </w:tcPr>
          <w:p w14:paraId="62605804" w14:textId="77777777" w:rsidR="00BF3A3C" w:rsidRPr="007C1BAF" w:rsidRDefault="00BF3A3C" w:rsidP="00614E52">
            <w:pPr>
              <w:rPr>
                <w:sz w:val="18"/>
                <w:szCs w:val="18"/>
                <w:lang w:val="en-AU"/>
              </w:rPr>
            </w:pPr>
            <w:smartTag w:uri="urn:schemas-microsoft-com:office:smarttags" w:element="place">
              <w:r w:rsidRPr="007C1BAF">
                <w:rPr>
                  <w:sz w:val="18"/>
                  <w:szCs w:val="18"/>
                  <w:lang w:val="en-AU"/>
                </w:rPr>
                <w:t>Lot</w:t>
              </w:r>
            </w:smartTag>
            <w:r w:rsidRPr="007C1BAF">
              <w:rPr>
                <w:sz w:val="18"/>
                <w:szCs w:val="18"/>
                <w:lang w:val="en-AU"/>
              </w:rPr>
              <w:t xml:space="preserve"> may be accepted at a reduced rate calculated by</w:t>
            </w:r>
          </w:p>
          <w:p w14:paraId="251D7137" w14:textId="77777777" w:rsidR="00BF3A3C" w:rsidRPr="007C1BAF" w:rsidRDefault="00BF3A3C" w:rsidP="00614E52">
            <w:pPr>
              <w:rPr>
                <w:sz w:val="18"/>
                <w:szCs w:val="18"/>
                <w:lang w:val="en-AU"/>
              </w:rPr>
            </w:pPr>
            <w:r w:rsidRPr="007C1BAF">
              <w:rPr>
                <w:sz w:val="18"/>
                <w:szCs w:val="18"/>
                <w:lang w:val="en-AU"/>
              </w:rPr>
              <w:t>P = 6 Rm - 482</w:t>
            </w:r>
          </w:p>
        </w:tc>
      </w:tr>
    </w:tbl>
    <w:p w14:paraId="3DD3D720" w14:textId="77777777" w:rsidR="00BF3A3C" w:rsidRPr="004943EE" w:rsidRDefault="00BF3A3C" w:rsidP="00BF3A3C">
      <w:pPr>
        <w:rPr>
          <w:lang w:val="en-AU"/>
        </w:rPr>
      </w:pPr>
    </w:p>
    <w:p w14:paraId="02F0AC16" w14:textId="77777777" w:rsidR="00BF3A3C" w:rsidRPr="004943EE" w:rsidRDefault="00BF3A3C" w:rsidP="00257154">
      <w:pPr>
        <w:widowControl/>
        <w:tabs>
          <w:tab w:val="left" w:pos="454"/>
        </w:tabs>
        <w:spacing w:before="120"/>
        <w:ind w:left="454" w:hanging="454"/>
        <w:rPr>
          <w:lang w:val="en-AU"/>
        </w:rPr>
      </w:pPr>
      <w:r w:rsidRPr="004943EE">
        <w:rPr>
          <w:lang w:val="en-AU"/>
        </w:rPr>
        <w:tab/>
        <w:t>(Rm) is the mean of the individual density ratios for the lot and (P) is the percentage of the relevant scheduled rate to be paid which shall not be greater than 100%.</w:t>
      </w:r>
    </w:p>
    <w:p w14:paraId="66068A14" w14:textId="77777777" w:rsidR="00BF3A3C" w:rsidRPr="004943EE" w:rsidRDefault="00BF3A3C" w:rsidP="00BF3A3C">
      <w:pPr>
        <w:widowControl/>
        <w:tabs>
          <w:tab w:val="left" w:pos="454"/>
        </w:tabs>
        <w:spacing w:before="180"/>
        <w:ind w:left="454" w:hanging="454"/>
        <w:rPr>
          <w:lang w:val="en-AU"/>
        </w:rPr>
      </w:pPr>
      <w:r w:rsidRPr="004943EE">
        <w:rPr>
          <w:lang w:val="en-AU"/>
        </w:rPr>
        <w:tab/>
        <w:t>In situ Air Voids and Characteristic In situ Air Voids shall be reported for each lot.</w:t>
      </w:r>
    </w:p>
    <w:p w14:paraId="23EC030D" w14:textId="77777777" w:rsidR="00BF3A3C" w:rsidRPr="004943EE" w:rsidRDefault="00BF3A3C" w:rsidP="00BF3A3C">
      <w:pPr>
        <w:widowControl/>
        <w:tabs>
          <w:tab w:val="left" w:pos="454"/>
        </w:tabs>
        <w:spacing w:before="180"/>
        <w:ind w:left="454" w:hanging="454"/>
        <w:rPr>
          <w:lang w:val="en-AU"/>
        </w:rPr>
      </w:pPr>
      <w:r w:rsidRPr="004943EE">
        <w:rPr>
          <w:lang w:val="en-AU"/>
        </w:rPr>
        <w:tab/>
        <w:t xml:space="preserve">Percentage In situ Air Voids is defined as the ratio of In situ Air Voids to the </w:t>
      </w:r>
      <w:r w:rsidR="00864F1C">
        <w:rPr>
          <w:lang w:val="en-AU"/>
        </w:rPr>
        <w:t xml:space="preserve">Maximum </w:t>
      </w:r>
      <w:r w:rsidRPr="004943EE">
        <w:rPr>
          <w:lang w:val="en-AU"/>
        </w:rPr>
        <w:t>Density</w:t>
      </w:r>
      <w:r w:rsidR="00864F1C">
        <w:rPr>
          <w:lang w:val="en-AU"/>
        </w:rPr>
        <w:t xml:space="preserve"> of asphalt</w:t>
      </w:r>
      <w:r w:rsidRPr="004943EE">
        <w:rPr>
          <w:lang w:val="en-AU"/>
        </w:rPr>
        <w:t>.  Percentage In situ Air Voids represents the Air Voids of the compacted asphalt as placed onsite, and shall be determined as follows:</w:t>
      </w:r>
    </w:p>
    <w:p w14:paraId="303DD5C7" w14:textId="77777777" w:rsidR="00BF3A3C" w:rsidRPr="004943EE" w:rsidRDefault="00BF3A3C" w:rsidP="00BF3A3C">
      <w:pPr>
        <w:widowControl/>
        <w:rPr>
          <w:lang w:val="en-AU"/>
        </w:rPr>
      </w:pPr>
    </w:p>
    <w:tbl>
      <w:tblPr>
        <w:tblW w:w="0" w:type="auto"/>
        <w:jc w:val="center"/>
        <w:tblLayout w:type="fixed"/>
        <w:tblCellMar>
          <w:left w:w="57" w:type="dxa"/>
          <w:right w:w="57" w:type="dxa"/>
        </w:tblCellMar>
        <w:tblLook w:val="01E0" w:firstRow="1" w:lastRow="1" w:firstColumn="1" w:lastColumn="1" w:noHBand="0" w:noVBand="0"/>
      </w:tblPr>
      <w:tblGrid>
        <w:gridCol w:w="1801"/>
        <w:gridCol w:w="3398"/>
        <w:gridCol w:w="851"/>
      </w:tblGrid>
      <w:tr w:rsidR="00BF3A3C" w:rsidRPr="00BF3A3C" w14:paraId="5FCF3B5D" w14:textId="77777777" w:rsidTr="00257154">
        <w:trPr>
          <w:cantSplit/>
          <w:jc w:val="center"/>
        </w:trPr>
        <w:tc>
          <w:tcPr>
            <w:tcW w:w="1801" w:type="dxa"/>
            <w:vMerge w:val="restart"/>
            <w:tcMar>
              <w:right w:w="113" w:type="dxa"/>
            </w:tcMar>
            <w:vAlign w:val="center"/>
          </w:tcPr>
          <w:p w14:paraId="4F3EF4C8" w14:textId="77777777" w:rsidR="00BF3A3C" w:rsidRPr="00BF3A3C" w:rsidRDefault="00BF3A3C" w:rsidP="00BF3A3C">
            <w:pPr>
              <w:widowControl/>
              <w:tabs>
                <w:tab w:val="left" w:pos="465"/>
              </w:tabs>
              <w:jc w:val="center"/>
              <w:rPr>
                <w:lang w:val="en-AU"/>
              </w:rPr>
            </w:pPr>
            <w:r w:rsidRPr="00BF3A3C">
              <w:rPr>
                <w:lang w:val="en-AU"/>
              </w:rPr>
              <w:t>In situ Air Voids  =</w:t>
            </w:r>
          </w:p>
        </w:tc>
        <w:tc>
          <w:tcPr>
            <w:tcW w:w="3398" w:type="dxa"/>
            <w:tcBorders>
              <w:bottom w:val="single" w:sz="8" w:space="0" w:color="auto"/>
            </w:tcBorders>
            <w:tcMar>
              <w:left w:w="0" w:type="dxa"/>
              <w:right w:w="0" w:type="dxa"/>
            </w:tcMar>
            <w:vAlign w:val="center"/>
          </w:tcPr>
          <w:p w14:paraId="3D416D0E" w14:textId="77777777" w:rsidR="00BF3A3C" w:rsidRPr="00BF3A3C" w:rsidRDefault="00864F1C" w:rsidP="00864F1C">
            <w:pPr>
              <w:widowControl/>
              <w:tabs>
                <w:tab w:val="left" w:pos="465"/>
              </w:tabs>
              <w:jc w:val="center"/>
              <w:rPr>
                <w:lang w:val="en-AU"/>
              </w:rPr>
            </w:pPr>
            <w:r>
              <w:rPr>
                <w:lang w:val="en-AU"/>
              </w:rPr>
              <w:t>Maximum density</w:t>
            </w:r>
            <w:r w:rsidR="00BF3A3C" w:rsidRPr="00BF3A3C">
              <w:rPr>
                <w:lang w:val="en-AU"/>
              </w:rPr>
              <w:t xml:space="preserve"> – field bulk density</w:t>
            </w:r>
          </w:p>
        </w:tc>
        <w:tc>
          <w:tcPr>
            <w:tcW w:w="851" w:type="dxa"/>
            <w:vMerge w:val="restart"/>
            <w:vAlign w:val="center"/>
          </w:tcPr>
          <w:p w14:paraId="1201881B" w14:textId="77777777" w:rsidR="00BF3A3C" w:rsidRPr="00BF3A3C" w:rsidRDefault="00BF3A3C" w:rsidP="00BF3A3C">
            <w:pPr>
              <w:widowControl/>
              <w:tabs>
                <w:tab w:val="left" w:pos="465"/>
              </w:tabs>
              <w:jc w:val="center"/>
              <w:rPr>
                <w:lang w:val="en-AU"/>
              </w:rPr>
            </w:pPr>
            <w:r w:rsidRPr="00BF3A3C">
              <w:rPr>
                <w:lang w:val="en-AU"/>
              </w:rPr>
              <w:t>x  100</w:t>
            </w:r>
          </w:p>
        </w:tc>
      </w:tr>
      <w:tr w:rsidR="00BF3A3C" w:rsidRPr="00BF3A3C" w14:paraId="07433731" w14:textId="77777777" w:rsidTr="00257154">
        <w:trPr>
          <w:cantSplit/>
          <w:jc w:val="center"/>
        </w:trPr>
        <w:tc>
          <w:tcPr>
            <w:tcW w:w="1801" w:type="dxa"/>
            <w:vMerge/>
            <w:vAlign w:val="center"/>
          </w:tcPr>
          <w:p w14:paraId="2C254A89" w14:textId="77777777" w:rsidR="00BF3A3C" w:rsidRPr="00BF3A3C" w:rsidRDefault="00BF3A3C" w:rsidP="00BF3A3C">
            <w:pPr>
              <w:widowControl/>
              <w:tabs>
                <w:tab w:val="left" w:pos="465"/>
              </w:tabs>
              <w:jc w:val="center"/>
              <w:rPr>
                <w:lang w:val="en-AU"/>
              </w:rPr>
            </w:pPr>
          </w:p>
        </w:tc>
        <w:tc>
          <w:tcPr>
            <w:tcW w:w="3398" w:type="dxa"/>
            <w:tcBorders>
              <w:top w:val="single" w:sz="8" w:space="0" w:color="auto"/>
            </w:tcBorders>
            <w:tcMar>
              <w:left w:w="0" w:type="dxa"/>
              <w:right w:w="0" w:type="dxa"/>
            </w:tcMar>
            <w:vAlign w:val="center"/>
          </w:tcPr>
          <w:p w14:paraId="2DA924E4" w14:textId="77777777" w:rsidR="00BF3A3C" w:rsidRPr="00BF3A3C" w:rsidRDefault="00864F1C" w:rsidP="00BF3A3C">
            <w:pPr>
              <w:widowControl/>
              <w:tabs>
                <w:tab w:val="left" w:pos="465"/>
              </w:tabs>
              <w:jc w:val="center"/>
              <w:rPr>
                <w:lang w:val="en-AU"/>
              </w:rPr>
            </w:pPr>
            <w:r>
              <w:rPr>
                <w:lang w:val="en-AU"/>
              </w:rPr>
              <w:t>Maximum density</w:t>
            </w:r>
          </w:p>
        </w:tc>
        <w:tc>
          <w:tcPr>
            <w:tcW w:w="851" w:type="dxa"/>
            <w:vMerge/>
            <w:vAlign w:val="center"/>
          </w:tcPr>
          <w:p w14:paraId="4CF8FE5E" w14:textId="77777777" w:rsidR="00BF3A3C" w:rsidRPr="00BF3A3C" w:rsidRDefault="00BF3A3C" w:rsidP="00BF3A3C">
            <w:pPr>
              <w:widowControl/>
              <w:tabs>
                <w:tab w:val="left" w:pos="465"/>
              </w:tabs>
              <w:jc w:val="center"/>
              <w:rPr>
                <w:lang w:val="en-AU"/>
              </w:rPr>
            </w:pPr>
          </w:p>
        </w:tc>
      </w:tr>
    </w:tbl>
    <w:p w14:paraId="38A8FA83" w14:textId="77777777" w:rsidR="00BF3A3C" w:rsidRPr="004943EE" w:rsidRDefault="00BF3A3C" w:rsidP="00BF3A3C">
      <w:pPr>
        <w:widowControl/>
        <w:rPr>
          <w:lang w:val="en-AU"/>
        </w:rPr>
      </w:pPr>
    </w:p>
    <w:p w14:paraId="459F57C5" w14:textId="77777777" w:rsidR="00BF3A3C" w:rsidRPr="004943EE" w:rsidRDefault="00BF3A3C" w:rsidP="00BF3A3C">
      <w:pPr>
        <w:widowControl/>
        <w:tabs>
          <w:tab w:val="left" w:pos="454"/>
        </w:tabs>
        <w:spacing w:before="180"/>
        <w:ind w:left="454" w:hanging="454"/>
        <w:rPr>
          <w:lang w:val="en-AU"/>
        </w:rPr>
      </w:pPr>
      <w:r w:rsidRPr="004943EE">
        <w:rPr>
          <w:lang w:val="en-AU"/>
        </w:rPr>
        <w:tab/>
        <w:t xml:space="preserve">The Characteristic Value of In situ Air Voids is the calculated value of </w:t>
      </w:r>
      <w:r w:rsidRPr="004943EE">
        <w:rPr>
          <w:rFonts w:ascii="Symbol" w:hAnsi="Symbol" w:cs="Symbol"/>
        </w:rPr>
        <w:t></w:t>
      </w:r>
      <w:r w:rsidRPr="004943EE">
        <w:t xml:space="preserve">x  </w:t>
      </w:r>
      <w:r w:rsidRPr="004943EE">
        <w:rPr>
          <w:lang w:val="en-AU"/>
        </w:rPr>
        <w:t>+ 0.92S for six tests per lot where</w:t>
      </w:r>
      <w:r w:rsidRPr="004943EE">
        <w:rPr>
          <w:rFonts w:ascii="Symbol" w:hAnsi="Symbol" w:cs="Symbol"/>
        </w:rPr>
        <w:t></w:t>
      </w:r>
      <w:r w:rsidRPr="004943EE">
        <w:t xml:space="preserve">x  </w:t>
      </w:r>
      <w:r w:rsidRPr="004943EE">
        <w:rPr>
          <w:lang w:val="en-AU"/>
        </w:rPr>
        <w:t>and S are the mean and standard deviation of the individual In situ Air Void test values for the lot, respectively.</w:t>
      </w:r>
    </w:p>
    <w:p w14:paraId="0CF6F4CA" w14:textId="77777777" w:rsidR="00BF3A3C" w:rsidRPr="004943EE" w:rsidRDefault="00BF3A3C" w:rsidP="00BF3A3C">
      <w:pPr>
        <w:widowControl/>
        <w:rPr>
          <w:lang w:val="en-AU"/>
        </w:rPr>
      </w:pPr>
    </w:p>
    <w:p w14:paraId="7919A326" w14:textId="77777777" w:rsidR="00BF3A3C" w:rsidRPr="004943EE" w:rsidRDefault="00BF3A3C" w:rsidP="00BF3A3C">
      <w:pPr>
        <w:pStyle w:val="Heading5SS"/>
      </w:pPr>
      <w:r w:rsidRPr="004943EE">
        <w:t>(c)</w:t>
      </w:r>
      <w:r w:rsidRPr="004943EE">
        <w:tab/>
        <w:t>Acceptance of Compaction on a Procedural Basis</w:t>
      </w:r>
    </w:p>
    <w:p w14:paraId="6794EABA" w14:textId="77777777" w:rsidR="00BF3A3C" w:rsidRPr="004943EE" w:rsidRDefault="00BF3A3C" w:rsidP="00BF3A3C">
      <w:pPr>
        <w:widowControl/>
        <w:tabs>
          <w:tab w:val="left" w:pos="454"/>
        </w:tabs>
        <w:spacing w:before="180"/>
        <w:ind w:left="454" w:hanging="454"/>
        <w:rPr>
          <w:lang w:val="en-AU"/>
        </w:rPr>
      </w:pPr>
      <w:r w:rsidRPr="004943EE">
        <w:rPr>
          <w:lang w:val="en-AU"/>
        </w:rPr>
        <w:tab/>
        <w:t>Acceptance of work as far as compaction is concerned shall be based on the adoption of approved placing procedures and a density test check plan that provides for a minimum test frequency of 5% of relevant lots to be tested.  The test check plan shall provide for additional testing to demonstrate correction of non</w:t>
      </w:r>
      <w:r w:rsidRPr="004943EE">
        <w:rPr>
          <w:lang w:val="en-AU"/>
        </w:rPr>
        <w:noBreakHyphen/>
        <w:t>conformance.  Placing procedures shall be in accordance with AS 2150 – Hot</w:t>
      </w:r>
      <w:r>
        <w:rPr>
          <w:lang w:val="en-AU"/>
        </w:rPr>
        <w:t xml:space="preserve"> m</w:t>
      </w:r>
      <w:r w:rsidRPr="004943EE">
        <w:rPr>
          <w:lang w:val="en-AU"/>
        </w:rPr>
        <w:t xml:space="preserve">ix </w:t>
      </w:r>
      <w:r>
        <w:rPr>
          <w:lang w:val="en-AU"/>
        </w:rPr>
        <w:t>a</w:t>
      </w:r>
      <w:r w:rsidRPr="004943EE">
        <w:rPr>
          <w:lang w:val="en-AU"/>
        </w:rPr>
        <w:t>sphalt.</w:t>
      </w:r>
    </w:p>
    <w:p w14:paraId="56FDE093" w14:textId="77777777" w:rsidR="00BF3A3C" w:rsidRPr="004943EE" w:rsidRDefault="00BF3A3C" w:rsidP="00BF3A3C">
      <w:pPr>
        <w:rPr>
          <w:lang w:val="en-AU"/>
        </w:rPr>
      </w:pPr>
    </w:p>
    <w:p w14:paraId="649D3CAB" w14:textId="77777777" w:rsidR="00BF3A3C" w:rsidRPr="004943EE" w:rsidRDefault="00BF3A3C" w:rsidP="00BF3A3C">
      <w:pPr>
        <w:rPr>
          <w:lang w:val="en-AU"/>
        </w:rPr>
      </w:pPr>
    </w:p>
    <w:p w14:paraId="7F2D6115" w14:textId="77777777" w:rsidR="00BF3A3C" w:rsidRPr="004943EE" w:rsidRDefault="00BF3A3C" w:rsidP="00BF3A3C">
      <w:pPr>
        <w:pStyle w:val="Heading3SS"/>
      </w:pPr>
      <w:r w:rsidRPr="004943EE">
        <w:t>407.23</w:t>
      </w:r>
      <w:r w:rsidRPr="004943EE">
        <w:tab/>
        <w:t>SURFACE FINISH AND CONFORMITY WITH DRAWINGS</w:t>
      </w:r>
    </w:p>
    <w:p w14:paraId="0AF2513A" w14:textId="77777777" w:rsidR="00BF3A3C" w:rsidRPr="004943EE" w:rsidRDefault="00BF3A3C" w:rsidP="00BF3A3C">
      <w:pPr>
        <w:widowControl/>
        <w:rPr>
          <w:lang w:val="en-AU"/>
        </w:rPr>
      </w:pPr>
    </w:p>
    <w:p w14:paraId="0D22D572" w14:textId="77777777" w:rsidR="00BF3A3C" w:rsidRPr="004943EE" w:rsidRDefault="00BF3A3C" w:rsidP="00BF3A3C">
      <w:pPr>
        <w:pStyle w:val="Heading5SS"/>
      </w:pPr>
      <w:r w:rsidRPr="004943EE">
        <w:t>(a)</w:t>
      </w:r>
      <w:r w:rsidRPr="004943EE">
        <w:tab/>
        <w:t>General</w:t>
      </w:r>
    </w:p>
    <w:p w14:paraId="0C6332CF" w14:textId="77777777" w:rsidR="00BF3A3C" w:rsidRPr="004943EE" w:rsidRDefault="00BF3A3C" w:rsidP="00BF3A3C">
      <w:pPr>
        <w:widowControl/>
        <w:tabs>
          <w:tab w:val="left" w:pos="454"/>
        </w:tabs>
        <w:spacing w:before="180"/>
        <w:ind w:left="454" w:hanging="454"/>
        <w:rPr>
          <w:lang w:val="en-AU"/>
        </w:rPr>
      </w:pPr>
      <w:r w:rsidRPr="004943EE">
        <w:rPr>
          <w:lang w:val="en-AU"/>
        </w:rPr>
        <w:tab/>
        <w:t>For all asphalt works the following requirements shall apply for conformance with location, shape, alignment, and width.</w:t>
      </w:r>
    </w:p>
    <w:p w14:paraId="54A0F21C" w14:textId="77777777" w:rsidR="00BF3A3C" w:rsidRPr="004943EE" w:rsidRDefault="00BF3A3C" w:rsidP="00BF3A3C">
      <w:pPr>
        <w:widowControl/>
        <w:tabs>
          <w:tab w:val="left" w:pos="454"/>
          <w:tab w:val="right" w:pos="851"/>
          <w:tab w:val="left" w:pos="993"/>
        </w:tabs>
        <w:spacing w:before="200"/>
        <w:ind w:left="992" w:hanging="992"/>
        <w:rPr>
          <w:lang w:val="en-AU"/>
        </w:rPr>
      </w:pPr>
      <w:r w:rsidRPr="004943EE">
        <w:rPr>
          <w:lang w:val="en-AU"/>
        </w:rPr>
        <w:tab/>
      </w:r>
      <w:r w:rsidRPr="004943EE">
        <w:rPr>
          <w:lang w:val="en-AU"/>
        </w:rPr>
        <w:tab/>
        <w:t>(</w:t>
      </w:r>
      <w:proofErr w:type="spellStart"/>
      <w:r w:rsidRPr="004943EE">
        <w:rPr>
          <w:lang w:val="en-AU"/>
        </w:rPr>
        <w:t>i</w:t>
      </w:r>
      <w:proofErr w:type="spellEnd"/>
      <w:r w:rsidRPr="004943EE">
        <w:rPr>
          <w:lang w:val="en-AU"/>
        </w:rPr>
        <w:t>)</w:t>
      </w:r>
      <w:r w:rsidRPr="004943EE">
        <w:rPr>
          <w:lang w:val="en-AU"/>
        </w:rPr>
        <w:tab/>
        <w:t>Surface Finish</w:t>
      </w:r>
    </w:p>
    <w:p w14:paraId="3D74FDE1" w14:textId="77777777" w:rsidR="00BF3A3C" w:rsidRPr="004943EE" w:rsidRDefault="00BF3A3C" w:rsidP="00BF3A3C">
      <w:pPr>
        <w:widowControl/>
        <w:tabs>
          <w:tab w:val="left" w:pos="454"/>
          <w:tab w:val="right" w:pos="851"/>
          <w:tab w:val="left" w:pos="993"/>
        </w:tabs>
        <w:spacing w:before="160"/>
        <w:ind w:left="992" w:hanging="992"/>
        <w:rPr>
          <w:lang w:val="en-AU"/>
        </w:rPr>
      </w:pPr>
      <w:r w:rsidRPr="004943EE">
        <w:rPr>
          <w:lang w:val="en-AU"/>
        </w:rPr>
        <w:tab/>
      </w:r>
      <w:r w:rsidRPr="004943EE">
        <w:rPr>
          <w:lang w:val="en-AU"/>
        </w:rPr>
        <w:tab/>
      </w:r>
      <w:r w:rsidRPr="004943EE">
        <w:rPr>
          <w:lang w:val="en-AU"/>
        </w:rPr>
        <w:tab/>
        <w:t>The finished surface of asphalt wearing course shall be of uniform appearance, free of dragged areas, cracks, open textured patches and roller marks.</w:t>
      </w:r>
    </w:p>
    <w:p w14:paraId="4C3C752F" w14:textId="77777777" w:rsidR="00BF3A3C" w:rsidRPr="004943EE" w:rsidRDefault="00BF3A3C" w:rsidP="00BF3A3C">
      <w:pPr>
        <w:widowControl/>
        <w:tabs>
          <w:tab w:val="left" w:pos="454"/>
          <w:tab w:val="right" w:pos="851"/>
          <w:tab w:val="left" w:pos="993"/>
        </w:tabs>
        <w:spacing w:before="200"/>
        <w:ind w:left="992" w:hanging="992"/>
        <w:rPr>
          <w:lang w:val="en-AU"/>
        </w:rPr>
      </w:pPr>
      <w:r w:rsidRPr="004943EE">
        <w:rPr>
          <w:lang w:val="en-AU"/>
        </w:rPr>
        <w:tab/>
      </w:r>
      <w:r w:rsidRPr="004943EE">
        <w:rPr>
          <w:lang w:val="en-AU"/>
        </w:rPr>
        <w:tab/>
        <w:t>(ii)</w:t>
      </w:r>
      <w:r w:rsidRPr="004943EE">
        <w:rPr>
          <w:lang w:val="en-AU"/>
        </w:rPr>
        <w:tab/>
        <w:t>Kerb and Channel</w:t>
      </w:r>
    </w:p>
    <w:p w14:paraId="46685AC0" w14:textId="77777777" w:rsidR="00BF3A3C" w:rsidRPr="004943EE" w:rsidRDefault="00BF3A3C" w:rsidP="00BF3A3C">
      <w:pPr>
        <w:widowControl/>
        <w:tabs>
          <w:tab w:val="left" w:pos="454"/>
          <w:tab w:val="right" w:pos="851"/>
          <w:tab w:val="left" w:pos="993"/>
        </w:tabs>
        <w:spacing w:before="160"/>
        <w:ind w:left="992" w:hanging="992"/>
        <w:rPr>
          <w:lang w:val="en-AU"/>
        </w:rPr>
      </w:pPr>
      <w:r w:rsidRPr="004943EE">
        <w:rPr>
          <w:lang w:val="en-AU"/>
        </w:rPr>
        <w:tab/>
      </w:r>
      <w:r w:rsidRPr="004943EE">
        <w:rPr>
          <w:lang w:val="en-AU"/>
        </w:rPr>
        <w:tab/>
      </w:r>
      <w:r w:rsidRPr="004943EE">
        <w:rPr>
          <w:lang w:val="en-AU"/>
        </w:rPr>
        <w:tab/>
        <w:t>Where asphalt is placed against kerb and channel the surface at the edge of the wearing course shall be either flush with or not more than 5 mm above the lip of the channel.</w:t>
      </w:r>
    </w:p>
    <w:p w14:paraId="2C6E46F3" w14:textId="77777777" w:rsidR="00257154" w:rsidRPr="004943EE" w:rsidRDefault="00257154" w:rsidP="00B70F77">
      <w:pPr>
        <w:widowControl/>
        <w:tabs>
          <w:tab w:val="left" w:pos="454"/>
          <w:tab w:val="right" w:pos="851"/>
          <w:tab w:val="left" w:pos="993"/>
        </w:tabs>
        <w:spacing w:before="200"/>
        <w:ind w:left="992" w:hanging="992"/>
        <w:rPr>
          <w:lang w:val="en-AU"/>
        </w:rPr>
      </w:pPr>
      <w:r w:rsidRPr="004943EE">
        <w:rPr>
          <w:lang w:val="en-AU"/>
        </w:rPr>
        <w:tab/>
      </w:r>
      <w:r w:rsidRPr="004943EE">
        <w:rPr>
          <w:lang w:val="en-AU"/>
        </w:rPr>
        <w:tab/>
        <w:t>(iii)</w:t>
      </w:r>
      <w:r w:rsidRPr="004943EE">
        <w:rPr>
          <w:lang w:val="en-AU"/>
        </w:rPr>
        <w:tab/>
        <w:t>Shape</w:t>
      </w:r>
    </w:p>
    <w:p w14:paraId="1DA4B1E5" w14:textId="77777777" w:rsidR="00257154" w:rsidRPr="004943EE" w:rsidRDefault="00257154" w:rsidP="00257154">
      <w:pPr>
        <w:widowControl/>
        <w:tabs>
          <w:tab w:val="left" w:pos="454"/>
          <w:tab w:val="right" w:pos="851"/>
          <w:tab w:val="left" w:pos="993"/>
        </w:tabs>
        <w:spacing w:before="160"/>
        <w:ind w:left="992" w:hanging="992"/>
        <w:rPr>
          <w:lang w:val="en-AU"/>
        </w:rPr>
      </w:pPr>
      <w:r w:rsidRPr="004943EE">
        <w:rPr>
          <w:lang w:val="en-AU"/>
        </w:rPr>
        <w:tab/>
      </w:r>
      <w:r w:rsidRPr="004943EE">
        <w:rPr>
          <w:lang w:val="en-AU"/>
        </w:rPr>
        <w:tab/>
      </w:r>
      <w:r w:rsidRPr="004943EE">
        <w:rPr>
          <w:lang w:val="en-AU"/>
        </w:rPr>
        <w:tab/>
        <w:t>No point on the finished surface of the wearing course shall lie more than 4 mm below a 3 m straight edge laid either parallel to the centreline of the pavement or, except on crowned sections, at right angles to the centreline. For intermediate and base course layers, the distance below the straight edge shall not exceed 6 mm and 10 mm respectively.</w:t>
      </w:r>
    </w:p>
    <w:p w14:paraId="52495AF5" w14:textId="77777777" w:rsidR="00BF3A3C" w:rsidRDefault="002C26D3" w:rsidP="00BF3A3C">
      <w:pPr>
        <w:widowControl/>
        <w:rPr>
          <w:lang w:val="en-AU"/>
        </w:rPr>
      </w:pPr>
      <w:r>
        <w:rPr>
          <w:noProof/>
          <w:lang w:val="en-AU" w:eastAsia="en-AU"/>
        </w:rPr>
        <w:pict w14:anchorId="064C259F">
          <v:shape id="_x0000_s1057" type="#_x0000_t202" style="position:absolute;margin-left:0;margin-top:779.65pt;width:481.9pt;height:36.85pt;z-index:-251656704;mso-wrap-distance-top:5.65pt;mso-position-horizontal:center;mso-position-horizontal-relative:page;mso-position-vertical-relative:page" stroked="f">
            <v:textbox style="mso-next-textbox:#_x0000_s1057" inset="0,,0">
              <w:txbxContent>
                <w:p w14:paraId="2E89AF3F" w14:textId="77777777" w:rsidR="001B054F" w:rsidRDefault="001B054F" w:rsidP="00BF3A3C">
                  <w:pPr>
                    <w:pBdr>
                      <w:top w:val="single" w:sz="6" w:space="1" w:color="000000"/>
                    </w:pBdr>
                    <w:spacing w:line="60" w:lineRule="exact"/>
                    <w:jc w:val="right"/>
                    <w:rPr>
                      <w:b/>
                      <w:bCs/>
                    </w:rPr>
                  </w:pPr>
                </w:p>
                <w:p w14:paraId="7314E2E5" w14:textId="15A9E984" w:rsidR="001B054F" w:rsidRDefault="001B054F" w:rsidP="00BF3A3C">
                  <w:pPr>
                    <w:pBdr>
                      <w:top w:val="single" w:sz="6" w:space="1" w:color="000000"/>
                    </w:pBdr>
                    <w:jc w:val="right"/>
                  </w:pPr>
                  <w:r>
                    <w:rPr>
                      <w:b/>
                      <w:bCs/>
                    </w:rPr>
                    <w:t>©</w:t>
                  </w:r>
                  <w:r>
                    <w:t xml:space="preserve"> </w:t>
                  </w:r>
                  <w:r w:rsidR="002C26D3">
                    <w:t xml:space="preserve">Department of </w:t>
                  </w:r>
                  <w:proofErr w:type="gramStart"/>
                  <w:r w:rsidR="002C26D3">
                    <w:t>Transport</w:t>
                  </w:r>
                  <w:r>
                    <w:t xml:space="preserve">  </w:t>
                  </w:r>
                  <w:r w:rsidR="00B868F1">
                    <w:t>February</w:t>
                  </w:r>
                  <w:proofErr w:type="gramEnd"/>
                  <w:r w:rsidR="00B868F1">
                    <w:t xml:space="preserve"> 2017</w:t>
                  </w:r>
                </w:p>
                <w:p w14:paraId="03515153" w14:textId="77777777" w:rsidR="001B054F" w:rsidRDefault="001B054F" w:rsidP="00BF3A3C">
                  <w:pPr>
                    <w:jc w:val="right"/>
                  </w:pPr>
                  <w:r>
                    <w:t>Section 407 (Page 17 of 21)</w:t>
                  </w:r>
                </w:p>
                <w:p w14:paraId="61A98071" w14:textId="77777777" w:rsidR="001B054F" w:rsidRDefault="001B054F" w:rsidP="00BF3A3C">
                  <w:pPr>
                    <w:jc w:val="right"/>
                  </w:pPr>
                </w:p>
              </w:txbxContent>
            </v:textbox>
            <w10:wrap anchorx="page" anchory="page"/>
            <w10:anchorlock/>
          </v:shape>
        </w:pict>
      </w:r>
      <w:r w:rsidR="00BF3A3C">
        <w:rPr>
          <w:lang w:val="en-AU"/>
        </w:rPr>
        <w:br w:type="page"/>
      </w:r>
    </w:p>
    <w:p w14:paraId="63334EC1" w14:textId="77777777" w:rsidR="00BF3A3C" w:rsidRPr="004943EE" w:rsidRDefault="00BF3A3C" w:rsidP="00842AC2">
      <w:pPr>
        <w:widowControl/>
        <w:tabs>
          <w:tab w:val="left" w:pos="454"/>
          <w:tab w:val="right" w:pos="851"/>
          <w:tab w:val="left" w:pos="993"/>
        </w:tabs>
        <w:ind w:left="992" w:hanging="992"/>
        <w:rPr>
          <w:lang w:val="en-AU"/>
        </w:rPr>
      </w:pPr>
      <w:r w:rsidRPr="004943EE">
        <w:rPr>
          <w:lang w:val="en-AU"/>
        </w:rPr>
        <w:tab/>
      </w:r>
      <w:r w:rsidRPr="004943EE">
        <w:rPr>
          <w:lang w:val="en-AU"/>
        </w:rPr>
        <w:tab/>
        <w:t>(iv)</w:t>
      </w:r>
      <w:r w:rsidRPr="004943EE">
        <w:rPr>
          <w:lang w:val="en-AU"/>
        </w:rPr>
        <w:tab/>
        <w:t>Alignment</w:t>
      </w:r>
    </w:p>
    <w:p w14:paraId="42613594" w14:textId="77777777" w:rsidR="00BF3A3C" w:rsidRPr="004943EE" w:rsidRDefault="00BF3A3C" w:rsidP="00BF3A3C">
      <w:pPr>
        <w:widowControl/>
        <w:tabs>
          <w:tab w:val="left" w:pos="454"/>
          <w:tab w:val="right" w:pos="851"/>
          <w:tab w:val="left" w:pos="993"/>
        </w:tabs>
        <w:spacing w:before="160"/>
        <w:ind w:left="992" w:hanging="992"/>
        <w:rPr>
          <w:lang w:val="en-AU"/>
        </w:rPr>
      </w:pPr>
      <w:r w:rsidRPr="004943EE">
        <w:rPr>
          <w:lang w:val="en-AU"/>
        </w:rPr>
        <w:tab/>
      </w:r>
      <w:r w:rsidRPr="004943EE">
        <w:rPr>
          <w:lang w:val="en-AU"/>
        </w:rPr>
        <w:tab/>
      </w:r>
      <w:r w:rsidRPr="004943EE">
        <w:rPr>
          <w:lang w:val="en-AU"/>
        </w:rPr>
        <w:tab/>
        <w:t>Where asphalt pavement is not placed against a concrete edging, the edge of asphalt layers shall not be more than 50 mm inside nor more than 100 mm outside, the designed offset from centreline or design line.  Within these tolerances, the rate of change of offset of the edge of layer shall not be greater than 25 mm in 10 m.</w:t>
      </w:r>
    </w:p>
    <w:p w14:paraId="26514516" w14:textId="77777777" w:rsidR="00BF3A3C" w:rsidRPr="004943EE" w:rsidRDefault="00BF3A3C" w:rsidP="00BF3A3C">
      <w:pPr>
        <w:widowControl/>
        <w:tabs>
          <w:tab w:val="left" w:pos="454"/>
          <w:tab w:val="right" w:pos="851"/>
          <w:tab w:val="left" w:pos="993"/>
        </w:tabs>
        <w:spacing w:before="200"/>
        <w:ind w:left="992" w:hanging="992"/>
        <w:rPr>
          <w:lang w:val="en-AU"/>
        </w:rPr>
      </w:pPr>
      <w:r w:rsidRPr="004943EE">
        <w:rPr>
          <w:lang w:val="en-AU"/>
        </w:rPr>
        <w:tab/>
      </w:r>
      <w:r w:rsidRPr="004943EE">
        <w:rPr>
          <w:lang w:val="en-AU"/>
        </w:rPr>
        <w:tab/>
        <w:t>(v)</w:t>
      </w:r>
      <w:r w:rsidRPr="004943EE">
        <w:rPr>
          <w:lang w:val="en-AU"/>
        </w:rPr>
        <w:tab/>
        <w:t>Width</w:t>
      </w:r>
    </w:p>
    <w:p w14:paraId="16D41A10" w14:textId="77777777" w:rsidR="00BF3A3C" w:rsidRPr="004943EE" w:rsidRDefault="00BF3A3C" w:rsidP="00BF3A3C">
      <w:pPr>
        <w:widowControl/>
        <w:tabs>
          <w:tab w:val="left" w:pos="454"/>
          <w:tab w:val="right" w:pos="851"/>
          <w:tab w:val="left" w:pos="993"/>
        </w:tabs>
        <w:spacing w:before="160"/>
        <w:ind w:left="992" w:hanging="992"/>
        <w:rPr>
          <w:lang w:val="en-AU"/>
        </w:rPr>
      </w:pPr>
      <w:r w:rsidRPr="004943EE">
        <w:rPr>
          <w:lang w:val="en-AU"/>
        </w:rPr>
        <w:tab/>
      </w:r>
      <w:r w:rsidRPr="004943EE">
        <w:rPr>
          <w:lang w:val="en-AU"/>
        </w:rPr>
        <w:tab/>
      </w:r>
      <w:r w:rsidRPr="004943EE">
        <w:rPr>
          <w:lang w:val="en-AU"/>
        </w:rPr>
        <w:tab/>
        <w:t>Where asphalt pavement is not placed against a concrete edging, the width of asphalt layers shall not be less than the design or specified width of layer by more than 50 mm or greater than the design or specified width by more than 100 mm.  The average width over any 300 m shall not be less than the design or specified width.</w:t>
      </w:r>
    </w:p>
    <w:p w14:paraId="61F88CB6" w14:textId="77777777" w:rsidR="00BF3A3C" w:rsidRPr="004943EE" w:rsidRDefault="00BF3A3C" w:rsidP="00BF3A3C">
      <w:pPr>
        <w:widowControl/>
        <w:rPr>
          <w:lang w:val="en-AU"/>
        </w:rPr>
      </w:pPr>
    </w:p>
    <w:p w14:paraId="173B051A" w14:textId="77777777" w:rsidR="00BF3A3C" w:rsidRPr="004943EE" w:rsidRDefault="00BF3A3C" w:rsidP="00BF3A3C">
      <w:pPr>
        <w:pStyle w:val="Heading5SS"/>
      </w:pPr>
      <w:r w:rsidRPr="004943EE">
        <w:t>(b)</w:t>
      </w:r>
      <w:r w:rsidRPr="004943EE">
        <w:tab/>
        <w:t>Conformity with Drawings for New Pavements and Major Pavement Rehabilitation Projects</w:t>
      </w:r>
    </w:p>
    <w:p w14:paraId="4E3F67E6" w14:textId="77777777" w:rsidR="00BF3A3C" w:rsidRPr="004943EE" w:rsidRDefault="00BF3A3C" w:rsidP="00BF3A3C">
      <w:pPr>
        <w:widowControl/>
        <w:tabs>
          <w:tab w:val="left" w:pos="454"/>
        </w:tabs>
        <w:spacing w:before="200"/>
        <w:ind w:left="454" w:hanging="454"/>
        <w:rPr>
          <w:lang w:val="en-AU"/>
        </w:rPr>
      </w:pPr>
      <w:r w:rsidRPr="004943EE">
        <w:rPr>
          <w:lang w:val="en-AU"/>
        </w:rPr>
        <w:tab/>
        <w:t>For pavement works where design drawings show the finished surface level and thickness of each pavement course, the surface level of each asphalt course shall be measured in accordance with the requirements of Section 173.  Every test lot shall meet either a Scale</w:t>
      </w:r>
      <w:r>
        <w:rPr>
          <w:lang w:val="en-AU"/>
        </w:rPr>
        <w:t> A, B or </w:t>
      </w:r>
      <w:r w:rsidRPr="004943EE">
        <w:rPr>
          <w:lang w:val="en-AU"/>
        </w:rPr>
        <w:t xml:space="preserve">C requirement as specified in </w:t>
      </w:r>
      <w:r w:rsidR="00366402">
        <w:rPr>
          <w:lang w:val="en-AU"/>
        </w:rPr>
        <w:t>clause</w:t>
      </w:r>
      <w:r>
        <w:rPr>
          <w:lang w:val="en-AU"/>
        </w:rPr>
        <w:t> </w:t>
      </w:r>
      <w:r w:rsidRPr="004943EE">
        <w:rPr>
          <w:lang w:val="en-AU"/>
        </w:rPr>
        <w:t>407.24.</w:t>
      </w:r>
    </w:p>
    <w:p w14:paraId="7181B7E5" w14:textId="77777777" w:rsidR="00BF3A3C" w:rsidRPr="004943EE" w:rsidRDefault="00BF3A3C" w:rsidP="00BF3A3C">
      <w:pPr>
        <w:widowControl/>
        <w:tabs>
          <w:tab w:val="left" w:pos="454"/>
        </w:tabs>
        <w:spacing w:before="200"/>
        <w:ind w:left="454" w:hanging="454"/>
        <w:rPr>
          <w:lang w:val="en-AU"/>
        </w:rPr>
      </w:pPr>
      <w:r w:rsidRPr="004943EE">
        <w:rPr>
          <w:lang w:val="en-AU"/>
        </w:rPr>
        <w:tab/>
        <w:t xml:space="preserve">Unless otherwise specified in </w:t>
      </w:r>
      <w:r w:rsidR="00366402">
        <w:rPr>
          <w:lang w:val="en-AU"/>
        </w:rPr>
        <w:t>clause</w:t>
      </w:r>
      <w:r w:rsidRPr="004943EE">
        <w:rPr>
          <w:lang w:val="en-AU"/>
        </w:rPr>
        <w:t xml:space="preserve"> 407.24(f), the maximum lot size for measurement and assessment of surface level shall be 4000 m</w:t>
      </w:r>
      <w:r>
        <w:rPr>
          <w:lang w:val="en-AU"/>
        </w:rPr>
        <w:t>²</w:t>
      </w:r>
      <w:r w:rsidRPr="004943EE">
        <w:rPr>
          <w:lang w:val="en-AU"/>
        </w:rPr>
        <w:t>.</w:t>
      </w:r>
    </w:p>
    <w:p w14:paraId="1878C820" w14:textId="77777777" w:rsidR="00BF3A3C" w:rsidRPr="004943EE" w:rsidRDefault="00BF3A3C" w:rsidP="00BF3A3C">
      <w:pPr>
        <w:widowControl/>
        <w:tabs>
          <w:tab w:val="left" w:pos="454"/>
          <w:tab w:val="right" w:pos="851"/>
          <w:tab w:val="left" w:pos="993"/>
        </w:tabs>
        <w:spacing w:before="140"/>
        <w:ind w:left="992" w:hanging="992"/>
        <w:rPr>
          <w:lang w:val="en-AU"/>
        </w:rPr>
      </w:pPr>
      <w:r w:rsidRPr="004943EE">
        <w:rPr>
          <w:lang w:val="en-AU"/>
        </w:rPr>
        <w:fldChar w:fldCharType="begin"/>
      </w:r>
      <w:r w:rsidRPr="004943EE">
        <w:rPr>
          <w:lang w:val="en-AU"/>
        </w:rPr>
        <w:instrText>ADVANCE \u3</w:instrText>
      </w:r>
      <w:r w:rsidRPr="004943EE">
        <w:rPr>
          <w:lang w:val="en-AU"/>
        </w:rPr>
        <w:fldChar w:fldCharType="end"/>
      </w:r>
      <w:r w:rsidRPr="004943EE">
        <w:rPr>
          <w:lang w:val="en-AU"/>
        </w:rPr>
        <w:tab/>
      </w:r>
      <w:r w:rsidRPr="004943EE">
        <w:rPr>
          <w:lang w:val="en-AU"/>
        </w:rPr>
        <w:tab/>
        <w:t>(</w:t>
      </w:r>
      <w:proofErr w:type="spellStart"/>
      <w:r w:rsidRPr="004943EE">
        <w:rPr>
          <w:lang w:val="en-AU"/>
        </w:rPr>
        <w:t>i</w:t>
      </w:r>
      <w:proofErr w:type="spellEnd"/>
      <w:r w:rsidRPr="004943EE">
        <w:rPr>
          <w:lang w:val="en-AU"/>
        </w:rPr>
        <w:t>)</w:t>
      </w:r>
      <w:r w:rsidRPr="004943EE">
        <w:rPr>
          <w:lang w:val="en-AU"/>
        </w:rPr>
        <w:tab/>
        <w:t>Scale A and B Surface Level Requirements</w:t>
      </w:r>
    </w:p>
    <w:p w14:paraId="6CA237E2" w14:textId="77777777" w:rsidR="00BF3A3C" w:rsidRPr="004943EE" w:rsidRDefault="00BF3A3C" w:rsidP="00BF3A3C">
      <w:pPr>
        <w:widowControl/>
        <w:tabs>
          <w:tab w:val="left" w:pos="454"/>
          <w:tab w:val="right" w:pos="851"/>
          <w:tab w:val="left" w:pos="993"/>
        </w:tabs>
        <w:spacing w:before="140"/>
        <w:ind w:left="992" w:hanging="992"/>
        <w:rPr>
          <w:lang w:val="en-AU"/>
        </w:rPr>
      </w:pPr>
      <w:r w:rsidRPr="004943EE">
        <w:rPr>
          <w:lang w:val="en-AU"/>
        </w:rPr>
        <w:tab/>
      </w:r>
      <w:r w:rsidRPr="004943EE">
        <w:rPr>
          <w:lang w:val="en-AU"/>
        </w:rPr>
        <w:tab/>
      </w:r>
      <w:r w:rsidRPr="004943EE">
        <w:rPr>
          <w:lang w:val="en-AU"/>
        </w:rPr>
        <w:tab/>
        <w:t>Each level measurement shall be taken at random locations over the area of the lot in accordance with the relevant Test Method and the number of measurements taken within each lot shall not be less that the number specified in Table 407.231.</w:t>
      </w:r>
    </w:p>
    <w:p w14:paraId="2646C526" w14:textId="77777777" w:rsidR="00BF3A3C" w:rsidRPr="004943EE" w:rsidRDefault="00BF3A3C" w:rsidP="00BF3A3C">
      <w:pPr>
        <w:widowControl/>
        <w:tabs>
          <w:tab w:val="left" w:pos="454"/>
          <w:tab w:val="right" w:pos="851"/>
          <w:tab w:val="left" w:pos="993"/>
        </w:tabs>
        <w:spacing w:before="140"/>
        <w:ind w:left="992" w:hanging="992"/>
      </w:pPr>
      <w:r w:rsidRPr="004943EE">
        <w:rPr>
          <w:lang w:val="en-AU"/>
        </w:rPr>
        <w:tab/>
      </w:r>
      <w:r w:rsidRPr="004943EE">
        <w:rPr>
          <w:lang w:val="en-AU"/>
        </w:rPr>
        <w:tab/>
      </w:r>
      <w:r w:rsidRPr="004943EE">
        <w:rPr>
          <w:lang w:val="en-AU"/>
        </w:rPr>
        <w:tab/>
        <w:t>The mean surface level and the variation in surface level for the base, intermediate and wearing courses within each lot shall meet the requirements of Table 407.232.</w:t>
      </w:r>
    </w:p>
    <w:p w14:paraId="040619F3" w14:textId="77777777" w:rsidR="00BF3A3C" w:rsidRPr="009F2957" w:rsidRDefault="00BF3A3C" w:rsidP="00BF3A3C">
      <w:pPr>
        <w:tabs>
          <w:tab w:val="left" w:pos="993"/>
        </w:tabs>
        <w:spacing w:before="160" w:after="60"/>
        <w:rPr>
          <w:b/>
        </w:rPr>
      </w:pPr>
      <w:r w:rsidRPr="009F2957">
        <w:rPr>
          <w:b/>
        </w:rPr>
        <w:tab/>
        <w:t xml:space="preserve">Table 407.231  Minimum Number of Level Measurements per </w:t>
      </w:r>
      <w:smartTag w:uri="urn:schemas-microsoft-com:office:smarttags" w:element="place">
        <w:r w:rsidRPr="009F2957">
          <w:rPr>
            <w:b/>
          </w:rPr>
          <w:t>Lot</w:t>
        </w:r>
      </w:smartTag>
    </w:p>
    <w:tbl>
      <w:tblPr>
        <w:tblW w:w="0" w:type="auto"/>
        <w:jc w:val="center"/>
        <w:tblLayout w:type="fixed"/>
        <w:tblCellMar>
          <w:top w:w="85" w:type="dxa"/>
          <w:left w:w="85" w:type="dxa"/>
          <w:bottom w:w="57" w:type="dxa"/>
          <w:right w:w="85" w:type="dxa"/>
        </w:tblCellMar>
        <w:tblLook w:val="0000" w:firstRow="0" w:lastRow="0" w:firstColumn="0" w:lastColumn="0" w:noHBand="0" w:noVBand="0"/>
      </w:tblPr>
      <w:tblGrid>
        <w:gridCol w:w="1678"/>
        <w:gridCol w:w="2409"/>
      </w:tblGrid>
      <w:tr w:rsidR="00BF3A3C" w:rsidRPr="004943EE" w14:paraId="11F06B9A" w14:textId="77777777" w:rsidTr="008240D3">
        <w:trPr>
          <w:cantSplit/>
          <w:jc w:val="center"/>
        </w:trPr>
        <w:tc>
          <w:tcPr>
            <w:tcW w:w="1678" w:type="dxa"/>
            <w:tcBorders>
              <w:top w:val="single" w:sz="12" w:space="0" w:color="auto"/>
              <w:left w:val="single" w:sz="12" w:space="0" w:color="auto"/>
              <w:bottom w:val="single" w:sz="12" w:space="0" w:color="auto"/>
              <w:right w:val="single" w:sz="8" w:space="0" w:color="auto"/>
            </w:tcBorders>
            <w:vAlign w:val="center"/>
          </w:tcPr>
          <w:p w14:paraId="791E3C44" w14:textId="77777777" w:rsidR="00BF3A3C" w:rsidRPr="004943EE" w:rsidRDefault="00BF3A3C" w:rsidP="00614E52">
            <w:pPr>
              <w:jc w:val="center"/>
              <w:rPr>
                <w:b/>
              </w:rPr>
            </w:pPr>
            <w:r w:rsidRPr="004943EE">
              <w:rPr>
                <w:b/>
              </w:rPr>
              <w:t>Scale of Surface Level Measurement</w:t>
            </w:r>
          </w:p>
        </w:tc>
        <w:tc>
          <w:tcPr>
            <w:tcW w:w="2409" w:type="dxa"/>
            <w:tcBorders>
              <w:top w:val="single" w:sz="12" w:space="0" w:color="auto"/>
              <w:left w:val="single" w:sz="8" w:space="0" w:color="auto"/>
              <w:bottom w:val="single" w:sz="12" w:space="0" w:color="auto"/>
              <w:right w:val="single" w:sz="12" w:space="0" w:color="auto"/>
            </w:tcBorders>
            <w:vAlign w:val="center"/>
          </w:tcPr>
          <w:p w14:paraId="17FAF75D" w14:textId="77777777" w:rsidR="00BF3A3C" w:rsidRPr="004943EE" w:rsidRDefault="00BF3A3C" w:rsidP="00614E52">
            <w:pPr>
              <w:jc w:val="center"/>
              <w:rPr>
                <w:b/>
              </w:rPr>
            </w:pPr>
            <w:r w:rsidRPr="004943EE">
              <w:rPr>
                <w:b/>
              </w:rPr>
              <w:t xml:space="preserve">Minimum Number of Measurements Per </w:t>
            </w:r>
            <w:smartTag w:uri="urn:schemas-microsoft-com:office:smarttags" w:element="place">
              <w:r w:rsidRPr="004943EE">
                <w:rPr>
                  <w:b/>
                </w:rPr>
                <w:t>Lot</w:t>
              </w:r>
            </w:smartTag>
          </w:p>
        </w:tc>
      </w:tr>
      <w:tr w:rsidR="00BF3A3C" w:rsidRPr="004943EE" w14:paraId="19CC2F01" w14:textId="77777777" w:rsidTr="008240D3">
        <w:trPr>
          <w:cantSplit/>
          <w:jc w:val="center"/>
        </w:trPr>
        <w:tc>
          <w:tcPr>
            <w:tcW w:w="1678" w:type="dxa"/>
            <w:tcBorders>
              <w:top w:val="single" w:sz="12" w:space="0" w:color="auto"/>
              <w:left w:val="single" w:sz="12" w:space="0" w:color="auto"/>
              <w:bottom w:val="single" w:sz="6" w:space="0" w:color="FFFFFF"/>
              <w:right w:val="single" w:sz="8" w:space="0" w:color="auto"/>
            </w:tcBorders>
            <w:vAlign w:val="center"/>
          </w:tcPr>
          <w:p w14:paraId="4F5CAAFE" w14:textId="77777777" w:rsidR="00BF3A3C" w:rsidRPr="004943EE" w:rsidRDefault="00BF3A3C" w:rsidP="00614E52">
            <w:pPr>
              <w:jc w:val="center"/>
            </w:pPr>
            <w:r w:rsidRPr="004943EE">
              <w:t>Scale A</w:t>
            </w:r>
          </w:p>
        </w:tc>
        <w:tc>
          <w:tcPr>
            <w:tcW w:w="2409" w:type="dxa"/>
            <w:tcBorders>
              <w:top w:val="single" w:sz="12" w:space="0" w:color="auto"/>
              <w:left w:val="single" w:sz="8" w:space="0" w:color="auto"/>
              <w:bottom w:val="single" w:sz="6" w:space="0" w:color="FFFFFF"/>
              <w:right w:val="single" w:sz="12" w:space="0" w:color="auto"/>
            </w:tcBorders>
            <w:vAlign w:val="center"/>
          </w:tcPr>
          <w:p w14:paraId="3118A705" w14:textId="77777777" w:rsidR="00BF3A3C" w:rsidRPr="004943EE" w:rsidRDefault="00BF3A3C" w:rsidP="00614E52">
            <w:pPr>
              <w:jc w:val="center"/>
            </w:pPr>
            <w:r w:rsidRPr="004943EE">
              <w:t>80</w:t>
            </w:r>
          </w:p>
        </w:tc>
      </w:tr>
      <w:tr w:rsidR="00BF3A3C" w:rsidRPr="004943EE" w14:paraId="2A1F4849" w14:textId="77777777" w:rsidTr="008240D3">
        <w:trPr>
          <w:cantSplit/>
          <w:jc w:val="center"/>
        </w:trPr>
        <w:tc>
          <w:tcPr>
            <w:tcW w:w="1678" w:type="dxa"/>
            <w:tcBorders>
              <w:top w:val="single" w:sz="6" w:space="0" w:color="FFFFFF"/>
              <w:left w:val="single" w:sz="12" w:space="0" w:color="auto"/>
              <w:bottom w:val="single" w:sz="12" w:space="0" w:color="auto"/>
              <w:right w:val="single" w:sz="8" w:space="0" w:color="auto"/>
            </w:tcBorders>
            <w:vAlign w:val="center"/>
          </w:tcPr>
          <w:p w14:paraId="4933F814" w14:textId="77777777" w:rsidR="00BF3A3C" w:rsidRPr="004943EE" w:rsidRDefault="00BF3A3C" w:rsidP="00614E52">
            <w:pPr>
              <w:jc w:val="center"/>
            </w:pPr>
            <w:r w:rsidRPr="004943EE">
              <w:t>Scale B</w:t>
            </w:r>
          </w:p>
        </w:tc>
        <w:tc>
          <w:tcPr>
            <w:tcW w:w="2409" w:type="dxa"/>
            <w:tcBorders>
              <w:top w:val="single" w:sz="6" w:space="0" w:color="FFFFFF"/>
              <w:left w:val="single" w:sz="8" w:space="0" w:color="auto"/>
              <w:bottom w:val="single" w:sz="12" w:space="0" w:color="auto"/>
              <w:right w:val="single" w:sz="12" w:space="0" w:color="auto"/>
            </w:tcBorders>
            <w:vAlign w:val="center"/>
          </w:tcPr>
          <w:p w14:paraId="69C0F260" w14:textId="77777777" w:rsidR="00BF3A3C" w:rsidRPr="004943EE" w:rsidRDefault="00BF3A3C" w:rsidP="00614E52">
            <w:pPr>
              <w:jc w:val="center"/>
            </w:pPr>
            <w:r w:rsidRPr="004943EE">
              <w:t>40</w:t>
            </w:r>
          </w:p>
        </w:tc>
      </w:tr>
    </w:tbl>
    <w:p w14:paraId="0D24D238" w14:textId="77777777" w:rsidR="00BF3A3C" w:rsidRDefault="00BF3A3C" w:rsidP="00BF3A3C"/>
    <w:p w14:paraId="58A15C93" w14:textId="77777777" w:rsidR="00C52A28" w:rsidRDefault="00C52A28" w:rsidP="00C52A28"/>
    <w:p w14:paraId="41695004" w14:textId="77777777" w:rsidR="00C52A28" w:rsidRPr="009857A6" w:rsidRDefault="00C52A28" w:rsidP="00C52A28">
      <w:pPr>
        <w:tabs>
          <w:tab w:val="left" w:pos="993"/>
          <w:tab w:val="left" w:pos="2778"/>
        </w:tabs>
        <w:spacing w:after="60"/>
        <w:ind w:left="2778" w:hanging="2778"/>
        <w:rPr>
          <w:b/>
        </w:rPr>
      </w:pPr>
      <w:r>
        <w:rPr>
          <w:b/>
        </w:rPr>
        <w:tab/>
        <w:t>Table 407.232</w:t>
      </w:r>
      <w:r w:rsidR="004C0471">
        <w:rPr>
          <w:b/>
        </w:rPr>
        <w:t xml:space="preserve">  </w:t>
      </w:r>
      <w:r w:rsidRPr="009857A6">
        <w:rPr>
          <w:b/>
        </w:rPr>
        <w:t>Average Surface Level Tolerances for the Sub-base and Pavement Courses</w:t>
      </w:r>
    </w:p>
    <w:tbl>
      <w:tblPr>
        <w:tblW w:w="0" w:type="auto"/>
        <w:jc w:val="center"/>
        <w:tblLayout w:type="fixed"/>
        <w:tblCellMar>
          <w:top w:w="102" w:type="dxa"/>
          <w:left w:w="85" w:type="dxa"/>
          <w:bottom w:w="57" w:type="dxa"/>
          <w:right w:w="85" w:type="dxa"/>
        </w:tblCellMar>
        <w:tblLook w:val="0000" w:firstRow="0" w:lastRow="0" w:firstColumn="0" w:lastColumn="0" w:noHBand="0" w:noVBand="0"/>
      </w:tblPr>
      <w:tblGrid>
        <w:gridCol w:w="1645"/>
        <w:gridCol w:w="1275"/>
        <w:gridCol w:w="1418"/>
        <w:gridCol w:w="1276"/>
        <w:gridCol w:w="1275"/>
      </w:tblGrid>
      <w:tr w:rsidR="00C52A28" w:rsidRPr="004943EE" w14:paraId="715F7F5A" w14:textId="77777777" w:rsidTr="004C0471">
        <w:trPr>
          <w:cantSplit/>
          <w:jc w:val="center"/>
        </w:trPr>
        <w:tc>
          <w:tcPr>
            <w:tcW w:w="1645" w:type="dxa"/>
            <w:vMerge w:val="restart"/>
            <w:tcBorders>
              <w:top w:val="single" w:sz="12" w:space="0" w:color="auto"/>
              <w:left w:val="single" w:sz="12" w:space="0" w:color="auto"/>
              <w:bottom w:val="nil"/>
              <w:right w:val="single" w:sz="6" w:space="0" w:color="000000"/>
            </w:tcBorders>
            <w:vAlign w:val="center"/>
          </w:tcPr>
          <w:p w14:paraId="002F706A" w14:textId="77777777" w:rsidR="00C52A28" w:rsidRPr="004943EE" w:rsidRDefault="00C52A28" w:rsidP="00F6588E">
            <w:pPr>
              <w:jc w:val="center"/>
              <w:rPr>
                <w:b/>
                <w:lang w:val="en-AU"/>
              </w:rPr>
            </w:pPr>
            <w:r w:rsidRPr="004943EE">
              <w:rPr>
                <w:b/>
                <w:lang w:val="en-AU"/>
              </w:rPr>
              <w:t>Scale of Surface Level Measurement</w:t>
            </w:r>
          </w:p>
        </w:tc>
        <w:tc>
          <w:tcPr>
            <w:tcW w:w="2693" w:type="dxa"/>
            <w:gridSpan w:val="2"/>
            <w:tcBorders>
              <w:top w:val="single" w:sz="12" w:space="0" w:color="auto"/>
              <w:left w:val="single" w:sz="6" w:space="0" w:color="000000"/>
              <w:bottom w:val="single" w:sz="4" w:space="0" w:color="auto"/>
              <w:right w:val="single" w:sz="4" w:space="0" w:color="auto"/>
            </w:tcBorders>
            <w:vAlign w:val="center"/>
          </w:tcPr>
          <w:p w14:paraId="36F84682" w14:textId="77777777" w:rsidR="00C52A28" w:rsidRPr="004943EE" w:rsidRDefault="00C52A28" w:rsidP="00F6588E">
            <w:pPr>
              <w:jc w:val="center"/>
              <w:rPr>
                <w:b/>
                <w:lang w:val="en-AU"/>
              </w:rPr>
            </w:pPr>
            <w:r w:rsidRPr="004943EE">
              <w:rPr>
                <w:b/>
                <w:lang w:val="en-AU"/>
              </w:rPr>
              <w:t>Granular or Cement Treated Subbase</w:t>
            </w:r>
          </w:p>
        </w:tc>
        <w:tc>
          <w:tcPr>
            <w:tcW w:w="2551" w:type="dxa"/>
            <w:gridSpan w:val="2"/>
            <w:tcBorders>
              <w:top w:val="single" w:sz="12" w:space="0" w:color="auto"/>
              <w:left w:val="nil"/>
              <w:bottom w:val="single" w:sz="4" w:space="0" w:color="auto"/>
              <w:right w:val="single" w:sz="12" w:space="0" w:color="auto"/>
            </w:tcBorders>
            <w:vAlign w:val="center"/>
          </w:tcPr>
          <w:p w14:paraId="6DB5C550" w14:textId="77777777" w:rsidR="00C52A28" w:rsidRPr="004943EE" w:rsidRDefault="00C52A28" w:rsidP="00F6588E">
            <w:pPr>
              <w:jc w:val="center"/>
              <w:rPr>
                <w:b/>
                <w:lang w:val="en-AU"/>
              </w:rPr>
            </w:pPr>
            <w:r w:rsidRPr="004943EE">
              <w:rPr>
                <w:b/>
                <w:lang w:val="en-AU"/>
              </w:rPr>
              <w:t>Asphalt Layers</w:t>
            </w:r>
          </w:p>
        </w:tc>
      </w:tr>
      <w:tr w:rsidR="00C52A28" w:rsidRPr="004943EE" w14:paraId="0FC1933B" w14:textId="77777777" w:rsidTr="004C0471">
        <w:trPr>
          <w:cantSplit/>
          <w:jc w:val="center"/>
        </w:trPr>
        <w:tc>
          <w:tcPr>
            <w:tcW w:w="1645" w:type="dxa"/>
            <w:vMerge/>
            <w:tcBorders>
              <w:top w:val="nil"/>
              <w:left w:val="single" w:sz="12" w:space="0" w:color="auto"/>
              <w:bottom w:val="single" w:sz="12" w:space="0" w:color="auto"/>
              <w:right w:val="single" w:sz="6" w:space="0" w:color="000000"/>
            </w:tcBorders>
            <w:vAlign w:val="center"/>
          </w:tcPr>
          <w:p w14:paraId="77A5921C" w14:textId="77777777" w:rsidR="00C52A28" w:rsidRPr="004943EE" w:rsidRDefault="00C52A28" w:rsidP="00F6588E">
            <w:pPr>
              <w:jc w:val="center"/>
              <w:rPr>
                <w:b/>
                <w:lang w:val="en-AU"/>
              </w:rPr>
            </w:pPr>
          </w:p>
        </w:tc>
        <w:tc>
          <w:tcPr>
            <w:tcW w:w="1275" w:type="dxa"/>
            <w:tcBorders>
              <w:top w:val="single" w:sz="4" w:space="0" w:color="auto"/>
              <w:left w:val="single" w:sz="6" w:space="0" w:color="000000"/>
              <w:bottom w:val="single" w:sz="12" w:space="0" w:color="auto"/>
              <w:right w:val="single" w:sz="6" w:space="0" w:color="000000"/>
            </w:tcBorders>
            <w:vAlign w:val="center"/>
          </w:tcPr>
          <w:p w14:paraId="25E32419" w14:textId="77777777" w:rsidR="00C52A28" w:rsidRDefault="00C52A28" w:rsidP="00F6588E">
            <w:pPr>
              <w:jc w:val="center"/>
              <w:rPr>
                <w:b/>
                <w:lang w:val="en-AU"/>
              </w:rPr>
            </w:pPr>
            <w:r w:rsidRPr="004943EE">
              <w:rPr>
                <w:rFonts w:ascii="Symbol" w:hAnsi="Symbol" w:cs="Symbol"/>
                <w:b/>
              </w:rPr>
              <w:t></w:t>
            </w:r>
            <w:r w:rsidRPr="004943EE">
              <w:rPr>
                <w:b/>
              </w:rPr>
              <w:t xml:space="preserve">x  </w:t>
            </w:r>
            <w:r w:rsidRPr="004943EE">
              <w:rPr>
                <w:b/>
                <w:lang w:val="en-AU"/>
              </w:rPr>
              <w:t>Range</w:t>
            </w:r>
          </w:p>
          <w:p w14:paraId="15ECAA87" w14:textId="77777777" w:rsidR="00C52A28" w:rsidRPr="004943EE" w:rsidRDefault="00C52A28" w:rsidP="00F6588E">
            <w:pPr>
              <w:jc w:val="center"/>
              <w:rPr>
                <w:b/>
                <w:lang w:val="en-AU"/>
              </w:rPr>
            </w:pPr>
            <w:r w:rsidRPr="004943EE">
              <w:rPr>
                <w:b/>
                <w:lang w:val="en-AU"/>
              </w:rPr>
              <w:t>(mm)</w:t>
            </w:r>
          </w:p>
        </w:tc>
        <w:tc>
          <w:tcPr>
            <w:tcW w:w="1418" w:type="dxa"/>
            <w:tcBorders>
              <w:top w:val="single" w:sz="4" w:space="0" w:color="auto"/>
              <w:left w:val="single" w:sz="6" w:space="0" w:color="000000"/>
              <w:bottom w:val="single" w:sz="12" w:space="0" w:color="auto"/>
              <w:right w:val="single" w:sz="6" w:space="0" w:color="000000"/>
            </w:tcBorders>
            <w:vAlign w:val="center"/>
          </w:tcPr>
          <w:p w14:paraId="3356AF8C" w14:textId="77777777" w:rsidR="00C52A28" w:rsidRPr="004943EE" w:rsidRDefault="00C52A28" w:rsidP="00F6588E">
            <w:pPr>
              <w:jc w:val="center"/>
              <w:rPr>
                <w:b/>
                <w:lang w:val="en-AU"/>
              </w:rPr>
            </w:pPr>
            <w:r w:rsidRPr="004943EE">
              <w:rPr>
                <w:b/>
                <w:lang w:val="en-AU"/>
              </w:rPr>
              <w:t>Max. S</w:t>
            </w:r>
          </w:p>
          <w:p w14:paraId="1F9951AC" w14:textId="77777777" w:rsidR="00C52A28" w:rsidRPr="004943EE" w:rsidRDefault="00C52A28" w:rsidP="00F6588E">
            <w:pPr>
              <w:jc w:val="center"/>
              <w:rPr>
                <w:b/>
                <w:lang w:val="en-AU"/>
              </w:rPr>
            </w:pPr>
            <w:r w:rsidRPr="004943EE">
              <w:rPr>
                <w:b/>
                <w:lang w:val="en-AU"/>
              </w:rPr>
              <w:t>(mm)</w:t>
            </w:r>
          </w:p>
        </w:tc>
        <w:tc>
          <w:tcPr>
            <w:tcW w:w="1276" w:type="dxa"/>
            <w:tcBorders>
              <w:top w:val="single" w:sz="4" w:space="0" w:color="auto"/>
              <w:left w:val="single" w:sz="6" w:space="0" w:color="000000"/>
              <w:bottom w:val="single" w:sz="12" w:space="0" w:color="auto"/>
              <w:right w:val="single" w:sz="6" w:space="0" w:color="000000"/>
            </w:tcBorders>
            <w:vAlign w:val="center"/>
          </w:tcPr>
          <w:p w14:paraId="57DEF5B8" w14:textId="77777777" w:rsidR="00C52A28" w:rsidRDefault="00C52A28" w:rsidP="00F6588E">
            <w:pPr>
              <w:jc w:val="center"/>
              <w:rPr>
                <w:b/>
                <w:lang w:val="en-AU"/>
              </w:rPr>
            </w:pPr>
            <w:r w:rsidRPr="004943EE">
              <w:rPr>
                <w:rFonts w:ascii="Symbol" w:hAnsi="Symbol" w:cs="Symbol"/>
                <w:b/>
              </w:rPr>
              <w:t></w:t>
            </w:r>
            <w:r w:rsidRPr="004943EE">
              <w:rPr>
                <w:b/>
              </w:rPr>
              <w:t xml:space="preserve">x  </w:t>
            </w:r>
            <w:r w:rsidRPr="004943EE">
              <w:rPr>
                <w:b/>
                <w:lang w:val="en-AU"/>
              </w:rPr>
              <w:t>Range</w:t>
            </w:r>
          </w:p>
          <w:p w14:paraId="1F858390" w14:textId="77777777" w:rsidR="00C52A28" w:rsidRPr="004943EE" w:rsidRDefault="00C52A28" w:rsidP="00F6588E">
            <w:pPr>
              <w:jc w:val="center"/>
              <w:rPr>
                <w:b/>
                <w:lang w:val="en-AU"/>
              </w:rPr>
            </w:pPr>
            <w:r w:rsidRPr="004943EE">
              <w:rPr>
                <w:b/>
                <w:lang w:val="en-AU"/>
              </w:rPr>
              <w:t>(mm)</w:t>
            </w:r>
          </w:p>
        </w:tc>
        <w:tc>
          <w:tcPr>
            <w:tcW w:w="1275" w:type="dxa"/>
            <w:tcBorders>
              <w:top w:val="single" w:sz="4" w:space="0" w:color="auto"/>
              <w:left w:val="single" w:sz="6" w:space="0" w:color="000000"/>
              <w:bottom w:val="single" w:sz="12" w:space="0" w:color="auto"/>
              <w:right w:val="single" w:sz="12" w:space="0" w:color="auto"/>
            </w:tcBorders>
            <w:vAlign w:val="center"/>
          </w:tcPr>
          <w:p w14:paraId="6014FE7B" w14:textId="77777777" w:rsidR="00C52A28" w:rsidRPr="004943EE" w:rsidRDefault="00C52A28" w:rsidP="00F6588E">
            <w:pPr>
              <w:jc w:val="center"/>
              <w:rPr>
                <w:b/>
                <w:lang w:val="en-AU"/>
              </w:rPr>
            </w:pPr>
            <w:r w:rsidRPr="004943EE">
              <w:rPr>
                <w:b/>
                <w:lang w:val="en-AU"/>
              </w:rPr>
              <w:t>Max. S</w:t>
            </w:r>
          </w:p>
          <w:p w14:paraId="2073A65A" w14:textId="77777777" w:rsidR="00C52A28" w:rsidRPr="004943EE" w:rsidRDefault="00C52A28" w:rsidP="00F6588E">
            <w:pPr>
              <w:jc w:val="center"/>
              <w:rPr>
                <w:b/>
                <w:lang w:val="en-AU"/>
              </w:rPr>
            </w:pPr>
            <w:r w:rsidRPr="004943EE">
              <w:rPr>
                <w:b/>
                <w:lang w:val="en-AU"/>
              </w:rPr>
              <w:t>(mm)</w:t>
            </w:r>
          </w:p>
        </w:tc>
      </w:tr>
      <w:tr w:rsidR="00C52A28" w:rsidRPr="004943EE" w14:paraId="22DF05F2" w14:textId="77777777" w:rsidTr="004C0471">
        <w:trPr>
          <w:cantSplit/>
          <w:jc w:val="center"/>
        </w:trPr>
        <w:tc>
          <w:tcPr>
            <w:tcW w:w="1645" w:type="dxa"/>
            <w:tcBorders>
              <w:top w:val="single" w:sz="12" w:space="0" w:color="auto"/>
              <w:left w:val="single" w:sz="12" w:space="0" w:color="auto"/>
              <w:bottom w:val="single" w:sz="4" w:space="0" w:color="auto"/>
              <w:right w:val="single" w:sz="6" w:space="0" w:color="000000"/>
            </w:tcBorders>
            <w:vAlign w:val="center"/>
          </w:tcPr>
          <w:p w14:paraId="1039EB52" w14:textId="77777777" w:rsidR="00C52A28" w:rsidRPr="004943EE" w:rsidRDefault="00C52A28" w:rsidP="00F6588E">
            <w:pPr>
              <w:rPr>
                <w:lang w:val="en-AU"/>
              </w:rPr>
            </w:pPr>
            <w:r w:rsidRPr="004943EE">
              <w:rPr>
                <w:lang w:val="en-AU"/>
              </w:rPr>
              <w:t>Scale A</w:t>
            </w:r>
          </w:p>
        </w:tc>
        <w:tc>
          <w:tcPr>
            <w:tcW w:w="1275" w:type="dxa"/>
            <w:tcBorders>
              <w:top w:val="single" w:sz="12" w:space="0" w:color="auto"/>
              <w:left w:val="single" w:sz="6" w:space="0" w:color="000000"/>
              <w:bottom w:val="single" w:sz="4" w:space="0" w:color="auto"/>
              <w:right w:val="single" w:sz="6" w:space="0" w:color="000000"/>
            </w:tcBorders>
            <w:vAlign w:val="center"/>
          </w:tcPr>
          <w:p w14:paraId="190554B3" w14:textId="77777777" w:rsidR="00C52A28" w:rsidRPr="004943EE" w:rsidRDefault="00C52A28" w:rsidP="00F6588E">
            <w:pPr>
              <w:jc w:val="center"/>
              <w:rPr>
                <w:lang w:val="en-AU"/>
              </w:rPr>
            </w:pPr>
            <w:r w:rsidRPr="004943EE">
              <w:rPr>
                <w:lang w:val="en-AU"/>
              </w:rPr>
              <w:t>+4 to –8</w:t>
            </w:r>
          </w:p>
        </w:tc>
        <w:tc>
          <w:tcPr>
            <w:tcW w:w="1418" w:type="dxa"/>
            <w:tcBorders>
              <w:top w:val="single" w:sz="12" w:space="0" w:color="auto"/>
              <w:left w:val="single" w:sz="6" w:space="0" w:color="000000"/>
              <w:bottom w:val="single" w:sz="4" w:space="0" w:color="auto"/>
              <w:right w:val="single" w:sz="6" w:space="0" w:color="000000"/>
            </w:tcBorders>
            <w:vAlign w:val="center"/>
          </w:tcPr>
          <w:p w14:paraId="7C8F1B6F" w14:textId="77777777" w:rsidR="00C52A28" w:rsidRPr="004943EE" w:rsidRDefault="00C52A28" w:rsidP="00F6588E">
            <w:pPr>
              <w:jc w:val="center"/>
              <w:rPr>
                <w:lang w:val="en-AU"/>
              </w:rPr>
            </w:pPr>
            <w:r w:rsidRPr="004943EE">
              <w:rPr>
                <w:lang w:val="en-AU"/>
              </w:rPr>
              <w:t>8</w:t>
            </w:r>
          </w:p>
        </w:tc>
        <w:tc>
          <w:tcPr>
            <w:tcW w:w="1276" w:type="dxa"/>
            <w:tcBorders>
              <w:top w:val="single" w:sz="12" w:space="0" w:color="auto"/>
              <w:left w:val="single" w:sz="6" w:space="0" w:color="000000"/>
              <w:bottom w:val="single" w:sz="4" w:space="0" w:color="auto"/>
              <w:right w:val="single" w:sz="6" w:space="0" w:color="000000"/>
            </w:tcBorders>
            <w:vAlign w:val="center"/>
          </w:tcPr>
          <w:p w14:paraId="191C6B4F" w14:textId="77777777" w:rsidR="00C52A28" w:rsidRPr="004943EE" w:rsidRDefault="00C52A28" w:rsidP="00F6588E">
            <w:pPr>
              <w:jc w:val="center"/>
              <w:rPr>
                <w:lang w:val="en-AU"/>
              </w:rPr>
            </w:pPr>
            <w:r w:rsidRPr="004943EE">
              <w:rPr>
                <w:lang w:val="en-AU"/>
              </w:rPr>
              <w:t>± 5</w:t>
            </w:r>
          </w:p>
        </w:tc>
        <w:tc>
          <w:tcPr>
            <w:tcW w:w="1275" w:type="dxa"/>
            <w:tcBorders>
              <w:top w:val="single" w:sz="12" w:space="0" w:color="auto"/>
              <w:left w:val="single" w:sz="6" w:space="0" w:color="000000"/>
              <w:bottom w:val="single" w:sz="4" w:space="0" w:color="auto"/>
              <w:right w:val="single" w:sz="12" w:space="0" w:color="auto"/>
            </w:tcBorders>
            <w:vAlign w:val="center"/>
          </w:tcPr>
          <w:p w14:paraId="724D8472" w14:textId="77777777" w:rsidR="00C52A28" w:rsidRPr="004943EE" w:rsidRDefault="00C52A28" w:rsidP="00F6588E">
            <w:pPr>
              <w:jc w:val="center"/>
              <w:rPr>
                <w:lang w:val="en-AU"/>
              </w:rPr>
            </w:pPr>
            <w:r w:rsidRPr="004943EE">
              <w:rPr>
                <w:lang w:val="en-AU"/>
              </w:rPr>
              <w:t>8</w:t>
            </w:r>
          </w:p>
        </w:tc>
      </w:tr>
      <w:tr w:rsidR="00C52A28" w:rsidRPr="004943EE" w14:paraId="345516EC" w14:textId="77777777" w:rsidTr="004C0471">
        <w:trPr>
          <w:cantSplit/>
          <w:jc w:val="center"/>
        </w:trPr>
        <w:tc>
          <w:tcPr>
            <w:tcW w:w="1645" w:type="dxa"/>
            <w:tcBorders>
              <w:top w:val="single" w:sz="4" w:space="0" w:color="auto"/>
              <w:left w:val="single" w:sz="12" w:space="0" w:color="auto"/>
              <w:bottom w:val="single" w:sz="12" w:space="0" w:color="auto"/>
              <w:right w:val="single" w:sz="6" w:space="0" w:color="000000"/>
            </w:tcBorders>
            <w:vAlign w:val="center"/>
          </w:tcPr>
          <w:p w14:paraId="60F3EA8E" w14:textId="77777777" w:rsidR="00C52A28" w:rsidRPr="004943EE" w:rsidRDefault="00C52A28" w:rsidP="00F6588E">
            <w:pPr>
              <w:rPr>
                <w:lang w:val="en-AU"/>
              </w:rPr>
            </w:pPr>
            <w:r w:rsidRPr="004943EE">
              <w:rPr>
                <w:lang w:val="en-AU"/>
              </w:rPr>
              <w:t>Scale B</w:t>
            </w:r>
          </w:p>
        </w:tc>
        <w:tc>
          <w:tcPr>
            <w:tcW w:w="1275" w:type="dxa"/>
            <w:tcBorders>
              <w:top w:val="single" w:sz="4" w:space="0" w:color="auto"/>
              <w:left w:val="single" w:sz="6" w:space="0" w:color="000000"/>
              <w:bottom w:val="single" w:sz="12" w:space="0" w:color="auto"/>
              <w:right w:val="single" w:sz="6" w:space="0" w:color="000000"/>
            </w:tcBorders>
            <w:vAlign w:val="center"/>
          </w:tcPr>
          <w:p w14:paraId="087A3B08" w14:textId="77777777" w:rsidR="00C52A28" w:rsidRPr="004943EE" w:rsidRDefault="00C52A28" w:rsidP="00F6588E">
            <w:pPr>
              <w:jc w:val="center"/>
              <w:rPr>
                <w:lang w:val="en-AU"/>
              </w:rPr>
            </w:pPr>
            <w:r w:rsidRPr="004943EE">
              <w:rPr>
                <w:lang w:val="en-AU"/>
              </w:rPr>
              <w:t>+6 to -12</w:t>
            </w:r>
          </w:p>
        </w:tc>
        <w:tc>
          <w:tcPr>
            <w:tcW w:w="1418" w:type="dxa"/>
            <w:tcBorders>
              <w:top w:val="single" w:sz="4" w:space="0" w:color="auto"/>
              <w:left w:val="single" w:sz="6" w:space="0" w:color="000000"/>
              <w:bottom w:val="single" w:sz="12" w:space="0" w:color="auto"/>
              <w:right w:val="single" w:sz="6" w:space="0" w:color="000000"/>
            </w:tcBorders>
            <w:vAlign w:val="center"/>
          </w:tcPr>
          <w:p w14:paraId="54375588" w14:textId="77777777" w:rsidR="00C52A28" w:rsidRPr="004943EE" w:rsidRDefault="00C52A28" w:rsidP="00F6588E">
            <w:pPr>
              <w:jc w:val="center"/>
              <w:rPr>
                <w:lang w:val="en-AU"/>
              </w:rPr>
            </w:pPr>
            <w:r w:rsidRPr="004943EE">
              <w:rPr>
                <w:lang w:val="en-AU"/>
              </w:rPr>
              <w:t>13</w:t>
            </w:r>
          </w:p>
        </w:tc>
        <w:tc>
          <w:tcPr>
            <w:tcW w:w="1276" w:type="dxa"/>
            <w:tcBorders>
              <w:top w:val="single" w:sz="4" w:space="0" w:color="auto"/>
              <w:left w:val="single" w:sz="6" w:space="0" w:color="000000"/>
              <w:bottom w:val="single" w:sz="12" w:space="0" w:color="auto"/>
              <w:right w:val="single" w:sz="6" w:space="0" w:color="000000"/>
            </w:tcBorders>
            <w:vAlign w:val="center"/>
          </w:tcPr>
          <w:p w14:paraId="69D92203" w14:textId="77777777" w:rsidR="00C52A28" w:rsidRPr="004943EE" w:rsidRDefault="00C52A28" w:rsidP="00F6588E">
            <w:pPr>
              <w:jc w:val="center"/>
              <w:rPr>
                <w:lang w:val="en-AU"/>
              </w:rPr>
            </w:pPr>
            <w:r w:rsidRPr="004943EE">
              <w:rPr>
                <w:lang w:val="en-AU"/>
              </w:rPr>
              <w:sym w:font="WP MathA" w:char="F0B1"/>
            </w:r>
            <w:r w:rsidRPr="004943EE">
              <w:rPr>
                <w:lang w:val="en-AU"/>
              </w:rPr>
              <w:t xml:space="preserve"> 8</w:t>
            </w:r>
          </w:p>
        </w:tc>
        <w:tc>
          <w:tcPr>
            <w:tcW w:w="1275" w:type="dxa"/>
            <w:tcBorders>
              <w:top w:val="single" w:sz="4" w:space="0" w:color="auto"/>
              <w:left w:val="single" w:sz="6" w:space="0" w:color="000000"/>
              <w:bottom w:val="single" w:sz="12" w:space="0" w:color="auto"/>
              <w:right w:val="single" w:sz="12" w:space="0" w:color="auto"/>
            </w:tcBorders>
            <w:vAlign w:val="center"/>
          </w:tcPr>
          <w:p w14:paraId="49FAC49A" w14:textId="77777777" w:rsidR="00C52A28" w:rsidRPr="004943EE" w:rsidRDefault="00C52A28" w:rsidP="00F6588E">
            <w:pPr>
              <w:jc w:val="center"/>
              <w:rPr>
                <w:lang w:val="en-AU"/>
              </w:rPr>
            </w:pPr>
            <w:r w:rsidRPr="004943EE">
              <w:rPr>
                <w:lang w:val="en-AU"/>
              </w:rPr>
              <w:t>10</w:t>
            </w:r>
          </w:p>
        </w:tc>
      </w:tr>
    </w:tbl>
    <w:p w14:paraId="3F5D2072" w14:textId="77777777" w:rsidR="00C52A28" w:rsidRPr="004943EE" w:rsidRDefault="00C52A28" w:rsidP="00B00F77">
      <w:pPr>
        <w:spacing w:line="180" w:lineRule="exact"/>
        <w:rPr>
          <w:lang w:val="en-AU"/>
        </w:rPr>
      </w:pPr>
    </w:p>
    <w:p w14:paraId="72B27E8B" w14:textId="77777777" w:rsidR="00C52A28" w:rsidRPr="004943EE" w:rsidRDefault="00C52A28" w:rsidP="00B00F77">
      <w:pPr>
        <w:ind w:left="1418" w:right="1418"/>
        <w:rPr>
          <w:b/>
          <w:bCs/>
          <w:lang w:val="en-AU"/>
        </w:rPr>
      </w:pPr>
      <w:r w:rsidRPr="004943EE">
        <w:rPr>
          <w:b/>
          <w:bCs/>
          <w:lang w:val="en-AU"/>
        </w:rPr>
        <w:t>Notes on Table 407.232</w:t>
      </w:r>
    </w:p>
    <w:p w14:paraId="44AD7F20" w14:textId="77777777" w:rsidR="00C52A28" w:rsidRPr="004943EE" w:rsidRDefault="00C52A28" w:rsidP="00B00F77">
      <w:pPr>
        <w:spacing w:before="120"/>
        <w:ind w:left="1559" w:right="1418"/>
        <w:rPr>
          <w:lang w:val="en-AU"/>
        </w:rPr>
      </w:pPr>
      <w:r w:rsidRPr="004943EE">
        <w:rPr>
          <w:rFonts w:ascii="Symbol" w:hAnsi="Symbol" w:cs="Symbol"/>
        </w:rPr>
        <w:t></w:t>
      </w:r>
      <w:r w:rsidRPr="004943EE">
        <w:t xml:space="preserve">x  is </w:t>
      </w:r>
      <w:r w:rsidRPr="004943EE">
        <w:rPr>
          <w:lang w:val="en-AU"/>
        </w:rPr>
        <w:t>the mean value of all level readings taken in the lot (a negative value designates a measured departure below the design level and positive value designates a surface level above the design level)</w:t>
      </w:r>
    </w:p>
    <w:p w14:paraId="4EF2C65E" w14:textId="77777777" w:rsidR="00C52A28" w:rsidRPr="004943EE" w:rsidRDefault="00C52A28" w:rsidP="00B00F77">
      <w:pPr>
        <w:spacing w:before="140"/>
        <w:ind w:left="1560" w:right="1418"/>
        <w:rPr>
          <w:lang w:val="en-AU"/>
        </w:rPr>
      </w:pPr>
      <w:r w:rsidRPr="004943EE">
        <w:rPr>
          <w:b/>
          <w:bCs/>
          <w:lang w:val="en-AU"/>
        </w:rPr>
        <w:t>S</w:t>
      </w:r>
      <w:r w:rsidRPr="004943EE">
        <w:rPr>
          <w:lang w:val="en-AU"/>
        </w:rPr>
        <w:t xml:space="preserve"> is the standard deviation of all level readings taken in the lot.</w:t>
      </w:r>
    </w:p>
    <w:p w14:paraId="52B0D286" w14:textId="77777777" w:rsidR="00BF3A3C" w:rsidRPr="004943EE" w:rsidRDefault="002C26D3" w:rsidP="00C52A28">
      <w:pPr>
        <w:rPr>
          <w:lang w:val="en-AU"/>
        </w:rPr>
      </w:pPr>
      <w:r>
        <w:rPr>
          <w:noProof/>
          <w:lang w:eastAsia="en-AU"/>
        </w:rPr>
        <w:pict w14:anchorId="324BF9D0">
          <v:shape id="_x0000_s1058" type="#_x0000_t202" style="position:absolute;margin-left:0;margin-top:779.65pt;width:481.9pt;height:36.85pt;z-index:-251655680;mso-wrap-distance-top:5.65pt;mso-position-horizontal:center;mso-position-horizontal-relative:page;mso-position-vertical-relative:page" stroked="f">
            <v:textbox style="mso-next-textbox:#_x0000_s1058" inset="0,,0">
              <w:txbxContent>
                <w:p w14:paraId="3573B6E8" w14:textId="77777777" w:rsidR="001B054F" w:rsidRDefault="001B054F" w:rsidP="00BF3A3C">
                  <w:pPr>
                    <w:pBdr>
                      <w:top w:val="single" w:sz="6" w:space="1" w:color="000000"/>
                    </w:pBdr>
                    <w:spacing w:line="60" w:lineRule="exact"/>
                    <w:jc w:val="right"/>
                    <w:rPr>
                      <w:b/>
                      <w:bCs/>
                    </w:rPr>
                  </w:pPr>
                </w:p>
                <w:p w14:paraId="333CA33F" w14:textId="1389F333" w:rsidR="001B054F" w:rsidRDefault="001B054F" w:rsidP="00BF3A3C">
                  <w:pPr>
                    <w:pBdr>
                      <w:top w:val="single" w:sz="6" w:space="1" w:color="000000"/>
                    </w:pBdr>
                    <w:jc w:val="right"/>
                  </w:pPr>
                  <w:r>
                    <w:rPr>
                      <w:b/>
                      <w:bCs/>
                    </w:rPr>
                    <w:t>©</w:t>
                  </w:r>
                  <w:r>
                    <w:t xml:space="preserve"> </w:t>
                  </w:r>
                  <w:r w:rsidR="002C26D3">
                    <w:t xml:space="preserve">Department of </w:t>
                  </w:r>
                  <w:proofErr w:type="gramStart"/>
                  <w:r w:rsidR="002C26D3">
                    <w:t>Transport</w:t>
                  </w:r>
                  <w:r>
                    <w:t xml:space="preserve">  </w:t>
                  </w:r>
                  <w:r w:rsidR="00B868F1">
                    <w:t>February</w:t>
                  </w:r>
                  <w:proofErr w:type="gramEnd"/>
                  <w:r w:rsidR="00B868F1">
                    <w:t xml:space="preserve"> 2017</w:t>
                  </w:r>
                </w:p>
                <w:p w14:paraId="384F6DDF" w14:textId="77777777" w:rsidR="001B054F" w:rsidRDefault="001B054F" w:rsidP="00BF3A3C">
                  <w:pPr>
                    <w:jc w:val="right"/>
                  </w:pPr>
                  <w:r>
                    <w:t>Section 407 (Page 18 of 21)</w:t>
                  </w:r>
                </w:p>
                <w:p w14:paraId="5A36D083" w14:textId="77777777" w:rsidR="001B054F" w:rsidRDefault="001B054F" w:rsidP="00BF3A3C">
                  <w:pPr>
                    <w:jc w:val="right"/>
                  </w:pPr>
                </w:p>
              </w:txbxContent>
            </v:textbox>
            <w10:wrap anchorx="page" anchory="page"/>
            <w10:anchorlock/>
          </v:shape>
        </w:pict>
      </w:r>
      <w:r w:rsidR="00BF3A3C">
        <w:br w:type="page"/>
      </w:r>
    </w:p>
    <w:p w14:paraId="6489385E" w14:textId="77777777" w:rsidR="00BF3A3C" w:rsidRPr="004943EE" w:rsidRDefault="00BF3A3C" w:rsidP="008240D3">
      <w:pPr>
        <w:widowControl/>
        <w:tabs>
          <w:tab w:val="left" w:pos="454"/>
          <w:tab w:val="right" w:pos="851"/>
          <w:tab w:val="left" w:pos="993"/>
        </w:tabs>
        <w:ind w:left="992" w:hanging="992"/>
      </w:pPr>
      <w:r w:rsidRPr="004943EE">
        <w:rPr>
          <w:lang w:val="en-AU"/>
        </w:rPr>
        <w:tab/>
      </w:r>
      <w:r w:rsidRPr="004943EE">
        <w:rPr>
          <w:lang w:val="en-AU"/>
        </w:rPr>
        <w:tab/>
      </w:r>
      <w:r w:rsidRPr="004943EE">
        <w:rPr>
          <w:lang w:val="en-AU"/>
        </w:rPr>
        <w:tab/>
        <w:t xml:space="preserve">For Scale A and Scale B level requirements, the Superintendent </w:t>
      </w:r>
      <w:r w:rsidRPr="004943EE">
        <w:t xml:space="preserve">may agree to accept a lot which does not conform with the limits of Table 407.232 at a reduced payment, in accordance with Table 407.233. The value of the lot of work shall be calculated from the unit rates for pavement construction as specified in </w:t>
      </w:r>
      <w:r w:rsidR="00366402">
        <w:t>clause</w:t>
      </w:r>
      <w:r w:rsidRPr="004943EE">
        <w:t> 407.24(c).</w:t>
      </w:r>
    </w:p>
    <w:p w14:paraId="7F44583E" w14:textId="77777777" w:rsidR="00BF3A3C" w:rsidRPr="009857A6" w:rsidRDefault="00BF3A3C" w:rsidP="0026358C">
      <w:pPr>
        <w:tabs>
          <w:tab w:val="left" w:pos="993"/>
        </w:tabs>
        <w:spacing w:before="200" w:after="80"/>
        <w:rPr>
          <w:b/>
        </w:rPr>
      </w:pPr>
      <w:r w:rsidRPr="009857A6">
        <w:rPr>
          <w:b/>
        </w:rPr>
        <w:tab/>
        <w:t>Table 407.233  Payment Deduction for Surface Level</w:t>
      </w:r>
    </w:p>
    <w:tbl>
      <w:tblPr>
        <w:tblW w:w="0" w:type="auto"/>
        <w:tblInd w:w="1134" w:type="dxa"/>
        <w:tblLayout w:type="fixed"/>
        <w:tblCellMar>
          <w:top w:w="102" w:type="dxa"/>
          <w:left w:w="85" w:type="dxa"/>
          <w:bottom w:w="57" w:type="dxa"/>
          <w:right w:w="85" w:type="dxa"/>
        </w:tblCellMar>
        <w:tblLook w:val="0000" w:firstRow="0" w:lastRow="0" w:firstColumn="0" w:lastColumn="0" w:noHBand="0" w:noVBand="0"/>
      </w:tblPr>
      <w:tblGrid>
        <w:gridCol w:w="4054"/>
        <w:gridCol w:w="4395"/>
      </w:tblGrid>
      <w:tr w:rsidR="00BF3A3C" w:rsidRPr="004943EE" w14:paraId="27FA277D" w14:textId="77777777" w:rsidTr="00614E52">
        <w:trPr>
          <w:cantSplit/>
        </w:trPr>
        <w:tc>
          <w:tcPr>
            <w:tcW w:w="4054" w:type="dxa"/>
            <w:tcBorders>
              <w:top w:val="single" w:sz="12" w:space="0" w:color="auto"/>
              <w:left w:val="single" w:sz="12" w:space="0" w:color="auto"/>
              <w:bottom w:val="single" w:sz="12" w:space="0" w:color="auto"/>
              <w:right w:val="single" w:sz="8" w:space="0" w:color="auto"/>
            </w:tcBorders>
            <w:vAlign w:val="center"/>
          </w:tcPr>
          <w:p w14:paraId="7BFA4A84" w14:textId="77777777" w:rsidR="00BF3A3C" w:rsidRPr="004943EE" w:rsidRDefault="00BF3A3C" w:rsidP="00614E52">
            <w:pPr>
              <w:jc w:val="center"/>
              <w:rPr>
                <w:b/>
              </w:rPr>
            </w:pPr>
            <w:r w:rsidRPr="004943EE">
              <w:rPr>
                <w:b/>
              </w:rPr>
              <w:t>Variation</w:t>
            </w:r>
          </w:p>
        </w:tc>
        <w:tc>
          <w:tcPr>
            <w:tcW w:w="4395" w:type="dxa"/>
            <w:tcBorders>
              <w:top w:val="single" w:sz="12" w:space="0" w:color="auto"/>
              <w:left w:val="single" w:sz="8" w:space="0" w:color="auto"/>
              <w:bottom w:val="single" w:sz="12" w:space="0" w:color="auto"/>
              <w:right w:val="single" w:sz="12" w:space="0" w:color="auto"/>
            </w:tcBorders>
            <w:vAlign w:val="center"/>
          </w:tcPr>
          <w:p w14:paraId="4C099DDE" w14:textId="77777777" w:rsidR="00BF3A3C" w:rsidRPr="004943EE" w:rsidRDefault="00BF3A3C" w:rsidP="00614E52">
            <w:pPr>
              <w:jc w:val="center"/>
              <w:rPr>
                <w:b/>
              </w:rPr>
            </w:pPr>
            <w:r w:rsidRPr="004943EE">
              <w:rPr>
                <w:b/>
              </w:rPr>
              <w:t>Payment reduction</w:t>
            </w:r>
          </w:p>
        </w:tc>
      </w:tr>
      <w:tr w:rsidR="00BF3A3C" w:rsidRPr="004943EE" w14:paraId="74F0A90A" w14:textId="77777777" w:rsidTr="00614E52">
        <w:trPr>
          <w:cantSplit/>
        </w:trPr>
        <w:tc>
          <w:tcPr>
            <w:tcW w:w="4054" w:type="dxa"/>
            <w:tcBorders>
              <w:top w:val="single" w:sz="12" w:space="0" w:color="auto"/>
              <w:left w:val="single" w:sz="12" w:space="0" w:color="auto"/>
              <w:bottom w:val="single" w:sz="6" w:space="0" w:color="FFFFFF"/>
              <w:right w:val="single" w:sz="8" w:space="0" w:color="auto"/>
            </w:tcBorders>
          </w:tcPr>
          <w:p w14:paraId="42C9B815" w14:textId="77777777" w:rsidR="00BF3A3C" w:rsidRPr="004943EE" w:rsidRDefault="00BF3A3C" w:rsidP="00614E52">
            <w:r w:rsidRPr="004943EE">
              <w:rPr>
                <w:b/>
                <w:bCs/>
              </w:rPr>
              <w:t>Mean (</w:t>
            </w:r>
            <w:r w:rsidRPr="004943EE">
              <w:rPr>
                <w:rFonts w:ascii="Symbol" w:hAnsi="Symbol" w:cs="Symbol"/>
              </w:rPr>
              <w:t></w:t>
            </w:r>
            <w:r w:rsidRPr="004943EE">
              <w:t xml:space="preserve">x  </w:t>
            </w:r>
            <w:r w:rsidRPr="004943EE">
              <w:rPr>
                <w:b/>
                <w:bCs/>
              </w:rPr>
              <w:t>)</w:t>
            </w:r>
            <w:r w:rsidRPr="004943EE">
              <w:t xml:space="preserve"> outside the specified limit up to a maximum of 25% of the limit.</w:t>
            </w:r>
          </w:p>
        </w:tc>
        <w:tc>
          <w:tcPr>
            <w:tcW w:w="4395" w:type="dxa"/>
            <w:tcBorders>
              <w:top w:val="single" w:sz="12" w:space="0" w:color="auto"/>
              <w:left w:val="single" w:sz="8" w:space="0" w:color="auto"/>
              <w:bottom w:val="single" w:sz="6" w:space="0" w:color="FFFFFF"/>
              <w:right w:val="single" w:sz="12" w:space="0" w:color="auto"/>
            </w:tcBorders>
          </w:tcPr>
          <w:p w14:paraId="4FA7D705" w14:textId="77777777" w:rsidR="00BF3A3C" w:rsidRPr="004943EE" w:rsidRDefault="00BF3A3C" w:rsidP="00614E52">
            <w:r w:rsidRPr="004943EE">
              <w:t>8% plus 4% reduction for each 1 mm the mean value extends outside the tabulated limit</w:t>
            </w:r>
          </w:p>
        </w:tc>
      </w:tr>
      <w:tr w:rsidR="00BF3A3C" w:rsidRPr="004943EE" w14:paraId="734A5352" w14:textId="77777777" w:rsidTr="00614E52">
        <w:trPr>
          <w:cantSplit/>
        </w:trPr>
        <w:tc>
          <w:tcPr>
            <w:tcW w:w="4054" w:type="dxa"/>
            <w:tcBorders>
              <w:top w:val="single" w:sz="6" w:space="0" w:color="FFFFFF"/>
              <w:left w:val="single" w:sz="12" w:space="0" w:color="auto"/>
              <w:bottom w:val="single" w:sz="12" w:space="0" w:color="auto"/>
              <w:right w:val="single" w:sz="8" w:space="0" w:color="auto"/>
            </w:tcBorders>
          </w:tcPr>
          <w:p w14:paraId="4F91D6BF" w14:textId="77777777" w:rsidR="00BF3A3C" w:rsidRPr="004943EE" w:rsidRDefault="00BF3A3C" w:rsidP="00614E52">
            <w:r w:rsidRPr="004943EE">
              <w:rPr>
                <w:b/>
                <w:bCs/>
              </w:rPr>
              <w:t>Standard Deviation (S)</w:t>
            </w:r>
            <w:r w:rsidRPr="004943EE">
              <w:t xml:space="preserve"> exceeding the specified limit up to a maximum of 35% of the limit.</w:t>
            </w:r>
          </w:p>
        </w:tc>
        <w:tc>
          <w:tcPr>
            <w:tcW w:w="4395" w:type="dxa"/>
            <w:tcBorders>
              <w:top w:val="single" w:sz="6" w:space="0" w:color="FFFFFF"/>
              <w:left w:val="single" w:sz="8" w:space="0" w:color="auto"/>
              <w:bottom w:val="single" w:sz="12" w:space="0" w:color="auto"/>
              <w:right w:val="single" w:sz="12" w:space="0" w:color="auto"/>
            </w:tcBorders>
          </w:tcPr>
          <w:p w14:paraId="28E84FCE" w14:textId="77777777" w:rsidR="00BF3A3C" w:rsidRPr="004943EE" w:rsidRDefault="00BF3A3C" w:rsidP="00614E52">
            <w:r w:rsidRPr="004943EE">
              <w:t>8% plus 4% reduction for each 1 mm the Standard Deviation extends outside the tabulated limit</w:t>
            </w:r>
          </w:p>
        </w:tc>
      </w:tr>
    </w:tbl>
    <w:p w14:paraId="056B678E" w14:textId="77777777" w:rsidR="00BF3A3C" w:rsidRPr="004943EE" w:rsidRDefault="00BF3A3C" w:rsidP="00BF3A3C"/>
    <w:p w14:paraId="04706252" w14:textId="77777777" w:rsidR="00BF3A3C" w:rsidRPr="004943EE" w:rsidRDefault="00BF3A3C" w:rsidP="00BF3A3C">
      <w:pPr>
        <w:tabs>
          <w:tab w:val="left" w:pos="993"/>
        </w:tabs>
        <w:rPr>
          <w:b/>
          <w:lang w:val="en-AU"/>
        </w:rPr>
      </w:pPr>
      <w:r w:rsidRPr="004943EE">
        <w:rPr>
          <w:lang w:val="en-AU"/>
        </w:rPr>
        <w:tab/>
      </w:r>
      <w:r w:rsidRPr="004943EE">
        <w:rPr>
          <w:b/>
          <w:lang w:val="en-AU"/>
        </w:rPr>
        <w:t>Note to Table 407.233</w:t>
      </w:r>
    </w:p>
    <w:p w14:paraId="66788BF3" w14:textId="77777777" w:rsidR="00BF3A3C" w:rsidRPr="004943EE" w:rsidRDefault="00BF3A3C" w:rsidP="00BF3A3C">
      <w:pPr>
        <w:tabs>
          <w:tab w:val="left" w:pos="993"/>
        </w:tabs>
        <w:ind w:left="993" w:hanging="993"/>
        <w:rPr>
          <w:lang w:val="en-AU"/>
        </w:rPr>
      </w:pPr>
      <w:r w:rsidRPr="004943EE">
        <w:rPr>
          <w:lang w:val="en-AU"/>
        </w:rPr>
        <w:tab/>
        <w:t>If both (</w:t>
      </w:r>
      <w:r w:rsidRPr="004943EE">
        <w:rPr>
          <w:rFonts w:ascii="Symbol" w:hAnsi="Symbol" w:cs="Symbol"/>
        </w:rPr>
        <w:t></w:t>
      </w:r>
      <w:r w:rsidRPr="004943EE">
        <w:t>x  ) and (S) vary by more than the specified limit, the payment reduction shall be the sum of the payment reductions for both (</w:t>
      </w:r>
      <w:r w:rsidRPr="004943EE">
        <w:rPr>
          <w:rFonts w:ascii="Symbol" w:hAnsi="Symbol" w:cs="Symbol"/>
        </w:rPr>
        <w:t></w:t>
      </w:r>
      <w:r w:rsidRPr="004943EE">
        <w:t>x  ) and (S).</w:t>
      </w:r>
    </w:p>
    <w:p w14:paraId="399DD0E7" w14:textId="77777777" w:rsidR="00BF3A3C" w:rsidRPr="004943EE" w:rsidRDefault="00BF3A3C" w:rsidP="0026358C">
      <w:pPr>
        <w:spacing w:line="280" w:lineRule="exact"/>
        <w:rPr>
          <w:lang w:val="en-AU"/>
        </w:rPr>
      </w:pPr>
    </w:p>
    <w:p w14:paraId="76640FC5" w14:textId="77777777" w:rsidR="00BF3A3C" w:rsidRPr="004943EE" w:rsidRDefault="00BF3A3C" w:rsidP="00BF3A3C">
      <w:pPr>
        <w:widowControl/>
        <w:tabs>
          <w:tab w:val="left" w:pos="454"/>
          <w:tab w:val="right" w:pos="851"/>
          <w:tab w:val="left" w:pos="993"/>
        </w:tabs>
        <w:ind w:left="993" w:hanging="993"/>
        <w:rPr>
          <w:lang w:val="en-AU"/>
        </w:rPr>
      </w:pPr>
      <w:r w:rsidRPr="004943EE">
        <w:rPr>
          <w:lang w:val="en-AU"/>
        </w:rPr>
        <w:tab/>
      </w:r>
      <w:r w:rsidRPr="004943EE">
        <w:rPr>
          <w:lang w:val="en-AU"/>
        </w:rPr>
        <w:tab/>
        <w:t>(ii)</w:t>
      </w:r>
      <w:r w:rsidRPr="004943EE">
        <w:rPr>
          <w:lang w:val="en-AU"/>
        </w:rPr>
        <w:tab/>
        <w:t>Scale C Surface Level and Thickness Requirements</w:t>
      </w:r>
    </w:p>
    <w:p w14:paraId="77BE014F" w14:textId="77777777" w:rsidR="00BF3A3C" w:rsidRPr="004943EE" w:rsidRDefault="00BF3A3C" w:rsidP="00215775">
      <w:pPr>
        <w:widowControl/>
        <w:tabs>
          <w:tab w:val="left" w:pos="454"/>
          <w:tab w:val="right" w:pos="851"/>
          <w:tab w:val="left" w:pos="993"/>
        </w:tabs>
        <w:spacing w:before="160"/>
        <w:ind w:left="992" w:hanging="992"/>
        <w:rPr>
          <w:lang w:val="en-AU"/>
        </w:rPr>
      </w:pPr>
      <w:r w:rsidRPr="004943EE">
        <w:rPr>
          <w:lang w:val="en-AU"/>
        </w:rPr>
        <w:tab/>
      </w:r>
      <w:r w:rsidRPr="004943EE">
        <w:rPr>
          <w:lang w:val="en-AU"/>
        </w:rPr>
        <w:tab/>
      </w:r>
      <w:r w:rsidRPr="004943EE">
        <w:rPr>
          <w:lang w:val="en-AU"/>
        </w:rPr>
        <w:tab/>
        <w:t>Surface level and thickness measurements shall be taken in accordance with the procedure specified in Section 173.</w:t>
      </w:r>
    </w:p>
    <w:p w14:paraId="4F452092" w14:textId="77777777" w:rsidR="00BF3A3C" w:rsidRPr="004943EE" w:rsidRDefault="00BF3A3C" w:rsidP="00215775">
      <w:pPr>
        <w:widowControl/>
        <w:tabs>
          <w:tab w:val="left" w:pos="454"/>
          <w:tab w:val="right" w:pos="851"/>
          <w:tab w:val="left" w:pos="993"/>
        </w:tabs>
        <w:spacing w:before="160"/>
        <w:ind w:left="992" w:hanging="992"/>
        <w:rPr>
          <w:lang w:val="en-AU"/>
        </w:rPr>
      </w:pPr>
      <w:r w:rsidRPr="004943EE">
        <w:rPr>
          <w:lang w:val="en-AU"/>
        </w:rPr>
        <w:tab/>
      </w:r>
      <w:r w:rsidRPr="004943EE">
        <w:rPr>
          <w:lang w:val="en-AU"/>
        </w:rPr>
        <w:tab/>
      </w:r>
      <w:r w:rsidRPr="004943EE">
        <w:rPr>
          <w:lang w:val="en-AU"/>
        </w:rPr>
        <w:tab/>
        <w:t>The level of the top of each asphalt course shall not differ from the specified level by more than 15 mm for intermediate and base courses and 10 mm for wearing course.</w:t>
      </w:r>
    </w:p>
    <w:p w14:paraId="29FF5808" w14:textId="77777777" w:rsidR="00BF3A3C" w:rsidRPr="004943EE" w:rsidRDefault="00BF3A3C" w:rsidP="00215775">
      <w:pPr>
        <w:widowControl/>
        <w:tabs>
          <w:tab w:val="left" w:pos="454"/>
          <w:tab w:val="right" w:pos="851"/>
          <w:tab w:val="left" w:pos="993"/>
        </w:tabs>
        <w:spacing w:before="160"/>
        <w:ind w:left="992" w:hanging="992"/>
        <w:rPr>
          <w:lang w:val="en-AU"/>
        </w:rPr>
      </w:pPr>
      <w:r w:rsidRPr="004943EE">
        <w:rPr>
          <w:lang w:val="en-AU"/>
        </w:rPr>
        <w:tab/>
      </w:r>
      <w:r w:rsidRPr="004943EE">
        <w:rPr>
          <w:lang w:val="en-AU"/>
        </w:rPr>
        <w:tab/>
      </w:r>
      <w:r w:rsidRPr="004943EE">
        <w:rPr>
          <w:lang w:val="en-AU"/>
        </w:rPr>
        <w:tab/>
        <w:t xml:space="preserve">Where a uniform thickness of new asphalt pavement construction is specified, the mean thickness of a lot of asphalt shall be not less than the combined thickness of all asphalt courses specified in </w:t>
      </w:r>
      <w:r w:rsidR="00366402">
        <w:rPr>
          <w:lang w:val="en-AU"/>
        </w:rPr>
        <w:t>clause</w:t>
      </w:r>
      <w:r w:rsidRPr="004943EE">
        <w:rPr>
          <w:lang w:val="en-AU"/>
        </w:rPr>
        <w:t> 407.24 or shown on the drawings.  For the purpose of this clause, the maximum lot size shall be not more than 4,000 m</w:t>
      </w:r>
      <w:r w:rsidRPr="004943EE">
        <w:rPr>
          <w:vertAlign w:val="superscript"/>
          <w:lang w:val="en-AU"/>
        </w:rPr>
        <w:t>2</w:t>
      </w:r>
      <w:r w:rsidRPr="004943EE">
        <w:rPr>
          <w:lang w:val="en-AU"/>
        </w:rPr>
        <w:t xml:space="preserve"> of pavement area.</w:t>
      </w:r>
    </w:p>
    <w:p w14:paraId="43E10053" w14:textId="77777777" w:rsidR="00BF3A3C" w:rsidRDefault="00BF3A3C" w:rsidP="00215775">
      <w:pPr>
        <w:spacing w:line="280" w:lineRule="exact"/>
        <w:rPr>
          <w:lang w:val="en-AU"/>
        </w:rPr>
      </w:pPr>
    </w:p>
    <w:p w14:paraId="29D64CB1" w14:textId="77777777" w:rsidR="00645902" w:rsidRPr="004943EE" w:rsidRDefault="00645902" w:rsidP="00645902">
      <w:pPr>
        <w:pStyle w:val="Heading5SS"/>
      </w:pPr>
      <w:r w:rsidRPr="004943EE">
        <w:t>(c)</w:t>
      </w:r>
      <w:r w:rsidRPr="004943EE">
        <w:tab/>
        <w:t>Asphalt Overlays</w:t>
      </w:r>
    </w:p>
    <w:p w14:paraId="1D48E24B" w14:textId="77777777" w:rsidR="00645902" w:rsidRPr="004943EE" w:rsidRDefault="00645902" w:rsidP="00215775">
      <w:pPr>
        <w:widowControl/>
        <w:tabs>
          <w:tab w:val="left" w:pos="454"/>
        </w:tabs>
        <w:spacing w:before="200"/>
        <w:ind w:left="454" w:hanging="454"/>
        <w:rPr>
          <w:lang w:val="en-AU"/>
        </w:rPr>
      </w:pPr>
      <w:r w:rsidRPr="004943EE">
        <w:rPr>
          <w:lang w:val="en-AU"/>
        </w:rPr>
        <w:tab/>
        <w:t>Where a minimum average or nominal thickness of overlay is specified, and no existing pavement or finished levels are available, the average thickness of the overlay shall be calculated by:</w:t>
      </w:r>
    </w:p>
    <w:p w14:paraId="101E0F5F" w14:textId="77777777" w:rsidR="00BF4418" w:rsidRDefault="00BF4418" w:rsidP="00645902">
      <w:pPr>
        <w:widowControl/>
        <w:spacing w:line="160" w:lineRule="exact"/>
        <w:rPr>
          <w:lang w:val="en-AU"/>
        </w:rPr>
      </w:pPr>
    </w:p>
    <w:tbl>
      <w:tblPr>
        <w:tblW w:w="0" w:type="auto"/>
        <w:tblInd w:w="3510" w:type="dxa"/>
        <w:tblLook w:val="04A0" w:firstRow="1" w:lastRow="0" w:firstColumn="1" w:lastColumn="0" w:noHBand="0" w:noVBand="1"/>
      </w:tblPr>
      <w:tblGrid>
        <w:gridCol w:w="993"/>
        <w:gridCol w:w="850"/>
        <w:gridCol w:w="1276"/>
      </w:tblGrid>
      <w:tr w:rsidR="00BF4418" w:rsidRPr="00971738" w14:paraId="05C2878F" w14:textId="77777777" w:rsidTr="00971738">
        <w:trPr>
          <w:cantSplit/>
        </w:trPr>
        <w:tc>
          <w:tcPr>
            <w:tcW w:w="993" w:type="dxa"/>
            <w:vMerge w:val="restart"/>
            <w:vAlign w:val="center"/>
          </w:tcPr>
          <w:p w14:paraId="6C4064DC" w14:textId="77777777" w:rsidR="00BF4418" w:rsidRPr="00971738" w:rsidRDefault="00BF4418" w:rsidP="00971738">
            <w:pPr>
              <w:widowControl/>
              <w:jc w:val="center"/>
              <w:rPr>
                <w:lang w:val="en-AU"/>
              </w:rPr>
            </w:pPr>
            <w:r w:rsidRPr="00971738">
              <w:rPr>
                <w:i/>
                <w:iCs/>
                <w:sz w:val="28"/>
                <w:szCs w:val="28"/>
                <w:lang w:val="en-AU"/>
              </w:rPr>
              <w:t xml:space="preserve">T   =  </w:t>
            </w:r>
          </w:p>
        </w:tc>
        <w:tc>
          <w:tcPr>
            <w:tcW w:w="850" w:type="dxa"/>
            <w:tcBorders>
              <w:bottom w:val="single" w:sz="4" w:space="0" w:color="auto"/>
            </w:tcBorders>
            <w:tcMar>
              <w:left w:w="0" w:type="dxa"/>
              <w:right w:w="0" w:type="dxa"/>
            </w:tcMar>
            <w:vAlign w:val="center"/>
          </w:tcPr>
          <w:p w14:paraId="7D6A3258" w14:textId="77777777" w:rsidR="00BF4418" w:rsidRPr="00971738" w:rsidRDefault="00BF4418" w:rsidP="00971738">
            <w:pPr>
              <w:widowControl/>
              <w:jc w:val="center"/>
              <w:rPr>
                <w:lang w:val="en-AU"/>
              </w:rPr>
            </w:pPr>
            <w:r w:rsidRPr="00971738">
              <w:rPr>
                <w:i/>
                <w:iCs/>
                <w:sz w:val="28"/>
                <w:szCs w:val="28"/>
                <w:lang w:val="en-AU"/>
              </w:rPr>
              <w:t>M</w:t>
            </w:r>
          </w:p>
        </w:tc>
        <w:tc>
          <w:tcPr>
            <w:tcW w:w="1276" w:type="dxa"/>
            <w:vMerge w:val="restart"/>
            <w:vAlign w:val="center"/>
          </w:tcPr>
          <w:p w14:paraId="6E1A65DB" w14:textId="77777777" w:rsidR="00BF4418" w:rsidRPr="00971738" w:rsidRDefault="00BF4418" w:rsidP="00971738">
            <w:pPr>
              <w:widowControl/>
              <w:jc w:val="center"/>
              <w:rPr>
                <w:lang w:val="en-AU"/>
              </w:rPr>
            </w:pPr>
            <w:r w:rsidRPr="00971738">
              <w:rPr>
                <w:i/>
                <w:iCs/>
                <w:sz w:val="28"/>
                <w:szCs w:val="28"/>
                <w:lang w:val="en-AU"/>
              </w:rPr>
              <w:t>x  1000</w:t>
            </w:r>
          </w:p>
        </w:tc>
      </w:tr>
      <w:tr w:rsidR="00BF4418" w:rsidRPr="00971738" w14:paraId="441FACB7" w14:textId="77777777" w:rsidTr="00971738">
        <w:trPr>
          <w:cantSplit/>
        </w:trPr>
        <w:tc>
          <w:tcPr>
            <w:tcW w:w="993" w:type="dxa"/>
            <w:vMerge/>
            <w:vAlign w:val="center"/>
          </w:tcPr>
          <w:p w14:paraId="12D73C50" w14:textId="77777777" w:rsidR="00BF4418" w:rsidRPr="00971738" w:rsidRDefault="00BF4418" w:rsidP="00971738">
            <w:pPr>
              <w:widowControl/>
              <w:jc w:val="center"/>
              <w:rPr>
                <w:lang w:val="en-AU"/>
              </w:rPr>
            </w:pPr>
          </w:p>
        </w:tc>
        <w:tc>
          <w:tcPr>
            <w:tcW w:w="850" w:type="dxa"/>
            <w:tcBorders>
              <w:top w:val="single" w:sz="4" w:space="0" w:color="auto"/>
            </w:tcBorders>
            <w:tcMar>
              <w:left w:w="0" w:type="dxa"/>
              <w:right w:w="0" w:type="dxa"/>
            </w:tcMar>
            <w:vAlign w:val="center"/>
          </w:tcPr>
          <w:p w14:paraId="663187DA" w14:textId="77777777" w:rsidR="00BF4418" w:rsidRPr="00971738" w:rsidRDefault="00BF4418" w:rsidP="00971738">
            <w:pPr>
              <w:widowControl/>
              <w:jc w:val="center"/>
              <w:rPr>
                <w:lang w:val="en-AU"/>
              </w:rPr>
            </w:pPr>
            <w:r w:rsidRPr="00971738">
              <w:rPr>
                <w:i/>
                <w:iCs/>
                <w:sz w:val="28"/>
                <w:szCs w:val="28"/>
                <w:lang w:val="en-AU"/>
              </w:rPr>
              <w:t>D x A</w:t>
            </w:r>
          </w:p>
        </w:tc>
        <w:tc>
          <w:tcPr>
            <w:tcW w:w="1276" w:type="dxa"/>
            <w:vMerge/>
            <w:vAlign w:val="center"/>
          </w:tcPr>
          <w:p w14:paraId="15359848" w14:textId="77777777" w:rsidR="00BF4418" w:rsidRPr="00971738" w:rsidRDefault="00BF4418" w:rsidP="00971738">
            <w:pPr>
              <w:widowControl/>
              <w:jc w:val="center"/>
              <w:rPr>
                <w:lang w:val="en-AU"/>
              </w:rPr>
            </w:pPr>
          </w:p>
        </w:tc>
      </w:tr>
    </w:tbl>
    <w:p w14:paraId="0E31C8EB" w14:textId="77777777" w:rsidR="00BF4418" w:rsidRDefault="00BF4418" w:rsidP="00645902">
      <w:pPr>
        <w:widowControl/>
        <w:spacing w:line="160" w:lineRule="exact"/>
        <w:rPr>
          <w:lang w:val="en-AU"/>
        </w:rPr>
      </w:pPr>
    </w:p>
    <w:p w14:paraId="26F58A15" w14:textId="77777777" w:rsidR="00645902" w:rsidRPr="004943EE" w:rsidRDefault="00645902" w:rsidP="00645902">
      <w:pPr>
        <w:widowControl/>
        <w:tabs>
          <w:tab w:val="left" w:pos="454"/>
        </w:tabs>
        <w:ind w:left="426" w:hanging="426"/>
        <w:rPr>
          <w:lang w:val="en-AU"/>
        </w:rPr>
      </w:pPr>
      <w:r w:rsidRPr="004943EE">
        <w:rPr>
          <w:lang w:val="en-AU"/>
        </w:rPr>
        <w:tab/>
        <w:t>Where:</w:t>
      </w:r>
    </w:p>
    <w:p w14:paraId="34BF0FA3" w14:textId="77777777" w:rsidR="00645902" w:rsidRPr="004943EE" w:rsidRDefault="00645902" w:rsidP="00190CFC">
      <w:pPr>
        <w:widowControl/>
        <w:tabs>
          <w:tab w:val="left" w:pos="454"/>
        </w:tabs>
        <w:spacing w:before="60"/>
        <w:ind w:left="425" w:hanging="425"/>
        <w:rPr>
          <w:lang w:val="en-AU"/>
        </w:rPr>
      </w:pPr>
      <w:r w:rsidRPr="004943EE">
        <w:rPr>
          <w:lang w:val="en-AU"/>
        </w:rPr>
        <w:tab/>
        <w:t>T is the thickness of overlay in millimetres</w:t>
      </w:r>
    </w:p>
    <w:p w14:paraId="20C7A90C" w14:textId="77777777" w:rsidR="00645902" w:rsidRPr="004943EE" w:rsidRDefault="00645902" w:rsidP="00190CFC">
      <w:pPr>
        <w:widowControl/>
        <w:tabs>
          <w:tab w:val="left" w:pos="454"/>
        </w:tabs>
        <w:spacing w:before="60"/>
        <w:ind w:left="425" w:hanging="425"/>
        <w:rPr>
          <w:lang w:val="en-AU"/>
        </w:rPr>
      </w:pPr>
      <w:r w:rsidRPr="004943EE">
        <w:rPr>
          <w:lang w:val="en-AU"/>
        </w:rPr>
        <w:tab/>
        <w:t>A is the area of the job in square metres</w:t>
      </w:r>
    </w:p>
    <w:p w14:paraId="26ACFA1E" w14:textId="77777777" w:rsidR="00645902" w:rsidRPr="004943EE" w:rsidRDefault="00645902" w:rsidP="00190CFC">
      <w:pPr>
        <w:widowControl/>
        <w:tabs>
          <w:tab w:val="left" w:pos="454"/>
        </w:tabs>
        <w:spacing w:before="60"/>
        <w:ind w:left="425" w:hanging="425"/>
        <w:rPr>
          <w:lang w:val="en-AU"/>
        </w:rPr>
      </w:pPr>
      <w:r w:rsidRPr="004943EE">
        <w:rPr>
          <w:lang w:val="en-AU"/>
        </w:rPr>
        <w:tab/>
        <w:t>D is the mean field density of placed asphalt in tonnes/m</w:t>
      </w:r>
      <w:r w:rsidRPr="004943EE">
        <w:rPr>
          <w:vertAlign w:val="superscript"/>
          <w:lang w:val="en-AU"/>
        </w:rPr>
        <w:t>3.</w:t>
      </w:r>
    </w:p>
    <w:p w14:paraId="550412AF" w14:textId="77777777" w:rsidR="00645902" w:rsidRPr="004943EE" w:rsidRDefault="00645902" w:rsidP="00190CFC">
      <w:pPr>
        <w:widowControl/>
        <w:tabs>
          <w:tab w:val="left" w:pos="454"/>
        </w:tabs>
        <w:spacing w:before="60"/>
        <w:ind w:left="425" w:hanging="425"/>
        <w:rPr>
          <w:lang w:val="en-AU"/>
        </w:rPr>
      </w:pPr>
      <w:r w:rsidRPr="004943EE">
        <w:rPr>
          <w:lang w:val="en-AU"/>
        </w:rPr>
        <w:tab/>
        <w:t>M is the mass of asphalt used in tonnes</w:t>
      </w:r>
    </w:p>
    <w:p w14:paraId="184DAFD9" w14:textId="77777777" w:rsidR="00645902" w:rsidRPr="004943EE" w:rsidRDefault="00645902" w:rsidP="00635E56">
      <w:pPr>
        <w:widowControl/>
        <w:tabs>
          <w:tab w:val="left" w:pos="454"/>
        </w:tabs>
        <w:spacing w:before="240"/>
        <w:ind w:left="425" w:hanging="425"/>
        <w:rPr>
          <w:lang w:val="en-AU"/>
        </w:rPr>
      </w:pPr>
      <w:r w:rsidRPr="004943EE">
        <w:rPr>
          <w:lang w:val="en-AU"/>
        </w:rPr>
        <w:tab/>
        <w:t>The average thickness of the overlay shall not be less than the specified thickness.</w:t>
      </w:r>
    </w:p>
    <w:p w14:paraId="775FDD5D" w14:textId="77777777" w:rsidR="00645902" w:rsidRPr="004943EE" w:rsidRDefault="00645902" w:rsidP="00645902">
      <w:pPr>
        <w:spacing w:line="200" w:lineRule="exact"/>
        <w:rPr>
          <w:lang w:val="en-AU"/>
        </w:rPr>
      </w:pPr>
    </w:p>
    <w:p w14:paraId="33BC2834" w14:textId="77777777" w:rsidR="00BF3A3C" w:rsidRDefault="002C26D3" w:rsidP="00912932">
      <w:r>
        <w:rPr>
          <w:noProof/>
          <w:lang w:eastAsia="en-AU"/>
        </w:rPr>
        <w:pict w14:anchorId="27BB6B1E">
          <v:shape id="_x0000_s1059" type="#_x0000_t202" style="position:absolute;margin-left:0;margin-top:779.65pt;width:481.9pt;height:36.85pt;z-index:-251654656;mso-wrap-distance-top:5.65pt;mso-position-horizontal:center;mso-position-horizontal-relative:page;mso-position-vertical-relative:page" stroked="f">
            <v:textbox style="mso-next-textbox:#_x0000_s1059" inset="0,,0">
              <w:txbxContent>
                <w:p w14:paraId="47630E80" w14:textId="77777777" w:rsidR="001B054F" w:rsidRDefault="001B054F" w:rsidP="00BF3A3C">
                  <w:pPr>
                    <w:pBdr>
                      <w:top w:val="single" w:sz="6" w:space="1" w:color="000000"/>
                    </w:pBdr>
                    <w:spacing w:line="60" w:lineRule="exact"/>
                    <w:jc w:val="right"/>
                    <w:rPr>
                      <w:b/>
                      <w:bCs/>
                    </w:rPr>
                  </w:pPr>
                </w:p>
                <w:p w14:paraId="3E301CC4" w14:textId="06F130AD" w:rsidR="001B054F" w:rsidRDefault="001B054F" w:rsidP="00BF3A3C">
                  <w:pPr>
                    <w:pBdr>
                      <w:top w:val="single" w:sz="6" w:space="1" w:color="000000"/>
                    </w:pBdr>
                    <w:jc w:val="right"/>
                  </w:pPr>
                  <w:r>
                    <w:rPr>
                      <w:b/>
                      <w:bCs/>
                    </w:rPr>
                    <w:t>©</w:t>
                  </w:r>
                  <w:r>
                    <w:t xml:space="preserve"> </w:t>
                  </w:r>
                  <w:r w:rsidR="002C26D3">
                    <w:t xml:space="preserve">Department of </w:t>
                  </w:r>
                  <w:proofErr w:type="gramStart"/>
                  <w:r w:rsidR="002C26D3">
                    <w:t>Transport</w:t>
                  </w:r>
                  <w:r>
                    <w:t xml:space="preserve">  </w:t>
                  </w:r>
                  <w:r w:rsidR="00B868F1">
                    <w:t>February</w:t>
                  </w:r>
                  <w:proofErr w:type="gramEnd"/>
                  <w:r w:rsidR="00B868F1">
                    <w:t xml:space="preserve"> 2017</w:t>
                  </w:r>
                </w:p>
                <w:p w14:paraId="56CC63FE" w14:textId="77777777" w:rsidR="001B054F" w:rsidRDefault="001B054F" w:rsidP="00BF3A3C">
                  <w:pPr>
                    <w:jc w:val="right"/>
                  </w:pPr>
                  <w:r>
                    <w:t>Section 407 (Page 19 of 21)</w:t>
                  </w:r>
                </w:p>
                <w:p w14:paraId="7A24EA7A" w14:textId="77777777" w:rsidR="001B054F" w:rsidRDefault="001B054F" w:rsidP="00BF3A3C">
                  <w:pPr>
                    <w:jc w:val="right"/>
                  </w:pPr>
                </w:p>
              </w:txbxContent>
            </v:textbox>
            <w10:wrap anchorx="page" anchory="page"/>
            <w10:anchorlock/>
          </v:shape>
        </w:pict>
      </w:r>
      <w:r w:rsidR="00BF3A3C">
        <w:br w:type="page"/>
      </w:r>
    </w:p>
    <w:p w14:paraId="545F30A0" w14:textId="77777777" w:rsidR="00BF3A3C" w:rsidRPr="004943EE" w:rsidRDefault="00BF3A3C" w:rsidP="00BF3A3C">
      <w:pPr>
        <w:pStyle w:val="Heading3SS"/>
      </w:pPr>
      <w:r w:rsidRPr="004943EE">
        <w:t>407.24</w:t>
      </w:r>
      <w:r w:rsidRPr="004943EE">
        <w:tab/>
        <w:t>SCHEDULES OF DETAILS</w:t>
      </w:r>
    </w:p>
    <w:p w14:paraId="62D94CE1" w14:textId="77777777" w:rsidR="00BF3A3C" w:rsidRPr="004943EE" w:rsidRDefault="00BF3A3C" w:rsidP="00BF3A3C">
      <w:pPr>
        <w:spacing w:line="200" w:lineRule="exact"/>
        <w:rPr>
          <w:lang w:val="en-AU"/>
        </w:rPr>
      </w:pPr>
    </w:p>
    <w:p w14:paraId="45673D03" w14:textId="77777777" w:rsidR="00BF3A3C" w:rsidRPr="004943EE" w:rsidRDefault="00BF3A3C" w:rsidP="00BF3A3C">
      <w:pPr>
        <w:pStyle w:val="Heading5SS"/>
        <w:tabs>
          <w:tab w:val="left" w:pos="0"/>
        </w:tabs>
        <w:ind w:left="0" w:hanging="567"/>
      </w:pPr>
      <w:r w:rsidRPr="004943EE">
        <w:rPr>
          <w:szCs w:val="20"/>
        </w:rPr>
        <w:t>***</w:t>
      </w:r>
      <w:r w:rsidRPr="004943EE">
        <w:rPr>
          <w:szCs w:val="20"/>
        </w:rPr>
        <w:tab/>
      </w:r>
      <w:r w:rsidRPr="004943EE">
        <w:t>(a)</w:t>
      </w:r>
      <w:r w:rsidRPr="004943EE">
        <w:tab/>
        <w:t>Asphalt Requirements (</w:t>
      </w:r>
      <w:r w:rsidR="00366402">
        <w:t>clause</w:t>
      </w:r>
      <w:r w:rsidRPr="004943EE">
        <w:t xml:space="preserve"> 407.06)</w:t>
      </w:r>
    </w:p>
    <w:p w14:paraId="249C7DCC" w14:textId="77777777" w:rsidR="00BF3A3C" w:rsidRPr="004943EE" w:rsidRDefault="00BF3A3C" w:rsidP="00BF3A3C">
      <w:pPr>
        <w:spacing w:line="200" w:lineRule="exact"/>
        <w:rPr>
          <w:lang w:val="en-AU"/>
        </w:r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top w:w="57" w:type="dxa"/>
          <w:left w:w="85" w:type="dxa"/>
          <w:bottom w:w="28" w:type="dxa"/>
          <w:right w:w="85" w:type="dxa"/>
        </w:tblCellMar>
        <w:tblLook w:val="0000" w:firstRow="0" w:lastRow="0" w:firstColumn="0" w:lastColumn="0" w:noHBand="0" w:noVBand="0"/>
      </w:tblPr>
      <w:tblGrid>
        <w:gridCol w:w="1558"/>
        <w:gridCol w:w="1843"/>
        <w:gridCol w:w="1417"/>
        <w:gridCol w:w="2552"/>
        <w:gridCol w:w="1416"/>
      </w:tblGrid>
      <w:tr w:rsidR="00BF3A3C" w:rsidRPr="004943EE" w14:paraId="51B72772" w14:textId="77777777" w:rsidTr="00BB5661">
        <w:trPr>
          <w:jc w:val="center"/>
        </w:trPr>
        <w:tc>
          <w:tcPr>
            <w:tcW w:w="1558" w:type="dxa"/>
            <w:tcBorders>
              <w:top w:val="single" w:sz="12" w:space="0" w:color="auto"/>
              <w:left w:val="single" w:sz="12" w:space="0" w:color="auto"/>
              <w:bottom w:val="single" w:sz="12" w:space="0" w:color="auto"/>
              <w:right w:val="single" w:sz="8" w:space="0" w:color="auto"/>
            </w:tcBorders>
            <w:vAlign w:val="center"/>
          </w:tcPr>
          <w:p w14:paraId="2292CF8E" w14:textId="77777777" w:rsidR="00BF3A3C" w:rsidRPr="004943EE" w:rsidRDefault="00BF3A3C" w:rsidP="00614E52">
            <w:pPr>
              <w:jc w:val="center"/>
              <w:rPr>
                <w:b/>
                <w:lang w:val="en-AU"/>
              </w:rPr>
            </w:pPr>
            <w:r w:rsidRPr="004943EE">
              <w:rPr>
                <w:b/>
                <w:lang w:val="en-AU"/>
              </w:rPr>
              <w:t>Course</w:t>
            </w:r>
          </w:p>
        </w:tc>
        <w:tc>
          <w:tcPr>
            <w:tcW w:w="1843" w:type="dxa"/>
            <w:tcBorders>
              <w:top w:val="single" w:sz="12" w:space="0" w:color="auto"/>
              <w:left w:val="single" w:sz="8" w:space="0" w:color="auto"/>
              <w:bottom w:val="single" w:sz="12" w:space="0" w:color="auto"/>
              <w:right w:val="single" w:sz="8" w:space="0" w:color="auto"/>
            </w:tcBorders>
            <w:vAlign w:val="center"/>
          </w:tcPr>
          <w:p w14:paraId="75314942" w14:textId="77777777" w:rsidR="00BF3A3C" w:rsidRPr="004943EE" w:rsidRDefault="00BF3A3C" w:rsidP="00614E52">
            <w:pPr>
              <w:jc w:val="center"/>
              <w:rPr>
                <w:b/>
                <w:lang w:val="en-AU"/>
              </w:rPr>
            </w:pPr>
            <w:r w:rsidRPr="004943EE">
              <w:rPr>
                <w:b/>
                <w:lang w:val="en-AU"/>
              </w:rPr>
              <w:t>Layer</w:t>
            </w:r>
          </w:p>
        </w:tc>
        <w:tc>
          <w:tcPr>
            <w:tcW w:w="1417" w:type="dxa"/>
            <w:tcBorders>
              <w:top w:val="single" w:sz="12" w:space="0" w:color="auto"/>
              <w:left w:val="single" w:sz="8" w:space="0" w:color="auto"/>
              <w:bottom w:val="single" w:sz="12" w:space="0" w:color="auto"/>
              <w:right w:val="single" w:sz="8" w:space="0" w:color="auto"/>
            </w:tcBorders>
            <w:tcMar>
              <w:top w:w="85" w:type="dxa"/>
              <w:bottom w:w="34" w:type="dxa"/>
            </w:tcMar>
            <w:vAlign w:val="center"/>
          </w:tcPr>
          <w:p w14:paraId="7ED45E89" w14:textId="77777777" w:rsidR="00BF3A3C" w:rsidRPr="004943EE" w:rsidRDefault="00BF3A3C" w:rsidP="00614E52">
            <w:pPr>
              <w:jc w:val="center"/>
              <w:rPr>
                <w:b/>
                <w:lang w:val="en-AU"/>
              </w:rPr>
            </w:pPr>
            <w:r w:rsidRPr="004943EE">
              <w:rPr>
                <w:b/>
                <w:lang w:val="en-AU"/>
              </w:rPr>
              <w:t>Nominal Size of Asphalt</w:t>
            </w:r>
          </w:p>
          <w:p w14:paraId="343BADD3" w14:textId="77777777" w:rsidR="00BF3A3C" w:rsidRPr="004943EE" w:rsidRDefault="00BF3A3C" w:rsidP="00614E52">
            <w:pPr>
              <w:jc w:val="center"/>
              <w:rPr>
                <w:b/>
                <w:lang w:val="en-AU"/>
              </w:rPr>
            </w:pPr>
            <w:r w:rsidRPr="004943EE">
              <w:rPr>
                <w:b/>
                <w:lang w:val="en-AU"/>
              </w:rPr>
              <w:t>(mm)</w:t>
            </w:r>
          </w:p>
        </w:tc>
        <w:tc>
          <w:tcPr>
            <w:tcW w:w="2552" w:type="dxa"/>
            <w:tcBorders>
              <w:top w:val="single" w:sz="12" w:space="0" w:color="auto"/>
              <w:left w:val="single" w:sz="8" w:space="0" w:color="auto"/>
              <w:bottom w:val="single" w:sz="12" w:space="0" w:color="auto"/>
              <w:right w:val="single" w:sz="8" w:space="0" w:color="auto"/>
            </w:tcBorders>
            <w:vAlign w:val="center"/>
          </w:tcPr>
          <w:p w14:paraId="70883B76" w14:textId="77777777" w:rsidR="00BF3A3C" w:rsidRPr="004943EE" w:rsidRDefault="00BF3A3C" w:rsidP="00614E52">
            <w:pPr>
              <w:jc w:val="center"/>
              <w:rPr>
                <w:b/>
                <w:lang w:val="en-AU"/>
              </w:rPr>
            </w:pPr>
            <w:r w:rsidRPr="004943EE">
              <w:rPr>
                <w:b/>
                <w:lang w:val="en-AU"/>
              </w:rPr>
              <w:t>Type of Asphalt</w:t>
            </w:r>
          </w:p>
        </w:tc>
        <w:tc>
          <w:tcPr>
            <w:tcW w:w="1416" w:type="dxa"/>
            <w:tcBorders>
              <w:top w:val="single" w:sz="12" w:space="0" w:color="auto"/>
              <w:left w:val="single" w:sz="8" w:space="0" w:color="auto"/>
              <w:bottom w:val="single" w:sz="12" w:space="0" w:color="auto"/>
              <w:right w:val="single" w:sz="12" w:space="0" w:color="auto"/>
            </w:tcBorders>
            <w:vAlign w:val="center"/>
          </w:tcPr>
          <w:p w14:paraId="355E0678" w14:textId="77777777" w:rsidR="00BF3A3C" w:rsidRPr="004943EE" w:rsidRDefault="00BF3A3C" w:rsidP="00614E52">
            <w:pPr>
              <w:jc w:val="center"/>
              <w:rPr>
                <w:b/>
                <w:lang w:val="en-AU"/>
              </w:rPr>
            </w:pPr>
            <w:r w:rsidRPr="004943EE">
              <w:rPr>
                <w:b/>
                <w:lang w:val="en-AU"/>
              </w:rPr>
              <w:t>Thickness of Layer</w:t>
            </w:r>
          </w:p>
          <w:p w14:paraId="732AF2F2" w14:textId="77777777" w:rsidR="00BF3A3C" w:rsidRPr="004943EE" w:rsidRDefault="00BF3A3C" w:rsidP="00614E52">
            <w:pPr>
              <w:jc w:val="center"/>
              <w:rPr>
                <w:b/>
                <w:lang w:val="en-AU"/>
              </w:rPr>
            </w:pPr>
            <w:r w:rsidRPr="004943EE">
              <w:rPr>
                <w:b/>
                <w:lang w:val="en-AU"/>
              </w:rPr>
              <w:t>(mm)</w:t>
            </w:r>
          </w:p>
        </w:tc>
      </w:tr>
      <w:tr w:rsidR="00BF3A3C" w:rsidRPr="004943EE" w14:paraId="26F341A6" w14:textId="77777777" w:rsidTr="00BB5661">
        <w:trPr>
          <w:jc w:val="center"/>
        </w:trPr>
        <w:tc>
          <w:tcPr>
            <w:tcW w:w="1558" w:type="dxa"/>
            <w:vMerge w:val="restart"/>
            <w:tcBorders>
              <w:top w:val="single" w:sz="12" w:space="0" w:color="auto"/>
              <w:left w:val="single" w:sz="12" w:space="0" w:color="auto"/>
              <w:bottom w:val="nil"/>
              <w:right w:val="single" w:sz="8" w:space="0" w:color="auto"/>
            </w:tcBorders>
            <w:tcMar>
              <w:top w:w="85" w:type="dxa"/>
              <w:bottom w:w="34" w:type="dxa"/>
            </w:tcMar>
          </w:tcPr>
          <w:p w14:paraId="7A71323A" w14:textId="77777777" w:rsidR="00BF3A3C" w:rsidRPr="004943EE" w:rsidRDefault="00BF3A3C" w:rsidP="00614E52">
            <w:pPr>
              <w:rPr>
                <w:lang w:val="en-AU"/>
              </w:rPr>
            </w:pPr>
            <w:r w:rsidRPr="004943EE">
              <w:rPr>
                <w:lang w:val="en-AU"/>
              </w:rPr>
              <w:t>Wearing and Regulation</w:t>
            </w:r>
          </w:p>
        </w:tc>
        <w:tc>
          <w:tcPr>
            <w:tcW w:w="1843" w:type="dxa"/>
            <w:tcBorders>
              <w:top w:val="single" w:sz="12" w:space="0" w:color="auto"/>
              <w:left w:val="single" w:sz="8" w:space="0" w:color="auto"/>
              <w:bottom w:val="single" w:sz="8" w:space="0" w:color="auto"/>
              <w:right w:val="single" w:sz="8" w:space="0" w:color="auto"/>
            </w:tcBorders>
            <w:tcMar>
              <w:top w:w="85" w:type="dxa"/>
              <w:bottom w:w="34" w:type="dxa"/>
            </w:tcMar>
          </w:tcPr>
          <w:p w14:paraId="63A0D7E6" w14:textId="77777777" w:rsidR="00BF3A3C" w:rsidRPr="004943EE" w:rsidRDefault="00BF3A3C" w:rsidP="00614E52">
            <w:pPr>
              <w:rPr>
                <w:lang w:val="en-AU"/>
              </w:rPr>
            </w:pPr>
            <w:r w:rsidRPr="004943EE">
              <w:rPr>
                <w:lang w:val="en-AU"/>
              </w:rPr>
              <w:t>Open Graded (Section 417)</w:t>
            </w:r>
          </w:p>
        </w:tc>
        <w:tc>
          <w:tcPr>
            <w:tcW w:w="1417" w:type="dxa"/>
            <w:tcBorders>
              <w:top w:val="single" w:sz="12" w:space="0" w:color="auto"/>
              <w:left w:val="single" w:sz="8" w:space="0" w:color="auto"/>
              <w:bottom w:val="single" w:sz="8" w:space="0" w:color="auto"/>
              <w:right w:val="single" w:sz="8" w:space="0" w:color="auto"/>
            </w:tcBorders>
            <w:tcMar>
              <w:top w:w="85" w:type="dxa"/>
              <w:bottom w:w="34" w:type="dxa"/>
            </w:tcMar>
          </w:tcPr>
          <w:p w14:paraId="2C878413" w14:textId="77777777" w:rsidR="00BF3A3C" w:rsidRPr="004943EE" w:rsidRDefault="00BF3A3C" w:rsidP="00614E52">
            <w:pPr>
              <w:jc w:val="right"/>
              <w:rPr>
                <w:lang w:val="en-AU"/>
              </w:rPr>
            </w:pPr>
            <w:r w:rsidRPr="004943EE">
              <w:rPr>
                <w:lang w:val="en-AU"/>
              </w:rPr>
              <w:t>##:</w:t>
            </w:r>
          </w:p>
        </w:tc>
        <w:tc>
          <w:tcPr>
            <w:tcW w:w="2552" w:type="dxa"/>
            <w:tcBorders>
              <w:top w:val="single" w:sz="12" w:space="0" w:color="auto"/>
              <w:left w:val="single" w:sz="8" w:space="0" w:color="auto"/>
              <w:bottom w:val="single" w:sz="8" w:space="0" w:color="auto"/>
              <w:right w:val="single" w:sz="8" w:space="0" w:color="auto"/>
            </w:tcBorders>
            <w:tcMar>
              <w:top w:w="85" w:type="dxa"/>
              <w:bottom w:w="34" w:type="dxa"/>
            </w:tcMar>
          </w:tcPr>
          <w:p w14:paraId="65E2877F" w14:textId="77777777" w:rsidR="00BF3A3C" w:rsidRPr="004943EE" w:rsidRDefault="00BF3A3C" w:rsidP="00614E52">
            <w:pPr>
              <w:rPr>
                <w:lang w:val="en-AU"/>
              </w:rPr>
            </w:pPr>
            <w:r w:rsidRPr="004943EE">
              <w:rPr>
                <w:lang w:val="en-AU"/>
              </w:rPr>
              <w:t>##:</w:t>
            </w:r>
          </w:p>
        </w:tc>
        <w:tc>
          <w:tcPr>
            <w:tcW w:w="1416" w:type="dxa"/>
            <w:tcBorders>
              <w:top w:val="single" w:sz="12" w:space="0" w:color="auto"/>
              <w:left w:val="single" w:sz="8" w:space="0" w:color="auto"/>
              <w:bottom w:val="single" w:sz="8" w:space="0" w:color="auto"/>
              <w:right w:val="single" w:sz="12" w:space="0" w:color="auto"/>
            </w:tcBorders>
            <w:tcMar>
              <w:top w:w="85" w:type="dxa"/>
              <w:bottom w:w="34" w:type="dxa"/>
            </w:tcMar>
          </w:tcPr>
          <w:p w14:paraId="3E74EEA0" w14:textId="77777777" w:rsidR="00BF3A3C" w:rsidRPr="004943EE" w:rsidRDefault="00BF3A3C" w:rsidP="00614E52">
            <w:pPr>
              <w:jc w:val="right"/>
              <w:rPr>
                <w:lang w:val="en-AU"/>
              </w:rPr>
            </w:pPr>
            <w:r w:rsidRPr="004943EE">
              <w:rPr>
                <w:lang w:val="en-AU"/>
              </w:rPr>
              <w:t>##:</w:t>
            </w:r>
          </w:p>
        </w:tc>
      </w:tr>
      <w:tr w:rsidR="00BF3A3C" w:rsidRPr="004943EE" w14:paraId="0901A03A" w14:textId="77777777" w:rsidTr="00BB5661">
        <w:trPr>
          <w:jc w:val="center"/>
        </w:trPr>
        <w:tc>
          <w:tcPr>
            <w:tcW w:w="1558" w:type="dxa"/>
            <w:vMerge/>
            <w:tcBorders>
              <w:top w:val="nil"/>
              <w:left w:val="single" w:sz="12" w:space="0" w:color="auto"/>
              <w:bottom w:val="nil"/>
              <w:right w:val="single" w:sz="8" w:space="0" w:color="auto"/>
            </w:tcBorders>
            <w:tcMar>
              <w:top w:w="85" w:type="dxa"/>
              <w:bottom w:w="34" w:type="dxa"/>
            </w:tcMar>
          </w:tcPr>
          <w:p w14:paraId="5D2A48C2" w14:textId="77777777" w:rsidR="00BF3A3C" w:rsidRPr="004943EE" w:rsidRDefault="00BF3A3C" w:rsidP="00614E52">
            <w:pPr>
              <w:rPr>
                <w:lang w:val="en-AU"/>
              </w:rPr>
            </w:pPr>
          </w:p>
        </w:tc>
        <w:tc>
          <w:tcPr>
            <w:tcW w:w="1843" w:type="dxa"/>
            <w:tcBorders>
              <w:top w:val="single" w:sz="8" w:space="0" w:color="auto"/>
              <w:left w:val="single" w:sz="8" w:space="0" w:color="auto"/>
              <w:bottom w:val="single" w:sz="8" w:space="0" w:color="auto"/>
              <w:right w:val="single" w:sz="8" w:space="0" w:color="auto"/>
            </w:tcBorders>
            <w:tcMar>
              <w:top w:w="85" w:type="dxa"/>
              <w:bottom w:w="34" w:type="dxa"/>
            </w:tcMar>
          </w:tcPr>
          <w:p w14:paraId="3A3610F2" w14:textId="77777777" w:rsidR="00BF3A3C" w:rsidRPr="004943EE" w:rsidRDefault="00BF3A3C" w:rsidP="00614E52">
            <w:pPr>
              <w:rPr>
                <w:lang w:val="en-AU"/>
              </w:rPr>
            </w:pPr>
            <w:r w:rsidRPr="004943EE">
              <w:rPr>
                <w:lang w:val="en-AU"/>
              </w:rPr>
              <w:t>Wearing</w:t>
            </w:r>
          </w:p>
        </w:tc>
        <w:tc>
          <w:tcPr>
            <w:tcW w:w="1417" w:type="dxa"/>
            <w:tcBorders>
              <w:top w:val="single" w:sz="8" w:space="0" w:color="auto"/>
              <w:left w:val="single" w:sz="8" w:space="0" w:color="auto"/>
              <w:bottom w:val="single" w:sz="8" w:space="0" w:color="auto"/>
              <w:right w:val="single" w:sz="8" w:space="0" w:color="auto"/>
            </w:tcBorders>
            <w:tcMar>
              <w:top w:w="85" w:type="dxa"/>
              <w:bottom w:w="34" w:type="dxa"/>
            </w:tcMar>
          </w:tcPr>
          <w:p w14:paraId="4734DEEB" w14:textId="77777777" w:rsidR="00BF3A3C" w:rsidRPr="004943EE" w:rsidRDefault="00BF3A3C" w:rsidP="00614E52">
            <w:pPr>
              <w:jc w:val="right"/>
              <w:rPr>
                <w:lang w:val="en-AU"/>
              </w:rPr>
            </w:pPr>
            <w:r w:rsidRPr="004943EE">
              <w:rPr>
                <w:lang w:val="en-AU"/>
              </w:rPr>
              <w:t>##:</w:t>
            </w:r>
          </w:p>
        </w:tc>
        <w:tc>
          <w:tcPr>
            <w:tcW w:w="2552" w:type="dxa"/>
            <w:tcBorders>
              <w:top w:val="single" w:sz="8" w:space="0" w:color="auto"/>
              <w:left w:val="single" w:sz="8" w:space="0" w:color="auto"/>
              <w:bottom w:val="single" w:sz="8" w:space="0" w:color="auto"/>
              <w:right w:val="single" w:sz="8" w:space="0" w:color="auto"/>
            </w:tcBorders>
            <w:tcMar>
              <w:top w:w="85" w:type="dxa"/>
              <w:bottom w:w="34" w:type="dxa"/>
            </w:tcMar>
          </w:tcPr>
          <w:p w14:paraId="5258B064" w14:textId="77777777" w:rsidR="00BF3A3C" w:rsidRPr="004943EE" w:rsidRDefault="00BF3A3C" w:rsidP="00614E52">
            <w:pPr>
              <w:rPr>
                <w:lang w:val="en-AU"/>
              </w:rPr>
            </w:pPr>
            <w:r w:rsidRPr="004943EE">
              <w:rPr>
                <w:lang w:val="en-AU"/>
              </w:rPr>
              <w:t>##:</w:t>
            </w:r>
          </w:p>
        </w:tc>
        <w:tc>
          <w:tcPr>
            <w:tcW w:w="1416" w:type="dxa"/>
            <w:tcBorders>
              <w:top w:val="single" w:sz="8" w:space="0" w:color="auto"/>
              <w:left w:val="single" w:sz="8" w:space="0" w:color="auto"/>
              <w:bottom w:val="single" w:sz="8" w:space="0" w:color="auto"/>
              <w:right w:val="single" w:sz="12" w:space="0" w:color="auto"/>
            </w:tcBorders>
            <w:tcMar>
              <w:top w:w="85" w:type="dxa"/>
              <w:bottom w:w="34" w:type="dxa"/>
            </w:tcMar>
          </w:tcPr>
          <w:p w14:paraId="2F73D00F" w14:textId="77777777" w:rsidR="00BF3A3C" w:rsidRPr="004943EE" w:rsidRDefault="00BF3A3C" w:rsidP="00614E52">
            <w:pPr>
              <w:jc w:val="right"/>
              <w:rPr>
                <w:lang w:val="en-AU"/>
              </w:rPr>
            </w:pPr>
            <w:r w:rsidRPr="004943EE">
              <w:rPr>
                <w:lang w:val="en-AU"/>
              </w:rPr>
              <w:t>##:</w:t>
            </w:r>
          </w:p>
        </w:tc>
      </w:tr>
      <w:tr w:rsidR="00BF3A3C" w:rsidRPr="004943EE" w14:paraId="252BDDC9" w14:textId="77777777" w:rsidTr="00BB5661">
        <w:trPr>
          <w:jc w:val="center"/>
        </w:trPr>
        <w:tc>
          <w:tcPr>
            <w:tcW w:w="1558" w:type="dxa"/>
            <w:vMerge/>
            <w:tcBorders>
              <w:top w:val="nil"/>
              <w:left w:val="single" w:sz="12" w:space="0" w:color="auto"/>
              <w:bottom w:val="nil"/>
              <w:right w:val="single" w:sz="8" w:space="0" w:color="auto"/>
            </w:tcBorders>
            <w:tcMar>
              <w:top w:w="85" w:type="dxa"/>
              <w:bottom w:w="34" w:type="dxa"/>
            </w:tcMar>
          </w:tcPr>
          <w:p w14:paraId="1E6C7D35" w14:textId="77777777" w:rsidR="00BF3A3C" w:rsidRPr="004943EE" w:rsidRDefault="00BF3A3C" w:rsidP="00614E52">
            <w:pPr>
              <w:rPr>
                <w:lang w:val="en-AU"/>
              </w:rPr>
            </w:pPr>
          </w:p>
        </w:tc>
        <w:tc>
          <w:tcPr>
            <w:tcW w:w="1843" w:type="dxa"/>
            <w:tcBorders>
              <w:top w:val="single" w:sz="8" w:space="0" w:color="auto"/>
              <w:left w:val="single" w:sz="8" w:space="0" w:color="auto"/>
              <w:bottom w:val="nil"/>
              <w:right w:val="single" w:sz="8" w:space="0" w:color="auto"/>
            </w:tcBorders>
            <w:tcMar>
              <w:top w:w="85" w:type="dxa"/>
              <w:bottom w:w="34" w:type="dxa"/>
            </w:tcMar>
          </w:tcPr>
          <w:p w14:paraId="430C0D35" w14:textId="77777777" w:rsidR="00BF3A3C" w:rsidRPr="004943EE" w:rsidRDefault="00BF3A3C" w:rsidP="00614E52">
            <w:pPr>
              <w:rPr>
                <w:lang w:val="en-AU"/>
              </w:rPr>
            </w:pPr>
            <w:r w:rsidRPr="004943EE">
              <w:rPr>
                <w:lang w:val="en-AU"/>
              </w:rPr>
              <w:t>Regulation</w:t>
            </w:r>
          </w:p>
        </w:tc>
        <w:tc>
          <w:tcPr>
            <w:tcW w:w="1417" w:type="dxa"/>
            <w:tcBorders>
              <w:top w:val="single" w:sz="8" w:space="0" w:color="auto"/>
              <w:left w:val="single" w:sz="8" w:space="0" w:color="auto"/>
              <w:bottom w:val="nil"/>
              <w:right w:val="single" w:sz="8" w:space="0" w:color="auto"/>
            </w:tcBorders>
            <w:tcMar>
              <w:top w:w="85" w:type="dxa"/>
              <w:bottom w:w="34" w:type="dxa"/>
            </w:tcMar>
          </w:tcPr>
          <w:p w14:paraId="40637183" w14:textId="77777777" w:rsidR="00BF3A3C" w:rsidRPr="004943EE" w:rsidRDefault="00BF3A3C" w:rsidP="00614E52">
            <w:pPr>
              <w:jc w:val="right"/>
              <w:rPr>
                <w:lang w:val="en-AU"/>
              </w:rPr>
            </w:pPr>
            <w:r w:rsidRPr="004943EE">
              <w:rPr>
                <w:lang w:val="en-AU"/>
              </w:rPr>
              <w:t>##:</w:t>
            </w:r>
          </w:p>
        </w:tc>
        <w:tc>
          <w:tcPr>
            <w:tcW w:w="2552" w:type="dxa"/>
            <w:tcBorders>
              <w:top w:val="single" w:sz="8" w:space="0" w:color="auto"/>
              <w:left w:val="single" w:sz="8" w:space="0" w:color="auto"/>
              <w:bottom w:val="nil"/>
              <w:right w:val="single" w:sz="8" w:space="0" w:color="auto"/>
            </w:tcBorders>
            <w:tcMar>
              <w:top w:w="85" w:type="dxa"/>
              <w:bottom w:w="34" w:type="dxa"/>
            </w:tcMar>
          </w:tcPr>
          <w:p w14:paraId="42067E77" w14:textId="77777777" w:rsidR="00BF3A3C" w:rsidRPr="004943EE" w:rsidRDefault="00BF3A3C" w:rsidP="00614E52">
            <w:pPr>
              <w:rPr>
                <w:lang w:val="en-AU"/>
              </w:rPr>
            </w:pPr>
            <w:r w:rsidRPr="004943EE">
              <w:rPr>
                <w:lang w:val="en-AU"/>
              </w:rPr>
              <w:t>##:</w:t>
            </w:r>
          </w:p>
        </w:tc>
        <w:tc>
          <w:tcPr>
            <w:tcW w:w="1416" w:type="dxa"/>
            <w:tcBorders>
              <w:top w:val="single" w:sz="8" w:space="0" w:color="auto"/>
              <w:left w:val="single" w:sz="8" w:space="0" w:color="auto"/>
              <w:bottom w:val="nil"/>
              <w:right w:val="single" w:sz="12" w:space="0" w:color="auto"/>
            </w:tcBorders>
            <w:tcMar>
              <w:top w:w="85" w:type="dxa"/>
              <w:bottom w:w="34" w:type="dxa"/>
            </w:tcMar>
          </w:tcPr>
          <w:p w14:paraId="0E2E66D6" w14:textId="77777777" w:rsidR="00BF3A3C" w:rsidRPr="004943EE" w:rsidRDefault="00BF3A3C" w:rsidP="00614E52">
            <w:pPr>
              <w:jc w:val="right"/>
              <w:rPr>
                <w:lang w:val="en-AU"/>
              </w:rPr>
            </w:pPr>
            <w:r w:rsidRPr="004943EE">
              <w:rPr>
                <w:lang w:val="en-AU"/>
              </w:rPr>
              <w:t>##:</w:t>
            </w:r>
          </w:p>
        </w:tc>
      </w:tr>
      <w:tr w:rsidR="00BF3A3C" w:rsidRPr="004943EE" w14:paraId="0F3DFE7F" w14:textId="77777777" w:rsidTr="00BB5661">
        <w:trPr>
          <w:jc w:val="center"/>
        </w:trPr>
        <w:tc>
          <w:tcPr>
            <w:tcW w:w="1558" w:type="dxa"/>
            <w:vMerge w:val="restart"/>
            <w:tcBorders>
              <w:top w:val="single" w:sz="8" w:space="0" w:color="auto"/>
              <w:left w:val="single" w:sz="12" w:space="0" w:color="auto"/>
              <w:bottom w:val="nil"/>
              <w:right w:val="single" w:sz="8" w:space="0" w:color="auto"/>
            </w:tcBorders>
            <w:tcMar>
              <w:top w:w="85" w:type="dxa"/>
              <w:bottom w:w="34" w:type="dxa"/>
            </w:tcMar>
          </w:tcPr>
          <w:p w14:paraId="1EE82AC8" w14:textId="77777777" w:rsidR="00BF3A3C" w:rsidRPr="004943EE" w:rsidRDefault="00BF3A3C" w:rsidP="00614E52">
            <w:pPr>
              <w:rPr>
                <w:lang w:val="en-AU"/>
              </w:rPr>
            </w:pPr>
            <w:r w:rsidRPr="004943EE">
              <w:rPr>
                <w:lang w:val="en-AU"/>
              </w:rPr>
              <w:t>Intermediate</w:t>
            </w:r>
          </w:p>
        </w:tc>
        <w:tc>
          <w:tcPr>
            <w:tcW w:w="1843" w:type="dxa"/>
            <w:tcBorders>
              <w:top w:val="single" w:sz="8" w:space="0" w:color="auto"/>
              <w:left w:val="single" w:sz="8" w:space="0" w:color="auto"/>
              <w:bottom w:val="single" w:sz="8" w:space="0" w:color="auto"/>
              <w:right w:val="single" w:sz="8" w:space="0" w:color="auto"/>
            </w:tcBorders>
            <w:tcMar>
              <w:top w:w="85" w:type="dxa"/>
              <w:bottom w:w="34" w:type="dxa"/>
            </w:tcMar>
          </w:tcPr>
          <w:p w14:paraId="4BBE0E6D" w14:textId="77777777" w:rsidR="00BF3A3C" w:rsidRPr="004943EE" w:rsidRDefault="00BF3A3C" w:rsidP="00614E52">
            <w:pPr>
              <w:rPr>
                <w:lang w:val="en-AU"/>
              </w:rPr>
            </w:pPr>
            <w:r w:rsidRPr="004943EE">
              <w:rPr>
                <w:lang w:val="en-AU"/>
              </w:rPr>
              <w:t>Intermediate 1</w:t>
            </w:r>
          </w:p>
        </w:tc>
        <w:tc>
          <w:tcPr>
            <w:tcW w:w="1417" w:type="dxa"/>
            <w:tcBorders>
              <w:top w:val="single" w:sz="8" w:space="0" w:color="auto"/>
              <w:left w:val="single" w:sz="8" w:space="0" w:color="auto"/>
              <w:bottom w:val="single" w:sz="8" w:space="0" w:color="auto"/>
              <w:right w:val="single" w:sz="8" w:space="0" w:color="auto"/>
            </w:tcBorders>
            <w:tcMar>
              <w:top w:w="85" w:type="dxa"/>
              <w:bottom w:w="34" w:type="dxa"/>
            </w:tcMar>
          </w:tcPr>
          <w:p w14:paraId="553C4848" w14:textId="77777777" w:rsidR="00BF3A3C" w:rsidRPr="004943EE" w:rsidRDefault="00BF3A3C" w:rsidP="00614E52">
            <w:pPr>
              <w:jc w:val="right"/>
              <w:rPr>
                <w:lang w:val="en-AU"/>
              </w:rPr>
            </w:pPr>
            <w:r w:rsidRPr="004943EE">
              <w:rPr>
                <w:lang w:val="en-AU"/>
              </w:rPr>
              <w:t>##:</w:t>
            </w:r>
          </w:p>
        </w:tc>
        <w:tc>
          <w:tcPr>
            <w:tcW w:w="2552" w:type="dxa"/>
            <w:tcBorders>
              <w:top w:val="single" w:sz="8" w:space="0" w:color="auto"/>
              <w:left w:val="single" w:sz="8" w:space="0" w:color="auto"/>
              <w:bottom w:val="single" w:sz="8" w:space="0" w:color="auto"/>
              <w:right w:val="single" w:sz="8" w:space="0" w:color="auto"/>
            </w:tcBorders>
            <w:tcMar>
              <w:top w:w="85" w:type="dxa"/>
              <w:bottom w:w="34" w:type="dxa"/>
            </w:tcMar>
          </w:tcPr>
          <w:p w14:paraId="04ADE673" w14:textId="77777777" w:rsidR="00BF3A3C" w:rsidRPr="004943EE" w:rsidRDefault="00BF3A3C" w:rsidP="00614E52">
            <w:pPr>
              <w:rPr>
                <w:lang w:val="en-AU"/>
              </w:rPr>
            </w:pPr>
            <w:r w:rsidRPr="004943EE">
              <w:rPr>
                <w:lang w:val="en-AU"/>
              </w:rPr>
              <w:t>##:</w:t>
            </w:r>
          </w:p>
        </w:tc>
        <w:tc>
          <w:tcPr>
            <w:tcW w:w="1416" w:type="dxa"/>
            <w:tcBorders>
              <w:top w:val="single" w:sz="8" w:space="0" w:color="auto"/>
              <w:left w:val="single" w:sz="8" w:space="0" w:color="auto"/>
              <w:bottom w:val="single" w:sz="8" w:space="0" w:color="auto"/>
              <w:right w:val="single" w:sz="12" w:space="0" w:color="auto"/>
            </w:tcBorders>
            <w:tcMar>
              <w:top w:w="85" w:type="dxa"/>
              <w:bottom w:w="34" w:type="dxa"/>
            </w:tcMar>
          </w:tcPr>
          <w:p w14:paraId="1E6E79A9" w14:textId="77777777" w:rsidR="00BF3A3C" w:rsidRPr="004943EE" w:rsidRDefault="00BF3A3C" w:rsidP="00614E52">
            <w:pPr>
              <w:jc w:val="right"/>
              <w:rPr>
                <w:lang w:val="en-AU"/>
              </w:rPr>
            </w:pPr>
            <w:r w:rsidRPr="004943EE">
              <w:rPr>
                <w:lang w:val="en-AU"/>
              </w:rPr>
              <w:t>##:</w:t>
            </w:r>
          </w:p>
        </w:tc>
      </w:tr>
      <w:tr w:rsidR="00BF3A3C" w:rsidRPr="004943EE" w14:paraId="6837166D" w14:textId="77777777" w:rsidTr="00BB5661">
        <w:trPr>
          <w:jc w:val="center"/>
        </w:trPr>
        <w:tc>
          <w:tcPr>
            <w:tcW w:w="1558" w:type="dxa"/>
            <w:vMerge/>
            <w:tcBorders>
              <w:top w:val="nil"/>
              <w:left w:val="single" w:sz="12" w:space="0" w:color="auto"/>
              <w:bottom w:val="nil"/>
              <w:right w:val="single" w:sz="8" w:space="0" w:color="auto"/>
            </w:tcBorders>
            <w:tcMar>
              <w:top w:w="85" w:type="dxa"/>
              <w:bottom w:w="34" w:type="dxa"/>
            </w:tcMar>
          </w:tcPr>
          <w:p w14:paraId="58590728" w14:textId="77777777" w:rsidR="00BF3A3C" w:rsidRPr="004943EE" w:rsidRDefault="00BF3A3C" w:rsidP="00614E52">
            <w:pPr>
              <w:rPr>
                <w:lang w:val="en-AU"/>
              </w:rPr>
            </w:pPr>
          </w:p>
        </w:tc>
        <w:tc>
          <w:tcPr>
            <w:tcW w:w="1843" w:type="dxa"/>
            <w:tcBorders>
              <w:top w:val="single" w:sz="8" w:space="0" w:color="auto"/>
              <w:left w:val="single" w:sz="8" w:space="0" w:color="auto"/>
              <w:bottom w:val="single" w:sz="8" w:space="0" w:color="auto"/>
              <w:right w:val="single" w:sz="8" w:space="0" w:color="auto"/>
            </w:tcBorders>
            <w:tcMar>
              <w:top w:w="85" w:type="dxa"/>
              <w:bottom w:w="34" w:type="dxa"/>
            </w:tcMar>
          </w:tcPr>
          <w:p w14:paraId="6A746C22" w14:textId="77777777" w:rsidR="00BF3A3C" w:rsidRPr="004943EE" w:rsidRDefault="00BF3A3C" w:rsidP="00614E52">
            <w:pPr>
              <w:rPr>
                <w:lang w:val="en-AU"/>
              </w:rPr>
            </w:pPr>
            <w:r w:rsidRPr="004943EE">
              <w:rPr>
                <w:lang w:val="en-AU"/>
              </w:rPr>
              <w:t>Intermediate 2</w:t>
            </w:r>
          </w:p>
        </w:tc>
        <w:tc>
          <w:tcPr>
            <w:tcW w:w="1417" w:type="dxa"/>
            <w:tcBorders>
              <w:top w:val="single" w:sz="8" w:space="0" w:color="auto"/>
              <w:left w:val="single" w:sz="8" w:space="0" w:color="auto"/>
              <w:bottom w:val="single" w:sz="8" w:space="0" w:color="auto"/>
              <w:right w:val="single" w:sz="8" w:space="0" w:color="auto"/>
            </w:tcBorders>
            <w:tcMar>
              <w:top w:w="85" w:type="dxa"/>
              <w:bottom w:w="34" w:type="dxa"/>
            </w:tcMar>
          </w:tcPr>
          <w:p w14:paraId="0F65560E" w14:textId="77777777" w:rsidR="00BF3A3C" w:rsidRPr="004943EE" w:rsidRDefault="00BF3A3C" w:rsidP="00614E52">
            <w:pPr>
              <w:jc w:val="right"/>
              <w:rPr>
                <w:lang w:val="en-AU"/>
              </w:rPr>
            </w:pPr>
            <w:r w:rsidRPr="004943EE">
              <w:rPr>
                <w:lang w:val="en-AU"/>
              </w:rPr>
              <w:t>##:</w:t>
            </w:r>
          </w:p>
        </w:tc>
        <w:tc>
          <w:tcPr>
            <w:tcW w:w="2552" w:type="dxa"/>
            <w:tcBorders>
              <w:top w:val="single" w:sz="8" w:space="0" w:color="auto"/>
              <w:left w:val="single" w:sz="8" w:space="0" w:color="auto"/>
              <w:bottom w:val="single" w:sz="8" w:space="0" w:color="auto"/>
              <w:right w:val="single" w:sz="8" w:space="0" w:color="auto"/>
            </w:tcBorders>
            <w:tcMar>
              <w:top w:w="85" w:type="dxa"/>
              <w:bottom w:w="34" w:type="dxa"/>
            </w:tcMar>
          </w:tcPr>
          <w:p w14:paraId="3DA31AAC" w14:textId="77777777" w:rsidR="00BF3A3C" w:rsidRPr="004943EE" w:rsidRDefault="00BF3A3C" w:rsidP="00614E52">
            <w:pPr>
              <w:rPr>
                <w:lang w:val="en-AU"/>
              </w:rPr>
            </w:pPr>
            <w:r w:rsidRPr="004943EE">
              <w:rPr>
                <w:lang w:val="en-AU"/>
              </w:rPr>
              <w:t>##:</w:t>
            </w:r>
          </w:p>
        </w:tc>
        <w:tc>
          <w:tcPr>
            <w:tcW w:w="1416" w:type="dxa"/>
            <w:tcBorders>
              <w:top w:val="single" w:sz="8" w:space="0" w:color="auto"/>
              <w:left w:val="single" w:sz="8" w:space="0" w:color="auto"/>
              <w:bottom w:val="single" w:sz="8" w:space="0" w:color="auto"/>
              <w:right w:val="single" w:sz="12" w:space="0" w:color="auto"/>
            </w:tcBorders>
            <w:tcMar>
              <w:top w:w="85" w:type="dxa"/>
              <w:bottom w:w="34" w:type="dxa"/>
            </w:tcMar>
          </w:tcPr>
          <w:p w14:paraId="35430C2E" w14:textId="77777777" w:rsidR="00BF3A3C" w:rsidRPr="004943EE" w:rsidRDefault="00BF3A3C" w:rsidP="00614E52">
            <w:pPr>
              <w:jc w:val="right"/>
              <w:rPr>
                <w:lang w:val="en-AU"/>
              </w:rPr>
            </w:pPr>
            <w:r w:rsidRPr="004943EE">
              <w:rPr>
                <w:lang w:val="en-AU"/>
              </w:rPr>
              <w:t>##:</w:t>
            </w:r>
          </w:p>
        </w:tc>
      </w:tr>
      <w:tr w:rsidR="00BF3A3C" w:rsidRPr="004943EE" w14:paraId="5492E785" w14:textId="77777777" w:rsidTr="00BB5661">
        <w:trPr>
          <w:jc w:val="center"/>
        </w:trPr>
        <w:tc>
          <w:tcPr>
            <w:tcW w:w="1558" w:type="dxa"/>
            <w:vMerge/>
            <w:tcBorders>
              <w:top w:val="nil"/>
              <w:left w:val="single" w:sz="12" w:space="0" w:color="auto"/>
              <w:bottom w:val="nil"/>
              <w:right w:val="single" w:sz="8" w:space="0" w:color="auto"/>
            </w:tcBorders>
            <w:tcMar>
              <w:top w:w="85" w:type="dxa"/>
              <w:bottom w:w="34" w:type="dxa"/>
            </w:tcMar>
          </w:tcPr>
          <w:p w14:paraId="24644C02" w14:textId="77777777" w:rsidR="00BF3A3C" w:rsidRPr="004943EE" w:rsidRDefault="00BF3A3C" w:rsidP="00614E52">
            <w:pPr>
              <w:rPr>
                <w:lang w:val="en-AU"/>
              </w:rPr>
            </w:pPr>
          </w:p>
        </w:tc>
        <w:tc>
          <w:tcPr>
            <w:tcW w:w="1843" w:type="dxa"/>
            <w:tcBorders>
              <w:top w:val="single" w:sz="8" w:space="0" w:color="auto"/>
              <w:left w:val="single" w:sz="8" w:space="0" w:color="auto"/>
              <w:bottom w:val="single" w:sz="8" w:space="0" w:color="auto"/>
              <w:right w:val="single" w:sz="8" w:space="0" w:color="auto"/>
            </w:tcBorders>
            <w:tcMar>
              <w:top w:w="85" w:type="dxa"/>
              <w:bottom w:w="34" w:type="dxa"/>
            </w:tcMar>
          </w:tcPr>
          <w:p w14:paraId="36C4BE98" w14:textId="77777777" w:rsidR="00BF3A3C" w:rsidRPr="004943EE" w:rsidRDefault="00BF3A3C" w:rsidP="00614E52">
            <w:pPr>
              <w:rPr>
                <w:lang w:val="en-AU"/>
              </w:rPr>
            </w:pPr>
            <w:r w:rsidRPr="004943EE">
              <w:rPr>
                <w:lang w:val="en-AU"/>
              </w:rPr>
              <w:t>Intermediate 3</w:t>
            </w:r>
          </w:p>
        </w:tc>
        <w:tc>
          <w:tcPr>
            <w:tcW w:w="1417" w:type="dxa"/>
            <w:tcBorders>
              <w:top w:val="single" w:sz="8" w:space="0" w:color="auto"/>
              <w:left w:val="single" w:sz="8" w:space="0" w:color="auto"/>
              <w:bottom w:val="nil"/>
              <w:right w:val="single" w:sz="8" w:space="0" w:color="auto"/>
            </w:tcBorders>
            <w:tcMar>
              <w:top w:w="85" w:type="dxa"/>
              <w:bottom w:w="34" w:type="dxa"/>
            </w:tcMar>
          </w:tcPr>
          <w:p w14:paraId="34D0AD34" w14:textId="77777777" w:rsidR="00BF3A3C" w:rsidRPr="004943EE" w:rsidRDefault="00BF3A3C" w:rsidP="00614E52">
            <w:pPr>
              <w:jc w:val="right"/>
              <w:rPr>
                <w:lang w:val="en-AU"/>
              </w:rPr>
            </w:pPr>
            <w:r w:rsidRPr="004943EE">
              <w:rPr>
                <w:lang w:val="en-AU"/>
              </w:rPr>
              <w:t>##:</w:t>
            </w:r>
          </w:p>
        </w:tc>
        <w:tc>
          <w:tcPr>
            <w:tcW w:w="2552" w:type="dxa"/>
            <w:tcBorders>
              <w:top w:val="single" w:sz="8" w:space="0" w:color="auto"/>
              <w:left w:val="single" w:sz="8" w:space="0" w:color="auto"/>
              <w:bottom w:val="nil"/>
              <w:right w:val="single" w:sz="8" w:space="0" w:color="auto"/>
            </w:tcBorders>
            <w:tcMar>
              <w:top w:w="85" w:type="dxa"/>
              <w:bottom w:w="34" w:type="dxa"/>
            </w:tcMar>
          </w:tcPr>
          <w:p w14:paraId="44917184" w14:textId="77777777" w:rsidR="00BF3A3C" w:rsidRPr="004943EE" w:rsidRDefault="00BF3A3C" w:rsidP="00614E52">
            <w:pPr>
              <w:rPr>
                <w:lang w:val="en-AU"/>
              </w:rPr>
            </w:pPr>
            <w:r w:rsidRPr="004943EE">
              <w:rPr>
                <w:lang w:val="en-AU"/>
              </w:rPr>
              <w:t>##:</w:t>
            </w:r>
          </w:p>
        </w:tc>
        <w:tc>
          <w:tcPr>
            <w:tcW w:w="1416" w:type="dxa"/>
            <w:tcBorders>
              <w:top w:val="single" w:sz="8" w:space="0" w:color="auto"/>
              <w:left w:val="single" w:sz="8" w:space="0" w:color="auto"/>
              <w:bottom w:val="nil"/>
              <w:right w:val="single" w:sz="12" w:space="0" w:color="auto"/>
            </w:tcBorders>
            <w:tcMar>
              <w:top w:w="85" w:type="dxa"/>
              <w:bottom w:w="34" w:type="dxa"/>
            </w:tcMar>
          </w:tcPr>
          <w:p w14:paraId="1ABCB5B0" w14:textId="77777777" w:rsidR="00BF3A3C" w:rsidRPr="004943EE" w:rsidRDefault="00BF3A3C" w:rsidP="00614E52">
            <w:pPr>
              <w:jc w:val="right"/>
              <w:rPr>
                <w:lang w:val="en-AU"/>
              </w:rPr>
            </w:pPr>
            <w:r w:rsidRPr="004943EE">
              <w:rPr>
                <w:lang w:val="en-AU"/>
              </w:rPr>
              <w:t>##:</w:t>
            </w:r>
          </w:p>
        </w:tc>
      </w:tr>
      <w:tr w:rsidR="00BF3A3C" w:rsidRPr="004943EE" w14:paraId="277D4DFC" w14:textId="77777777" w:rsidTr="00BB5661">
        <w:trPr>
          <w:jc w:val="center"/>
        </w:trPr>
        <w:tc>
          <w:tcPr>
            <w:tcW w:w="1558" w:type="dxa"/>
            <w:tcBorders>
              <w:top w:val="single" w:sz="8" w:space="0" w:color="auto"/>
              <w:left w:val="single" w:sz="12" w:space="0" w:color="auto"/>
              <w:bottom w:val="single" w:sz="8" w:space="0" w:color="auto"/>
              <w:right w:val="single" w:sz="8" w:space="0" w:color="auto"/>
            </w:tcBorders>
            <w:tcMar>
              <w:top w:w="85" w:type="dxa"/>
              <w:bottom w:w="34" w:type="dxa"/>
            </w:tcMar>
          </w:tcPr>
          <w:p w14:paraId="22C8B734" w14:textId="77777777" w:rsidR="00BF3A3C" w:rsidRPr="004943EE" w:rsidRDefault="00BF3A3C" w:rsidP="00614E52">
            <w:pPr>
              <w:rPr>
                <w:lang w:val="en-AU"/>
              </w:rPr>
            </w:pPr>
            <w:r w:rsidRPr="004943EE">
              <w:rPr>
                <w:lang w:val="en-AU"/>
              </w:rPr>
              <w:t>Base</w:t>
            </w:r>
          </w:p>
        </w:tc>
        <w:tc>
          <w:tcPr>
            <w:tcW w:w="1843" w:type="dxa"/>
            <w:tcBorders>
              <w:top w:val="single" w:sz="8" w:space="0" w:color="auto"/>
              <w:left w:val="single" w:sz="8" w:space="0" w:color="auto"/>
              <w:bottom w:val="single" w:sz="8" w:space="0" w:color="auto"/>
              <w:right w:val="single" w:sz="8" w:space="0" w:color="auto"/>
            </w:tcBorders>
            <w:shd w:val="clear" w:color="auto" w:fill="D9D9D9"/>
            <w:tcMar>
              <w:top w:w="85" w:type="dxa"/>
              <w:bottom w:w="34" w:type="dxa"/>
            </w:tcMar>
          </w:tcPr>
          <w:p w14:paraId="09291039" w14:textId="77777777" w:rsidR="00BF3A3C" w:rsidRPr="004943EE" w:rsidRDefault="00BF3A3C" w:rsidP="00614E52">
            <w:pPr>
              <w:rPr>
                <w:lang w:val="en-AU"/>
              </w:rPr>
            </w:pPr>
          </w:p>
        </w:tc>
        <w:tc>
          <w:tcPr>
            <w:tcW w:w="1417" w:type="dxa"/>
            <w:tcBorders>
              <w:top w:val="single" w:sz="8" w:space="0" w:color="auto"/>
              <w:left w:val="single" w:sz="8" w:space="0" w:color="auto"/>
              <w:bottom w:val="single" w:sz="8" w:space="0" w:color="auto"/>
              <w:right w:val="single" w:sz="8" w:space="0" w:color="auto"/>
            </w:tcBorders>
            <w:tcMar>
              <w:top w:w="85" w:type="dxa"/>
              <w:bottom w:w="34" w:type="dxa"/>
            </w:tcMar>
          </w:tcPr>
          <w:p w14:paraId="07601561" w14:textId="77777777" w:rsidR="00BF3A3C" w:rsidRPr="004943EE" w:rsidRDefault="00BF3A3C" w:rsidP="00614E52">
            <w:pPr>
              <w:jc w:val="right"/>
              <w:rPr>
                <w:lang w:val="en-AU"/>
              </w:rPr>
            </w:pPr>
            <w:r w:rsidRPr="004943EE">
              <w:rPr>
                <w:lang w:val="en-AU"/>
              </w:rPr>
              <w:t>##:</w:t>
            </w:r>
          </w:p>
        </w:tc>
        <w:tc>
          <w:tcPr>
            <w:tcW w:w="2552" w:type="dxa"/>
            <w:tcBorders>
              <w:top w:val="single" w:sz="8" w:space="0" w:color="auto"/>
              <w:left w:val="single" w:sz="8" w:space="0" w:color="auto"/>
              <w:bottom w:val="single" w:sz="8" w:space="0" w:color="auto"/>
              <w:right w:val="single" w:sz="8" w:space="0" w:color="auto"/>
            </w:tcBorders>
            <w:tcMar>
              <w:top w:w="85" w:type="dxa"/>
              <w:bottom w:w="34" w:type="dxa"/>
            </w:tcMar>
          </w:tcPr>
          <w:p w14:paraId="0C20E656" w14:textId="77777777" w:rsidR="00BF3A3C" w:rsidRPr="004943EE" w:rsidRDefault="00BF3A3C" w:rsidP="00614E52">
            <w:pPr>
              <w:rPr>
                <w:lang w:val="en-AU"/>
              </w:rPr>
            </w:pPr>
            <w:r w:rsidRPr="004943EE">
              <w:rPr>
                <w:lang w:val="en-AU"/>
              </w:rPr>
              <w:t>##:</w:t>
            </w:r>
          </w:p>
        </w:tc>
        <w:tc>
          <w:tcPr>
            <w:tcW w:w="1416" w:type="dxa"/>
            <w:tcBorders>
              <w:top w:val="single" w:sz="8" w:space="0" w:color="auto"/>
              <w:left w:val="single" w:sz="8" w:space="0" w:color="auto"/>
              <w:bottom w:val="single" w:sz="8" w:space="0" w:color="auto"/>
              <w:right w:val="single" w:sz="12" w:space="0" w:color="auto"/>
            </w:tcBorders>
            <w:tcMar>
              <w:top w:w="85" w:type="dxa"/>
              <w:bottom w:w="34" w:type="dxa"/>
            </w:tcMar>
          </w:tcPr>
          <w:p w14:paraId="65311847" w14:textId="77777777" w:rsidR="00BF3A3C" w:rsidRPr="004943EE" w:rsidRDefault="00BF3A3C" w:rsidP="00614E52">
            <w:pPr>
              <w:jc w:val="right"/>
              <w:rPr>
                <w:lang w:val="en-AU"/>
              </w:rPr>
            </w:pPr>
            <w:r w:rsidRPr="004943EE">
              <w:rPr>
                <w:lang w:val="en-AU"/>
              </w:rPr>
              <w:t>##:</w:t>
            </w:r>
          </w:p>
        </w:tc>
      </w:tr>
      <w:tr w:rsidR="00BF3A3C" w:rsidRPr="004943EE" w14:paraId="5D92B0F4" w14:textId="77777777" w:rsidTr="00C676FD">
        <w:trPr>
          <w:jc w:val="center"/>
        </w:trPr>
        <w:tc>
          <w:tcPr>
            <w:tcW w:w="7370" w:type="dxa"/>
            <w:gridSpan w:val="4"/>
            <w:tcBorders>
              <w:top w:val="single" w:sz="8" w:space="0" w:color="auto"/>
              <w:left w:val="single" w:sz="12" w:space="0" w:color="auto"/>
              <w:bottom w:val="single" w:sz="12" w:space="0" w:color="auto"/>
              <w:right w:val="single" w:sz="8" w:space="0" w:color="auto"/>
            </w:tcBorders>
            <w:tcMar>
              <w:top w:w="85" w:type="dxa"/>
              <w:bottom w:w="34" w:type="dxa"/>
            </w:tcMar>
          </w:tcPr>
          <w:p w14:paraId="0D258F7F" w14:textId="77777777" w:rsidR="00BF3A3C" w:rsidRPr="004943EE" w:rsidRDefault="00BF3A3C" w:rsidP="00614E52">
            <w:pPr>
              <w:rPr>
                <w:lang w:val="en-AU"/>
              </w:rPr>
            </w:pPr>
            <w:r w:rsidRPr="004943EE">
              <w:rPr>
                <w:lang w:val="en-AU"/>
              </w:rPr>
              <w:t>Combined Thickness of Asphalt Pavement</w:t>
            </w:r>
          </w:p>
          <w:p w14:paraId="74FEB188" w14:textId="77777777" w:rsidR="00BF3A3C" w:rsidRPr="004943EE" w:rsidRDefault="00BF3A3C" w:rsidP="00614E52">
            <w:pPr>
              <w:rPr>
                <w:lang w:val="en-AU"/>
              </w:rPr>
            </w:pPr>
            <w:r w:rsidRPr="004943EE">
              <w:rPr>
                <w:lang w:val="en-AU"/>
              </w:rPr>
              <w:t>(less the Open Graded Asphalt Wearing Course Layer)</w:t>
            </w:r>
          </w:p>
        </w:tc>
        <w:tc>
          <w:tcPr>
            <w:tcW w:w="1416" w:type="dxa"/>
            <w:tcBorders>
              <w:top w:val="single" w:sz="8" w:space="0" w:color="auto"/>
              <w:left w:val="single" w:sz="8" w:space="0" w:color="auto"/>
              <w:bottom w:val="single" w:sz="12" w:space="0" w:color="auto"/>
              <w:right w:val="single" w:sz="12" w:space="0" w:color="auto"/>
            </w:tcBorders>
            <w:tcMar>
              <w:top w:w="85" w:type="dxa"/>
              <w:bottom w:w="34" w:type="dxa"/>
            </w:tcMar>
          </w:tcPr>
          <w:p w14:paraId="69EDA9A9" w14:textId="77777777" w:rsidR="00BF3A3C" w:rsidRPr="004943EE" w:rsidRDefault="00BF3A3C" w:rsidP="00614E52">
            <w:pPr>
              <w:jc w:val="right"/>
              <w:rPr>
                <w:lang w:val="en-AU"/>
              </w:rPr>
            </w:pPr>
            <w:r w:rsidRPr="004943EE">
              <w:rPr>
                <w:lang w:val="en-AU"/>
              </w:rPr>
              <w:t>##:</w:t>
            </w:r>
          </w:p>
        </w:tc>
      </w:tr>
    </w:tbl>
    <w:p w14:paraId="5F9B6472" w14:textId="77777777" w:rsidR="00BF3A3C" w:rsidRPr="004943EE" w:rsidRDefault="00BF3A3C" w:rsidP="00BF3A3C">
      <w:pPr>
        <w:spacing w:line="200" w:lineRule="exact"/>
        <w:rPr>
          <w:lang w:val="en-AU"/>
        </w:rPr>
      </w:pPr>
    </w:p>
    <w:p w14:paraId="67694127" w14:textId="77777777" w:rsidR="00BF3A3C" w:rsidRPr="00BD00C9" w:rsidRDefault="00BF3A3C" w:rsidP="00BF3A3C">
      <w:pPr>
        <w:spacing w:line="200" w:lineRule="exact"/>
        <w:rPr>
          <w:lang w:val="en-AU"/>
        </w:rPr>
      </w:pPr>
    </w:p>
    <w:p w14:paraId="4BF569E8" w14:textId="77777777" w:rsidR="00BF3A3C" w:rsidRPr="004870DC" w:rsidRDefault="00BF3A3C" w:rsidP="00BF3A3C">
      <w:pPr>
        <w:pStyle w:val="Heading5SS"/>
        <w:tabs>
          <w:tab w:val="left" w:pos="0"/>
        </w:tabs>
        <w:ind w:left="0" w:hanging="567"/>
        <w:rPr>
          <w:szCs w:val="20"/>
        </w:rPr>
      </w:pPr>
      <w:r w:rsidRPr="004870DC">
        <w:rPr>
          <w:szCs w:val="20"/>
        </w:rPr>
        <w:t>***</w:t>
      </w:r>
      <w:r w:rsidRPr="004870DC">
        <w:rPr>
          <w:szCs w:val="20"/>
        </w:rPr>
        <w:tab/>
        <w:t>(b)</w:t>
      </w:r>
      <w:r w:rsidRPr="004870DC">
        <w:rPr>
          <w:szCs w:val="20"/>
        </w:rPr>
        <w:tab/>
        <w:t>Scales Compaction and Level/Thickness Control (</w:t>
      </w:r>
      <w:r w:rsidR="00366402">
        <w:rPr>
          <w:szCs w:val="20"/>
        </w:rPr>
        <w:t>clause</w:t>
      </w:r>
      <w:r w:rsidRPr="004870DC">
        <w:rPr>
          <w:szCs w:val="20"/>
        </w:rPr>
        <w:t xml:space="preserve"> 407.23)</w:t>
      </w:r>
    </w:p>
    <w:p w14:paraId="20ECC2F9" w14:textId="77777777" w:rsidR="00BF3A3C" w:rsidRPr="004943EE" w:rsidRDefault="00BF3A3C" w:rsidP="00BF3A3C">
      <w:pPr>
        <w:spacing w:line="200" w:lineRule="exact"/>
        <w:rPr>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firstRow="0" w:lastRow="0" w:firstColumn="0" w:lastColumn="0" w:noHBand="0" w:noVBand="0"/>
      </w:tblPr>
      <w:tblGrid>
        <w:gridCol w:w="2996"/>
        <w:gridCol w:w="4305"/>
        <w:gridCol w:w="1630"/>
      </w:tblGrid>
      <w:tr w:rsidR="00BF3A3C" w:rsidRPr="004943EE" w14:paraId="123F6546" w14:textId="77777777" w:rsidTr="00202A57">
        <w:trPr>
          <w:cantSplit/>
          <w:jc w:val="center"/>
        </w:trPr>
        <w:tc>
          <w:tcPr>
            <w:tcW w:w="2996" w:type="dxa"/>
            <w:tcBorders>
              <w:top w:val="single" w:sz="12" w:space="0" w:color="auto"/>
              <w:left w:val="single" w:sz="12" w:space="0" w:color="auto"/>
              <w:bottom w:val="single" w:sz="12" w:space="0" w:color="auto"/>
              <w:right w:val="single" w:sz="4" w:space="0" w:color="auto"/>
            </w:tcBorders>
            <w:vAlign w:val="center"/>
          </w:tcPr>
          <w:p w14:paraId="36008E31" w14:textId="77777777" w:rsidR="00BF3A3C" w:rsidRPr="004943EE" w:rsidRDefault="00BF3A3C" w:rsidP="00614E52">
            <w:pPr>
              <w:widowControl/>
              <w:jc w:val="center"/>
              <w:rPr>
                <w:b/>
                <w:lang w:val="en-AU"/>
              </w:rPr>
            </w:pPr>
            <w:r w:rsidRPr="004943EE">
              <w:rPr>
                <w:b/>
                <w:lang w:val="en-AU"/>
              </w:rPr>
              <w:t>Road Name</w:t>
            </w:r>
          </w:p>
        </w:tc>
        <w:tc>
          <w:tcPr>
            <w:tcW w:w="4305" w:type="dxa"/>
            <w:tcBorders>
              <w:top w:val="single" w:sz="12" w:space="0" w:color="auto"/>
              <w:left w:val="nil"/>
              <w:bottom w:val="single" w:sz="12" w:space="0" w:color="auto"/>
              <w:right w:val="single" w:sz="4" w:space="0" w:color="auto"/>
            </w:tcBorders>
            <w:vAlign w:val="center"/>
          </w:tcPr>
          <w:p w14:paraId="4E5BCF6F" w14:textId="77777777" w:rsidR="00BF3A3C" w:rsidRPr="004943EE" w:rsidRDefault="00BF3A3C" w:rsidP="00614E52">
            <w:pPr>
              <w:widowControl/>
              <w:jc w:val="center"/>
              <w:rPr>
                <w:b/>
                <w:lang w:val="en-AU"/>
              </w:rPr>
            </w:pPr>
            <w:r w:rsidRPr="004943EE">
              <w:rPr>
                <w:b/>
                <w:lang w:val="en-AU"/>
              </w:rPr>
              <w:t>Location</w:t>
            </w:r>
          </w:p>
        </w:tc>
        <w:tc>
          <w:tcPr>
            <w:tcW w:w="1630" w:type="dxa"/>
            <w:tcBorders>
              <w:top w:val="single" w:sz="12" w:space="0" w:color="auto"/>
              <w:left w:val="single" w:sz="4" w:space="0" w:color="auto"/>
              <w:bottom w:val="single" w:sz="12" w:space="0" w:color="auto"/>
              <w:right w:val="single" w:sz="12" w:space="0" w:color="auto"/>
            </w:tcBorders>
            <w:tcMar>
              <w:left w:w="0" w:type="dxa"/>
              <w:right w:w="0" w:type="dxa"/>
            </w:tcMar>
            <w:vAlign w:val="center"/>
          </w:tcPr>
          <w:p w14:paraId="3331A2CD" w14:textId="77777777" w:rsidR="00BF3A3C" w:rsidRPr="004943EE" w:rsidRDefault="00BF3A3C" w:rsidP="00202A57">
            <w:pPr>
              <w:widowControl/>
              <w:jc w:val="center"/>
              <w:rPr>
                <w:b/>
                <w:lang w:val="en-AU"/>
              </w:rPr>
            </w:pPr>
            <w:r w:rsidRPr="004943EE">
              <w:rPr>
                <w:b/>
                <w:lang w:val="en-AU"/>
              </w:rPr>
              <w:t>Scale for Level/Thickness Control</w:t>
            </w:r>
          </w:p>
        </w:tc>
      </w:tr>
      <w:tr w:rsidR="00BF3A3C" w:rsidRPr="004943EE" w14:paraId="4DA0D753" w14:textId="77777777" w:rsidTr="00202A57">
        <w:trPr>
          <w:cantSplit/>
          <w:jc w:val="center"/>
        </w:trPr>
        <w:tc>
          <w:tcPr>
            <w:tcW w:w="2996" w:type="dxa"/>
            <w:tcBorders>
              <w:top w:val="single" w:sz="12" w:space="0" w:color="auto"/>
              <w:left w:val="single" w:sz="12" w:space="0" w:color="auto"/>
              <w:bottom w:val="single" w:sz="4" w:space="0" w:color="auto"/>
              <w:right w:val="single" w:sz="4" w:space="0" w:color="auto"/>
            </w:tcBorders>
          </w:tcPr>
          <w:p w14:paraId="251CD6E5" w14:textId="77777777" w:rsidR="00BF3A3C" w:rsidRPr="004943EE" w:rsidRDefault="00BF3A3C" w:rsidP="00614E52">
            <w:pPr>
              <w:widowControl/>
              <w:rPr>
                <w:lang w:val="en-AU"/>
              </w:rPr>
            </w:pPr>
            <w:r w:rsidRPr="004943EE">
              <w:rPr>
                <w:lang w:val="en-AU"/>
              </w:rPr>
              <w:t>##:</w:t>
            </w:r>
          </w:p>
        </w:tc>
        <w:tc>
          <w:tcPr>
            <w:tcW w:w="4305" w:type="dxa"/>
            <w:tcBorders>
              <w:top w:val="single" w:sz="12" w:space="0" w:color="auto"/>
              <w:left w:val="nil"/>
              <w:bottom w:val="single" w:sz="4" w:space="0" w:color="auto"/>
              <w:right w:val="single" w:sz="4" w:space="0" w:color="auto"/>
            </w:tcBorders>
          </w:tcPr>
          <w:p w14:paraId="5E6CC5F6" w14:textId="77777777" w:rsidR="00BF3A3C" w:rsidRPr="004943EE" w:rsidRDefault="00BF3A3C" w:rsidP="00614E52">
            <w:pPr>
              <w:widowControl/>
              <w:rPr>
                <w:lang w:val="en-AU"/>
              </w:rPr>
            </w:pPr>
          </w:p>
        </w:tc>
        <w:tc>
          <w:tcPr>
            <w:tcW w:w="1630" w:type="dxa"/>
            <w:tcBorders>
              <w:top w:val="single" w:sz="12" w:space="0" w:color="auto"/>
              <w:left w:val="single" w:sz="4" w:space="0" w:color="auto"/>
              <w:bottom w:val="single" w:sz="4" w:space="0" w:color="auto"/>
              <w:right w:val="single" w:sz="12" w:space="0" w:color="auto"/>
            </w:tcBorders>
          </w:tcPr>
          <w:p w14:paraId="0DF3661B" w14:textId="77777777" w:rsidR="00BF3A3C" w:rsidRPr="004943EE" w:rsidRDefault="00BF3A3C" w:rsidP="00614E52">
            <w:pPr>
              <w:widowControl/>
              <w:jc w:val="center"/>
              <w:rPr>
                <w:lang w:val="en-AU"/>
              </w:rPr>
            </w:pPr>
          </w:p>
        </w:tc>
      </w:tr>
      <w:tr w:rsidR="00BF3A3C" w:rsidRPr="004943EE" w14:paraId="510501BD" w14:textId="77777777" w:rsidTr="00202A57">
        <w:trPr>
          <w:cantSplit/>
          <w:jc w:val="center"/>
        </w:trPr>
        <w:tc>
          <w:tcPr>
            <w:tcW w:w="2996" w:type="dxa"/>
            <w:tcBorders>
              <w:top w:val="single" w:sz="4" w:space="0" w:color="auto"/>
              <w:left w:val="single" w:sz="12" w:space="0" w:color="auto"/>
              <w:bottom w:val="single" w:sz="4" w:space="0" w:color="auto"/>
              <w:right w:val="single" w:sz="4" w:space="0" w:color="auto"/>
            </w:tcBorders>
          </w:tcPr>
          <w:p w14:paraId="2E7169DD" w14:textId="77777777" w:rsidR="00BF3A3C" w:rsidRPr="004943EE" w:rsidRDefault="00BF3A3C" w:rsidP="00614E52">
            <w:pPr>
              <w:widowControl/>
              <w:rPr>
                <w:lang w:val="en-AU"/>
              </w:rPr>
            </w:pPr>
          </w:p>
        </w:tc>
        <w:tc>
          <w:tcPr>
            <w:tcW w:w="4305" w:type="dxa"/>
            <w:tcBorders>
              <w:top w:val="single" w:sz="4" w:space="0" w:color="auto"/>
              <w:left w:val="nil"/>
              <w:bottom w:val="single" w:sz="4" w:space="0" w:color="auto"/>
              <w:right w:val="single" w:sz="4" w:space="0" w:color="auto"/>
            </w:tcBorders>
          </w:tcPr>
          <w:p w14:paraId="4FF70D8A" w14:textId="77777777" w:rsidR="00BF3A3C" w:rsidRPr="004943EE" w:rsidRDefault="00BF3A3C" w:rsidP="00614E52">
            <w:pPr>
              <w:widowControl/>
              <w:rPr>
                <w:lang w:val="en-AU"/>
              </w:rPr>
            </w:pPr>
          </w:p>
        </w:tc>
        <w:tc>
          <w:tcPr>
            <w:tcW w:w="1630" w:type="dxa"/>
            <w:tcBorders>
              <w:top w:val="single" w:sz="4" w:space="0" w:color="auto"/>
              <w:left w:val="single" w:sz="4" w:space="0" w:color="auto"/>
              <w:bottom w:val="single" w:sz="4" w:space="0" w:color="auto"/>
              <w:right w:val="single" w:sz="12" w:space="0" w:color="auto"/>
            </w:tcBorders>
          </w:tcPr>
          <w:p w14:paraId="53CF4132" w14:textId="77777777" w:rsidR="00BF3A3C" w:rsidRPr="004943EE" w:rsidRDefault="00BF3A3C" w:rsidP="00614E52">
            <w:pPr>
              <w:widowControl/>
              <w:jc w:val="center"/>
              <w:rPr>
                <w:lang w:val="en-AU"/>
              </w:rPr>
            </w:pPr>
          </w:p>
        </w:tc>
      </w:tr>
      <w:tr w:rsidR="00BF3A3C" w:rsidRPr="004943EE" w14:paraId="6362C03E" w14:textId="77777777" w:rsidTr="00202A57">
        <w:trPr>
          <w:cantSplit/>
          <w:jc w:val="center"/>
        </w:trPr>
        <w:tc>
          <w:tcPr>
            <w:tcW w:w="2996" w:type="dxa"/>
            <w:tcBorders>
              <w:top w:val="single" w:sz="4" w:space="0" w:color="auto"/>
              <w:left w:val="single" w:sz="12" w:space="0" w:color="auto"/>
              <w:bottom w:val="single" w:sz="4" w:space="0" w:color="auto"/>
              <w:right w:val="single" w:sz="4" w:space="0" w:color="auto"/>
            </w:tcBorders>
          </w:tcPr>
          <w:p w14:paraId="4820A30D" w14:textId="77777777" w:rsidR="00BF3A3C" w:rsidRPr="004943EE" w:rsidRDefault="00BF3A3C" w:rsidP="00614E52">
            <w:pPr>
              <w:widowControl/>
              <w:rPr>
                <w:lang w:val="en-AU"/>
              </w:rPr>
            </w:pPr>
          </w:p>
        </w:tc>
        <w:tc>
          <w:tcPr>
            <w:tcW w:w="4305" w:type="dxa"/>
            <w:tcBorders>
              <w:top w:val="single" w:sz="4" w:space="0" w:color="auto"/>
              <w:left w:val="nil"/>
              <w:bottom w:val="single" w:sz="4" w:space="0" w:color="auto"/>
              <w:right w:val="single" w:sz="4" w:space="0" w:color="auto"/>
            </w:tcBorders>
          </w:tcPr>
          <w:p w14:paraId="271BF913" w14:textId="77777777" w:rsidR="00BF3A3C" w:rsidRPr="004943EE" w:rsidRDefault="00BF3A3C" w:rsidP="00614E52">
            <w:pPr>
              <w:widowControl/>
              <w:rPr>
                <w:lang w:val="en-AU"/>
              </w:rPr>
            </w:pPr>
          </w:p>
        </w:tc>
        <w:tc>
          <w:tcPr>
            <w:tcW w:w="1630" w:type="dxa"/>
            <w:tcBorders>
              <w:top w:val="single" w:sz="4" w:space="0" w:color="auto"/>
              <w:left w:val="single" w:sz="4" w:space="0" w:color="auto"/>
              <w:bottom w:val="single" w:sz="4" w:space="0" w:color="auto"/>
              <w:right w:val="single" w:sz="12" w:space="0" w:color="auto"/>
            </w:tcBorders>
          </w:tcPr>
          <w:p w14:paraId="772F0F16" w14:textId="77777777" w:rsidR="00BF3A3C" w:rsidRPr="004943EE" w:rsidRDefault="00BF3A3C" w:rsidP="00614E52">
            <w:pPr>
              <w:widowControl/>
              <w:jc w:val="center"/>
              <w:rPr>
                <w:lang w:val="en-AU"/>
              </w:rPr>
            </w:pPr>
          </w:p>
        </w:tc>
      </w:tr>
      <w:tr w:rsidR="00BF3A3C" w:rsidRPr="004943EE" w14:paraId="0E379BF7" w14:textId="77777777" w:rsidTr="00202A57">
        <w:trPr>
          <w:cantSplit/>
          <w:jc w:val="center"/>
        </w:trPr>
        <w:tc>
          <w:tcPr>
            <w:tcW w:w="2996" w:type="dxa"/>
            <w:tcBorders>
              <w:top w:val="single" w:sz="4" w:space="0" w:color="auto"/>
              <w:left w:val="single" w:sz="12" w:space="0" w:color="auto"/>
              <w:bottom w:val="single" w:sz="12" w:space="0" w:color="auto"/>
              <w:right w:val="single" w:sz="4" w:space="0" w:color="auto"/>
            </w:tcBorders>
          </w:tcPr>
          <w:p w14:paraId="5E75F119" w14:textId="77777777" w:rsidR="00BF3A3C" w:rsidRPr="004943EE" w:rsidRDefault="00BF3A3C" w:rsidP="00614E52">
            <w:pPr>
              <w:widowControl/>
              <w:rPr>
                <w:lang w:val="en-AU"/>
              </w:rPr>
            </w:pPr>
          </w:p>
        </w:tc>
        <w:tc>
          <w:tcPr>
            <w:tcW w:w="4305" w:type="dxa"/>
            <w:tcBorders>
              <w:top w:val="single" w:sz="4" w:space="0" w:color="auto"/>
              <w:left w:val="nil"/>
              <w:bottom w:val="single" w:sz="12" w:space="0" w:color="auto"/>
              <w:right w:val="single" w:sz="4" w:space="0" w:color="auto"/>
            </w:tcBorders>
          </w:tcPr>
          <w:p w14:paraId="6DAF3F78" w14:textId="77777777" w:rsidR="00BF3A3C" w:rsidRPr="004943EE" w:rsidRDefault="00BF3A3C" w:rsidP="00614E52">
            <w:pPr>
              <w:widowControl/>
              <w:rPr>
                <w:lang w:val="en-AU"/>
              </w:rPr>
            </w:pPr>
          </w:p>
        </w:tc>
        <w:tc>
          <w:tcPr>
            <w:tcW w:w="1630" w:type="dxa"/>
            <w:tcBorders>
              <w:top w:val="single" w:sz="4" w:space="0" w:color="auto"/>
              <w:left w:val="single" w:sz="4" w:space="0" w:color="auto"/>
              <w:bottom w:val="single" w:sz="12" w:space="0" w:color="auto"/>
              <w:right w:val="single" w:sz="12" w:space="0" w:color="auto"/>
            </w:tcBorders>
          </w:tcPr>
          <w:p w14:paraId="7722D44E" w14:textId="77777777" w:rsidR="00BF3A3C" w:rsidRPr="004943EE" w:rsidRDefault="00BF3A3C" w:rsidP="00614E52">
            <w:pPr>
              <w:widowControl/>
              <w:jc w:val="center"/>
              <w:rPr>
                <w:lang w:val="en-AU"/>
              </w:rPr>
            </w:pPr>
          </w:p>
        </w:tc>
      </w:tr>
    </w:tbl>
    <w:p w14:paraId="06670E4D" w14:textId="77777777" w:rsidR="00BF3A3C" w:rsidRDefault="00BF3A3C" w:rsidP="00BF3A3C">
      <w:pPr>
        <w:spacing w:line="160" w:lineRule="exact"/>
        <w:rPr>
          <w:lang w:val="en-AU"/>
        </w:rPr>
      </w:pPr>
    </w:p>
    <w:p w14:paraId="3A9C62F6" w14:textId="77777777" w:rsidR="00BF3A3C" w:rsidRPr="004943EE" w:rsidRDefault="002C26D3" w:rsidP="00BF3A3C">
      <w:pPr>
        <w:rPr>
          <w:lang w:val="en-AU"/>
        </w:rPr>
      </w:pPr>
      <w:r>
        <w:rPr>
          <w:noProof/>
          <w:lang w:val="en-AU" w:eastAsia="en-AU"/>
        </w:rPr>
        <w:pict w14:anchorId="5C092D79">
          <v:shape id="_x0000_s1060" type="#_x0000_t202" style="position:absolute;margin-left:0;margin-top:779.65pt;width:481.9pt;height:36.85pt;z-index:-251653632;mso-wrap-distance-top:5.65pt;mso-position-horizontal:center;mso-position-horizontal-relative:page;mso-position-vertical-relative:page" stroked="f">
            <v:textbox style="mso-next-textbox:#_x0000_s1060" inset="0,,0">
              <w:txbxContent>
                <w:p w14:paraId="55006A0D" w14:textId="77777777" w:rsidR="001B054F" w:rsidRDefault="001B054F" w:rsidP="00BF3A3C">
                  <w:pPr>
                    <w:pBdr>
                      <w:top w:val="single" w:sz="6" w:space="1" w:color="000000"/>
                    </w:pBdr>
                    <w:spacing w:line="60" w:lineRule="exact"/>
                    <w:jc w:val="right"/>
                    <w:rPr>
                      <w:b/>
                      <w:bCs/>
                    </w:rPr>
                  </w:pPr>
                </w:p>
                <w:p w14:paraId="0BF15276" w14:textId="3E3A0705" w:rsidR="001B054F" w:rsidRDefault="001B054F" w:rsidP="00BF3A3C">
                  <w:pPr>
                    <w:pBdr>
                      <w:top w:val="single" w:sz="6" w:space="1" w:color="000000"/>
                    </w:pBdr>
                    <w:jc w:val="right"/>
                  </w:pPr>
                  <w:r>
                    <w:rPr>
                      <w:b/>
                      <w:bCs/>
                    </w:rPr>
                    <w:t>©</w:t>
                  </w:r>
                  <w:r>
                    <w:t xml:space="preserve"> </w:t>
                  </w:r>
                  <w:r w:rsidR="002C26D3">
                    <w:t xml:space="preserve">Department of </w:t>
                  </w:r>
                  <w:proofErr w:type="gramStart"/>
                  <w:r w:rsidR="002C26D3">
                    <w:t>Transport</w:t>
                  </w:r>
                  <w:r>
                    <w:t xml:space="preserve">  </w:t>
                  </w:r>
                  <w:r w:rsidR="00B868F1">
                    <w:t>February</w:t>
                  </w:r>
                  <w:proofErr w:type="gramEnd"/>
                  <w:r w:rsidR="00B868F1">
                    <w:t xml:space="preserve"> 2017</w:t>
                  </w:r>
                </w:p>
                <w:p w14:paraId="43F53542" w14:textId="77777777" w:rsidR="001B054F" w:rsidRDefault="001B054F" w:rsidP="00BF3A3C">
                  <w:pPr>
                    <w:jc w:val="right"/>
                  </w:pPr>
                  <w:r>
                    <w:t>Section 407 (Page 20 of 21)</w:t>
                  </w:r>
                </w:p>
                <w:p w14:paraId="31090E41" w14:textId="77777777" w:rsidR="001B054F" w:rsidRDefault="001B054F" w:rsidP="00BF3A3C">
                  <w:pPr>
                    <w:jc w:val="right"/>
                  </w:pPr>
                </w:p>
              </w:txbxContent>
            </v:textbox>
            <w10:wrap anchorx="page" anchory="page"/>
            <w10:anchorlock/>
          </v:shape>
        </w:pict>
      </w:r>
      <w:r w:rsidR="00BF3A3C">
        <w:rPr>
          <w:lang w:val="en-AU"/>
        </w:rPr>
        <w:br w:type="page"/>
      </w:r>
    </w:p>
    <w:p w14:paraId="1C8D39AE" w14:textId="77777777" w:rsidR="00BF3A3C" w:rsidRPr="004943EE" w:rsidRDefault="00BF3A3C" w:rsidP="00BF3A3C">
      <w:pPr>
        <w:pStyle w:val="Heading5SS"/>
        <w:tabs>
          <w:tab w:val="left" w:pos="0"/>
        </w:tabs>
        <w:ind w:hanging="1021"/>
      </w:pPr>
      <w:r w:rsidRPr="004943EE">
        <w:t>***</w:t>
      </w:r>
      <w:r w:rsidRPr="004943EE">
        <w:tab/>
        <w:t>(c)</w:t>
      </w:r>
      <w:r w:rsidRPr="004943EE">
        <w:tab/>
        <w:t>Basis for Determining the Value of the Lot to be used for Price Deduction for Departure from Specified Surface Level and Density Requirements (</w:t>
      </w:r>
      <w:r w:rsidR="00366402">
        <w:t>clause</w:t>
      </w:r>
      <w:r w:rsidRPr="004943EE">
        <w:t>s 407.22 and 407.23).</w:t>
      </w:r>
    </w:p>
    <w:p w14:paraId="70EA9888" w14:textId="77777777" w:rsidR="00BF3A3C" w:rsidRPr="004943EE" w:rsidRDefault="00BF3A3C" w:rsidP="00BF3A3C">
      <w:pPr>
        <w:rPr>
          <w:lang w:val="en-A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34" w:type="dxa"/>
        </w:tblCellMar>
        <w:tblLook w:val="0000" w:firstRow="0" w:lastRow="0" w:firstColumn="0" w:lastColumn="0" w:noHBand="0" w:noVBand="0"/>
      </w:tblPr>
      <w:tblGrid>
        <w:gridCol w:w="4644"/>
        <w:gridCol w:w="2835"/>
        <w:gridCol w:w="1701"/>
      </w:tblGrid>
      <w:tr w:rsidR="00BF3A3C" w:rsidRPr="004943EE" w14:paraId="2E431004" w14:textId="77777777" w:rsidTr="00614E52">
        <w:tc>
          <w:tcPr>
            <w:tcW w:w="4644" w:type="dxa"/>
            <w:tcBorders>
              <w:top w:val="single" w:sz="12" w:space="0" w:color="auto"/>
              <w:left w:val="single" w:sz="12" w:space="0" w:color="auto"/>
              <w:bottom w:val="single" w:sz="12" w:space="0" w:color="auto"/>
              <w:right w:val="single" w:sz="4" w:space="0" w:color="auto"/>
            </w:tcBorders>
            <w:vAlign w:val="center"/>
          </w:tcPr>
          <w:p w14:paraId="72EA8ED1" w14:textId="77777777" w:rsidR="00BF3A3C" w:rsidRPr="004943EE" w:rsidRDefault="00BF3A3C" w:rsidP="00614E52">
            <w:pPr>
              <w:widowControl/>
              <w:jc w:val="center"/>
              <w:rPr>
                <w:b/>
                <w:lang w:val="en-AU"/>
              </w:rPr>
            </w:pPr>
            <w:r w:rsidRPr="004943EE">
              <w:rPr>
                <w:b/>
                <w:lang w:val="en-AU"/>
              </w:rPr>
              <w:t>Location</w:t>
            </w:r>
          </w:p>
        </w:tc>
        <w:tc>
          <w:tcPr>
            <w:tcW w:w="2835" w:type="dxa"/>
            <w:tcBorders>
              <w:top w:val="single" w:sz="12" w:space="0" w:color="auto"/>
              <w:left w:val="single" w:sz="4" w:space="0" w:color="auto"/>
              <w:bottom w:val="single" w:sz="12" w:space="0" w:color="auto"/>
              <w:right w:val="single" w:sz="4" w:space="0" w:color="auto"/>
            </w:tcBorders>
            <w:vAlign w:val="center"/>
          </w:tcPr>
          <w:p w14:paraId="2B75DA0B" w14:textId="77777777" w:rsidR="00BF3A3C" w:rsidRPr="004943EE" w:rsidRDefault="00BF3A3C" w:rsidP="00614E52">
            <w:pPr>
              <w:widowControl/>
              <w:jc w:val="center"/>
              <w:rPr>
                <w:b/>
                <w:lang w:val="en-AU"/>
              </w:rPr>
            </w:pPr>
            <w:r w:rsidRPr="004943EE">
              <w:rPr>
                <w:b/>
                <w:lang w:val="en-AU"/>
              </w:rPr>
              <w:t>Layer</w:t>
            </w:r>
          </w:p>
        </w:tc>
        <w:tc>
          <w:tcPr>
            <w:tcW w:w="1701" w:type="dxa"/>
            <w:tcBorders>
              <w:top w:val="single" w:sz="12" w:space="0" w:color="auto"/>
              <w:left w:val="single" w:sz="4" w:space="0" w:color="auto"/>
              <w:bottom w:val="single" w:sz="12" w:space="0" w:color="auto"/>
              <w:right w:val="single" w:sz="12" w:space="0" w:color="auto"/>
            </w:tcBorders>
            <w:vAlign w:val="center"/>
          </w:tcPr>
          <w:p w14:paraId="633AA40C" w14:textId="77777777" w:rsidR="00BF3A3C" w:rsidRPr="004943EE" w:rsidRDefault="00BF3A3C" w:rsidP="00614E52">
            <w:pPr>
              <w:widowControl/>
              <w:jc w:val="center"/>
              <w:rPr>
                <w:b/>
                <w:lang w:val="en-AU"/>
              </w:rPr>
            </w:pPr>
            <w:r w:rsidRPr="004943EE">
              <w:rPr>
                <w:b/>
                <w:lang w:val="en-AU"/>
              </w:rPr>
              <w:t>Unit Price</w:t>
            </w:r>
          </w:p>
          <w:p w14:paraId="5BB44835" w14:textId="77777777" w:rsidR="00BF3A3C" w:rsidRPr="004943EE" w:rsidRDefault="00BF3A3C" w:rsidP="00614E52">
            <w:pPr>
              <w:widowControl/>
              <w:jc w:val="center"/>
              <w:rPr>
                <w:b/>
                <w:lang w:val="en-AU"/>
              </w:rPr>
            </w:pPr>
            <w:r w:rsidRPr="004943EE">
              <w:rPr>
                <w:b/>
                <w:lang w:val="en-AU"/>
              </w:rPr>
              <w:t>$/m</w:t>
            </w:r>
            <w:r w:rsidRPr="004943EE">
              <w:rPr>
                <w:b/>
                <w:vertAlign w:val="superscript"/>
                <w:lang w:val="en-AU"/>
              </w:rPr>
              <w:t>2</w:t>
            </w:r>
          </w:p>
        </w:tc>
      </w:tr>
      <w:tr w:rsidR="00BF3A3C" w:rsidRPr="004943EE" w14:paraId="025029BA" w14:textId="77777777" w:rsidTr="00614E52">
        <w:tc>
          <w:tcPr>
            <w:tcW w:w="4644" w:type="dxa"/>
            <w:tcBorders>
              <w:top w:val="single" w:sz="12" w:space="0" w:color="auto"/>
              <w:left w:val="single" w:sz="12" w:space="0" w:color="auto"/>
              <w:bottom w:val="single" w:sz="4" w:space="0" w:color="auto"/>
              <w:right w:val="single" w:sz="4" w:space="0" w:color="auto"/>
            </w:tcBorders>
          </w:tcPr>
          <w:p w14:paraId="5DCA3F78" w14:textId="77777777" w:rsidR="00BF3A3C" w:rsidRPr="004943EE" w:rsidRDefault="00BF3A3C" w:rsidP="00614E52">
            <w:pPr>
              <w:widowControl/>
              <w:rPr>
                <w:lang w:val="en-AU"/>
              </w:rPr>
            </w:pPr>
            <w:r w:rsidRPr="004943EE">
              <w:rPr>
                <w:lang w:val="en-AU"/>
              </w:rPr>
              <w:t>##:</w:t>
            </w:r>
          </w:p>
        </w:tc>
        <w:tc>
          <w:tcPr>
            <w:tcW w:w="2835" w:type="dxa"/>
            <w:tcBorders>
              <w:top w:val="single" w:sz="12" w:space="0" w:color="auto"/>
              <w:left w:val="single" w:sz="4" w:space="0" w:color="auto"/>
              <w:bottom w:val="single" w:sz="4" w:space="0" w:color="auto"/>
              <w:right w:val="single" w:sz="4" w:space="0" w:color="auto"/>
            </w:tcBorders>
            <w:vAlign w:val="center"/>
          </w:tcPr>
          <w:p w14:paraId="32F1CC84" w14:textId="77777777" w:rsidR="00BF3A3C" w:rsidRPr="004943EE" w:rsidRDefault="00BF3A3C" w:rsidP="00614E52">
            <w:pPr>
              <w:widowControl/>
              <w:rPr>
                <w:lang w:val="en-AU"/>
              </w:rPr>
            </w:pPr>
            <w:r w:rsidRPr="004943EE">
              <w:rPr>
                <w:lang w:val="en-AU"/>
              </w:rPr>
              <w:t>##:</w:t>
            </w:r>
          </w:p>
        </w:tc>
        <w:tc>
          <w:tcPr>
            <w:tcW w:w="1701" w:type="dxa"/>
            <w:tcBorders>
              <w:top w:val="single" w:sz="12" w:space="0" w:color="auto"/>
              <w:left w:val="single" w:sz="4" w:space="0" w:color="auto"/>
              <w:bottom w:val="single" w:sz="4" w:space="0" w:color="auto"/>
              <w:right w:val="single" w:sz="12" w:space="0" w:color="auto"/>
            </w:tcBorders>
            <w:vAlign w:val="center"/>
          </w:tcPr>
          <w:p w14:paraId="013FA957" w14:textId="77777777" w:rsidR="00BF3A3C" w:rsidRPr="004943EE" w:rsidRDefault="00BF3A3C" w:rsidP="00614E52">
            <w:pPr>
              <w:widowControl/>
              <w:rPr>
                <w:lang w:val="en-AU"/>
              </w:rPr>
            </w:pPr>
            <w:r w:rsidRPr="004943EE">
              <w:rPr>
                <w:lang w:val="en-AU"/>
              </w:rPr>
              <w:t>##:</w:t>
            </w:r>
          </w:p>
        </w:tc>
      </w:tr>
      <w:tr w:rsidR="00BF3A3C" w:rsidRPr="004943EE" w14:paraId="4673DA56" w14:textId="77777777" w:rsidTr="00614E52">
        <w:tc>
          <w:tcPr>
            <w:tcW w:w="4644" w:type="dxa"/>
            <w:tcBorders>
              <w:top w:val="single" w:sz="4" w:space="0" w:color="auto"/>
              <w:left w:val="single" w:sz="12" w:space="0" w:color="auto"/>
              <w:bottom w:val="single" w:sz="4" w:space="0" w:color="auto"/>
              <w:right w:val="single" w:sz="4" w:space="0" w:color="auto"/>
            </w:tcBorders>
          </w:tcPr>
          <w:p w14:paraId="585D841C" w14:textId="77777777" w:rsidR="00BF3A3C" w:rsidRPr="004943EE" w:rsidRDefault="00BF3A3C" w:rsidP="00614E52">
            <w:pPr>
              <w:widowControl/>
              <w:rPr>
                <w:lang w:val="en-AU"/>
              </w:rPr>
            </w:pPr>
          </w:p>
        </w:tc>
        <w:tc>
          <w:tcPr>
            <w:tcW w:w="2835" w:type="dxa"/>
            <w:tcBorders>
              <w:top w:val="single" w:sz="4" w:space="0" w:color="auto"/>
              <w:left w:val="single" w:sz="4" w:space="0" w:color="auto"/>
              <w:bottom w:val="single" w:sz="4" w:space="0" w:color="auto"/>
              <w:right w:val="single" w:sz="4" w:space="0" w:color="auto"/>
            </w:tcBorders>
            <w:vAlign w:val="center"/>
          </w:tcPr>
          <w:p w14:paraId="16A20CB6" w14:textId="77777777" w:rsidR="00BF3A3C" w:rsidRPr="004943EE" w:rsidRDefault="00BF3A3C" w:rsidP="00614E52">
            <w:pPr>
              <w:widowControl/>
              <w:rPr>
                <w:lang w:val="en-AU"/>
              </w:rPr>
            </w:pPr>
          </w:p>
        </w:tc>
        <w:tc>
          <w:tcPr>
            <w:tcW w:w="1701" w:type="dxa"/>
            <w:tcBorders>
              <w:top w:val="single" w:sz="4" w:space="0" w:color="auto"/>
              <w:left w:val="single" w:sz="4" w:space="0" w:color="auto"/>
              <w:bottom w:val="single" w:sz="4" w:space="0" w:color="auto"/>
              <w:right w:val="single" w:sz="12" w:space="0" w:color="auto"/>
            </w:tcBorders>
            <w:vAlign w:val="center"/>
          </w:tcPr>
          <w:p w14:paraId="61CE67E0" w14:textId="77777777" w:rsidR="00BF3A3C" w:rsidRPr="004943EE" w:rsidRDefault="00BF3A3C" w:rsidP="00614E52">
            <w:pPr>
              <w:widowControl/>
              <w:rPr>
                <w:lang w:val="en-AU"/>
              </w:rPr>
            </w:pPr>
          </w:p>
        </w:tc>
      </w:tr>
      <w:tr w:rsidR="00BF3A3C" w:rsidRPr="004943EE" w14:paraId="370497E5" w14:textId="77777777" w:rsidTr="00614E52">
        <w:tc>
          <w:tcPr>
            <w:tcW w:w="4644" w:type="dxa"/>
            <w:tcBorders>
              <w:top w:val="single" w:sz="4" w:space="0" w:color="auto"/>
              <w:left w:val="single" w:sz="12" w:space="0" w:color="auto"/>
              <w:bottom w:val="single" w:sz="4" w:space="0" w:color="auto"/>
              <w:right w:val="single" w:sz="4" w:space="0" w:color="auto"/>
            </w:tcBorders>
          </w:tcPr>
          <w:p w14:paraId="658BE68A" w14:textId="77777777" w:rsidR="00BF3A3C" w:rsidRPr="004943EE" w:rsidRDefault="00BF3A3C" w:rsidP="00614E52">
            <w:pPr>
              <w:widowControl/>
              <w:rPr>
                <w:lang w:val="en-AU"/>
              </w:rPr>
            </w:pPr>
          </w:p>
        </w:tc>
        <w:tc>
          <w:tcPr>
            <w:tcW w:w="2835" w:type="dxa"/>
            <w:tcBorders>
              <w:top w:val="single" w:sz="4" w:space="0" w:color="auto"/>
              <w:left w:val="single" w:sz="4" w:space="0" w:color="auto"/>
              <w:bottom w:val="single" w:sz="4" w:space="0" w:color="auto"/>
              <w:right w:val="single" w:sz="4" w:space="0" w:color="auto"/>
            </w:tcBorders>
            <w:vAlign w:val="center"/>
          </w:tcPr>
          <w:p w14:paraId="4318190B" w14:textId="77777777" w:rsidR="00BF3A3C" w:rsidRPr="004943EE" w:rsidRDefault="00BF3A3C" w:rsidP="00614E52">
            <w:pPr>
              <w:widowControl/>
              <w:rPr>
                <w:lang w:val="en-AU"/>
              </w:rPr>
            </w:pPr>
          </w:p>
        </w:tc>
        <w:tc>
          <w:tcPr>
            <w:tcW w:w="1701" w:type="dxa"/>
            <w:tcBorders>
              <w:top w:val="single" w:sz="4" w:space="0" w:color="auto"/>
              <w:left w:val="single" w:sz="4" w:space="0" w:color="auto"/>
              <w:bottom w:val="single" w:sz="4" w:space="0" w:color="auto"/>
              <w:right w:val="single" w:sz="12" w:space="0" w:color="auto"/>
            </w:tcBorders>
          </w:tcPr>
          <w:p w14:paraId="0E859DD4" w14:textId="77777777" w:rsidR="00BF3A3C" w:rsidRPr="004943EE" w:rsidRDefault="00BF3A3C" w:rsidP="00614E52">
            <w:pPr>
              <w:widowControl/>
              <w:rPr>
                <w:lang w:val="en-AU"/>
              </w:rPr>
            </w:pPr>
          </w:p>
        </w:tc>
      </w:tr>
      <w:tr w:rsidR="00BF3A3C" w:rsidRPr="004943EE" w14:paraId="57B743E5" w14:textId="77777777" w:rsidTr="00614E52">
        <w:tc>
          <w:tcPr>
            <w:tcW w:w="4644" w:type="dxa"/>
            <w:tcBorders>
              <w:top w:val="single" w:sz="4" w:space="0" w:color="auto"/>
              <w:left w:val="single" w:sz="12" w:space="0" w:color="auto"/>
              <w:bottom w:val="single" w:sz="12" w:space="0" w:color="auto"/>
              <w:right w:val="single" w:sz="4" w:space="0" w:color="auto"/>
            </w:tcBorders>
          </w:tcPr>
          <w:p w14:paraId="464409C7" w14:textId="77777777" w:rsidR="00BF3A3C" w:rsidRPr="004943EE" w:rsidRDefault="00BF3A3C" w:rsidP="00614E52">
            <w:pPr>
              <w:widowControl/>
              <w:rPr>
                <w:lang w:val="en-AU"/>
              </w:rPr>
            </w:pPr>
          </w:p>
        </w:tc>
        <w:tc>
          <w:tcPr>
            <w:tcW w:w="2835" w:type="dxa"/>
            <w:tcBorders>
              <w:top w:val="single" w:sz="4" w:space="0" w:color="auto"/>
              <w:left w:val="single" w:sz="4" w:space="0" w:color="auto"/>
              <w:bottom w:val="single" w:sz="12" w:space="0" w:color="auto"/>
              <w:right w:val="single" w:sz="4" w:space="0" w:color="auto"/>
            </w:tcBorders>
            <w:vAlign w:val="center"/>
          </w:tcPr>
          <w:p w14:paraId="3B37EC1D" w14:textId="77777777" w:rsidR="00BF3A3C" w:rsidRPr="004943EE" w:rsidRDefault="00BF3A3C" w:rsidP="00614E52">
            <w:pPr>
              <w:widowControl/>
              <w:rPr>
                <w:lang w:val="en-AU"/>
              </w:rPr>
            </w:pPr>
          </w:p>
        </w:tc>
        <w:tc>
          <w:tcPr>
            <w:tcW w:w="1701" w:type="dxa"/>
            <w:tcBorders>
              <w:top w:val="single" w:sz="4" w:space="0" w:color="auto"/>
              <w:left w:val="single" w:sz="4" w:space="0" w:color="auto"/>
              <w:bottom w:val="single" w:sz="12" w:space="0" w:color="auto"/>
              <w:right w:val="single" w:sz="12" w:space="0" w:color="auto"/>
            </w:tcBorders>
          </w:tcPr>
          <w:p w14:paraId="6B69DFB0" w14:textId="77777777" w:rsidR="00BF3A3C" w:rsidRPr="004943EE" w:rsidRDefault="00BF3A3C" w:rsidP="00614E52">
            <w:pPr>
              <w:widowControl/>
              <w:rPr>
                <w:lang w:val="en-AU"/>
              </w:rPr>
            </w:pPr>
          </w:p>
        </w:tc>
      </w:tr>
    </w:tbl>
    <w:p w14:paraId="2CB483D5" w14:textId="77777777" w:rsidR="00BF3A3C" w:rsidRPr="004943EE" w:rsidRDefault="00BF3A3C" w:rsidP="00BF3A3C">
      <w:pPr>
        <w:rPr>
          <w:lang w:val="en-AU"/>
        </w:rPr>
      </w:pPr>
    </w:p>
    <w:p w14:paraId="24323B7A" w14:textId="77777777" w:rsidR="00BF3A3C" w:rsidRPr="004943EE" w:rsidRDefault="00BF3A3C" w:rsidP="00BF3A3C">
      <w:pPr>
        <w:rPr>
          <w:lang w:val="en-AU"/>
        </w:rPr>
      </w:pPr>
    </w:p>
    <w:p w14:paraId="36207A88" w14:textId="77777777" w:rsidR="00BF3A3C" w:rsidRPr="004943EE" w:rsidRDefault="00BF3A3C" w:rsidP="00BF3A3C">
      <w:pPr>
        <w:pStyle w:val="Heading5SS"/>
        <w:tabs>
          <w:tab w:val="left" w:pos="0"/>
        </w:tabs>
        <w:ind w:hanging="1021"/>
      </w:pPr>
      <w:r w:rsidRPr="0099380C">
        <w:t>***</w:t>
      </w:r>
      <w:r w:rsidRPr="0099380C">
        <w:tab/>
      </w:r>
      <w:r w:rsidRPr="004943EE">
        <w:t>(d)</w:t>
      </w:r>
      <w:r w:rsidRPr="004943EE">
        <w:tab/>
        <w:t>Schedule of Manhole and Valve Covers to be Raised or Lowered to the New Finished Level Prior to Asphalt Overlay</w:t>
      </w:r>
    </w:p>
    <w:p w14:paraId="17098AA0" w14:textId="77777777" w:rsidR="00BF3A3C" w:rsidRPr="004943EE" w:rsidRDefault="00BF3A3C" w:rsidP="00BF3A3C">
      <w:pPr>
        <w:widowControl/>
        <w:rPr>
          <w:lang w:val="en-A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34" w:type="dxa"/>
        </w:tblCellMar>
        <w:tblLook w:val="0000" w:firstRow="0" w:lastRow="0" w:firstColumn="0" w:lastColumn="0" w:noHBand="0" w:noVBand="0"/>
      </w:tblPr>
      <w:tblGrid>
        <w:gridCol w:w="3175"/>
        <w:gridCol w:w="3119"/>
        <w:gridCol w:w="1588"/>
        <w:gridCol w:w="1304"/>
      </w:tblGrid>
      <w:tr w:rsidR="00BF3A3C" w:rsidRPr="004943EE" w14:paraId="73DC3649" w14:textId="77777777" w:rsidTr="00614E52">
        <w:trPr>
          <w:cantSplit/>
        </w:trPr>
        <w:tc>
          <w:tcPr>
            <w:tcW w:w="3175" w:type="dxa"/>
            <w:tcBorders>
              <w:top w:val="single" w:sz="12" w:space="0" w:color="auto"/>
              <w:left w:val="single" w:sz="12" w:space="0" w:color="auto"/>
              <w:bottom w:val="single" w:sz="12" w:space="0" w:color="auto"/>
              <w:right w:val="single" w:sz="4" w:space="0" w:color="auto"/>
            </w:tcBorders>
            <w:vAlign w:val="center"/>
          </w:tcPr>
          <w:p w14:paraId="6417E015" w14:textId="77777777" w:rsidR="00BF3A3C" w:rsidRPr="004943EE" w:rsidRDefault="00BF3A3C" w:rsidP="00614E52">
            <w:pPr>
              <w:widowControl/>
              <w:jc w:val="center"/>
              <w:rPr>
                <w:b/>
                <w:lang w:val="en-AU"/>
              </w:rPr>
            </w:pPr>
            <w:r w:rsidRPr="004943EE">
              <w:rPr>
                <w:b/>
                <w:lang w:val="en-AU"/>
              </w:rPr>
              <w:t>Location or Chainage</w:t>
            </w:r>
          </w:p>
        </w:tc>
        <w:tc>
          <w:tcPr>
            <w:tcW w:w="3119" w:type="dxa"/>
            <w:tcBorders>
              <w:top w:val="single" w:sz="12" w:space="0" w:color="auto"/>
              <w:left w:val="single" w:sz="4" w:space="0" w:color="auto"/>
              <w:bottom w:val="single" w:sz="12" w:space="0" w:color="auto"/>
              <w:right w:val="single" w:sz="4" w:space="0" w:color="auto"/>
            </w:tcBorders>
            <w:vAlign w:val="center"/>
          </w:tcPr>
          <w:p w14:paraId="02FC7C2B" w14:textId="77777777" w:rsidR="00BF3A3C" w:rsidRPr="006F6DF7" w:rsidRDefault="00BF3A3C" w:rsidP="00614E52">
            <w:pPr>
              <w:widowControl/>
              <w:jc w:val="center"/>
              <w:rPr>
                <w:b/>
                <w:lang w:val="en-AU"/>
              </w:rPr>
            </w:pPr>
            <w:r w:rsidRPr="006F6DF7">
              <w:rPr>
                <w:b/>
                <w:lang w:val="en-AU"/>
              </w:rPr>
              <w:t>Direction or Carriageway</w:t>
            </w:r>
          </w:p>
        </w:tc>
        <w:tc>
          <w:tcPr>
            <w:tcW w:w="1588" w:type="dxa"/>
            <w:tcBorders>
              <w:top w:val="single" w:sz="12" w:space="0" w:color="auto"/>
              <w:left w:val="single" w:sz="4" w:space="0" w:color="auto"/>
              <w:bottom w:val="single" w:sz="12" w:space="0" w:color="auto"/>
              <w:right w:val="single" w:sz="4" w:space="0" w:color="auto"/>
            </w:tcBorders>
            <w:vAlign w:val="center"/>
          </w:tcPr>
          <w:p w14:paraId="2B343EBC" w14:textId="77777777" w:rsidR="00BF3A3C" w:rsidRPr="004943EE" w:rsidRDefault="00BF3A3C" w:rsidP="00614E52">
            <w:pPr>
              <w:widowControl/>
              <w:jc w:val="center"/>
              <w:rPr>
                <w:b/>
                <w:lang w:val="en-AU"/>
              </w:rPr>
            </w:pPr>
            <w:r w:rsidRPr="004943EE">
              <w:rPr>
                <w:b/>
                <w:lang w:val="en-AU"/>
              </w:rPr>
              <w:t>Lane</w:t>
            </w:r>
          </w:p>
        </w:tc>
        <w:tc>
          <w:tcPr>
            <w:tcW w:w="1304" w:type="dxa"/>
            <w:tcBorders>
              <w:top w:val="single" w:sz="12" w:space="0" w:color="auto"/>
              <w:left w:val="single" w:sz="4" w:space="0" w:color="auto"/>
              <w:bottom w:val="single" w:sz="12" w:space="0" w:color="auto"/>
              <w:right w:val="single" w:sz="12" w:space="0" w:color="auto"/>
            </w:tcBorders>
            <w:vAlign w:val="center"/>
          </w:tcPr>
          <w:p w14:paraId="0E578639" w14:textId="77777777" w:rsidR="00BF3A3C" w:rsidRPr="004943EE" w:rsidRDefault="00BF3A3C" w:rsidP="00614E52">
            <w:pPr>
              <w:widowControl/>
              <w:jc w:val="center"/>
              <w:rPr>
                <w:b/>
                <w:lang w:val="en-AU"/>
              </w:rPr>
            </w:pPr>
            <w:r w:rsidRPr="004943EE">
              <w:rPr>
                <w:b/>
                <w:lang w:val="en-AU"/>
              </w:rPr>
              <w:t>Cover Type</w:t>
            </w:r>
          </w:p>
          <w:p w14:paraId="4EC4ED9B" w14:textId="77777777" w:rsidR="00BF3A3C" w:rsidRPr="004943EE" w:rsidRDefault="00BF3A3C" w:rsidP="00614E52">
            <w:pPr>
              <w:widowControl/>
              <w:jc w:val="center"/>
              <w:rPr>
                <w:b/>
                <w:lang w:val="en-AU"/>
              </w:rPr>
            </w:pPr>
            <w:r w:rsidRPr="004943EE">
              <w:rPr>
                <w:b/>
                <w:lang w:val="en-AU"/>
              </w:rPr>
              <w:t>(Manhole or Valve)</w:t>
            </w:r>
          </w:p>
        </w:tc>
      </w:tr>
      <w:tr w:rsidR="00BF3A3C" w:rsidRPr="004943EE" w14:paraId="27E98BC6" w14:textId="77777777" w:rsidTr="00614E52">
        <w:trPr>
          <w:cantSplit/>
        </w:trPr>
        <w:tc>
          <w:tcPr>
            <w:tcW w:w="3175" w:type="dxa"/>
            <w:tcBorders>
              <w:top w:val="single" w:sz="12" w:space="0" w:color="auto"/>
              <w:left w:val="single" w:sz="12" w:space="0" w:color="auto"/>
              <w:bottom w:val="single" w:sz="4" w:space="0" w:color="auto"/>
              <w:right w:val="single" w:sz="4" w:space="0" w:color="auto"/>
            </w:tcBorders>
          </w:tcPr>
          <w:p w14:paraId="621B8CB2" w14:textId="77777777" w:rsidR="00BF3A3C" w:rsidRPr="004943EE" w:rsidRDefault="00BF3A3C" w:rsidP="00614E52">
            <w:pPr>
              <w:widowControl/>
              <w:rPr>
                <w:lang w:val="en-AU"/>
              </w:rPr>
            </w:pPr>
            <w:r w:rsidRPr="004943EE">
              <w:rPr>
                <w:lang w:val="en-AU"/>
              </w:rPr>
              <w:t>##:</w:t>
            </w:r>
          </w:p>
        </w:tc>
        <w:tc>
          <w:tcPr>
            <w:tcW w:w="3119" w:type="dxa"/>
            <w:tcBorders>
              <w:top w:val="single" w:sz="12" w:space="0" w:color="auto"/>
              <w:left w:val="single" w:sz="4" w:space="0" w:color="auto"/>
              <w:bottom w:val="single" w:sz="4" w:space="0" w:color="auto"/>
              <w:right w:val="single" w:sz="4" w:space="0" w:color="auto"/>
            </w:tcBorders>
          </w:tcPr>
          <w:p w14:paraId="55F1845F" w14:textId="77777777" w:rsidR="00BF3A3C" w:rsidRPr="004943EE" w:rsidRDefault="00BF3A3C" w:rsidP="00614E52">
            <w:pPr>
              <w:widowControl/>
              <w:rPr>
                <w:lang w:val="en-AU"/>
              </w:rPr>
            </w:pPr>
          </w:p>
        </w:tc>
        <w:tc>
          <w:tcPr>
            <w:tcW w:w="1588" w:type="dxa"/>
            <w:tcBorders>
              <w:top w:val="single" w:sz="12" w:space="0" w:color="auto"/>
              <w:left w:val="single" w:sz="4" w:space="0" w:color="auto"/>
              <w:bottom w:val="single" w:sz="4" w:space="0" w:color="auto"/>
              <w:right w:val="single" w:sz="4" w:space="0" w:color="auto"/>
            </w:tcBorders>
          </w:tcPr>
          <w:p w14:paraId="2D700615" w14:textId="77777777" w:rsidR="00BF3A3C" w:rsidRPr="004943EE" w:rsidRDefault="00BF3A3C" w:rsidP="00614E52">
            <w:pPr>
              <w:widowControl/>
              <w:rPr>
                <w:lang w:val="en-AU"/>
              </w:rPr>
            </w:pPr>
          </w:p>
        </w:tc>
        <w:tc>
          <w:tcPr>
            <w:tcW w:w="1304" w:type="dxa"/>
            <w:tcBorders>
              <w:top w:val="single" w:sz="12" w:space="0" w:color="auto"/>
              <w:left w:val="single" w:sz="4" w:space="0" w:color="auto"/>
              <w:bottom w:val="single" w:sz="4" w:space="0" w:color="auto"/>
              <w:right w:val="single" w:sz="12" w:space="0" w:color="auto"/>
            </w:tcBorders>
          </w:tcPr>
          <w:p w14:paraId="3DA617BD" w14:textId="77777777" w:rsidR="00BF3A3C" w:rsidRPr="004943EE" w:rsidRDefault="00BF3A3C" w:rsidP="00614E52">
            <w:pPr>
              <w:widowControl/>
              <w:rPr>
                <w:lang w:val="en-AU"/>
              </w:rPr>
            </w:pPr>
          </w:p>
        </w:tc>
      </w:tr>
      <w:tr w:rsidR="00BF3A3C" w:rsidRPr="004943EE" w14:paraId="07D54C2D" w14:textId="77777777" w:rsidTr="00614E52">
        <w:trPr>
          <w:cantSplit/>
        </w:trPr>
        <w:tc>
          <w:tcPr>
            <w:tcW w:w="3175" w:type="dxa"/>
            <w:tcBorders>
              <w:top w:val="single" w:sz="4" w:space="0" w:color="auto"/>
              <w:left w:val="single" w:sz="12" w:space="0" w:color="auto"/>
              <w:bottom w:val="single" w:sz="4" w:space="0" w:color="auto"/>
              <w:right w:val="single" w:sz="4" w:space="0" w:color="auto"/>
            </w:tcBorders>
          </w:tcPr>
          <w:p w14:paraId="45A3E3CD" w14:textId="77777777" w:rsidR="00BF3A3C" w:rsidRPr="004943EE" w:rsidRDefault="00BF3A3C" w:rsidP="00614E52">
            <w:pPr>
              <w:widowControl/>
              <w:rPr>
                <w:lang w:val="en-AU"/>
              </w:rPr>
            </w:pPr>
          </w:p>
        </w:tc>
        <w:tc>
          <w:tcPr>
            <w:tcW w:w="3119" w:type="dxa"/>
            <w:tcBorders>
              <w:top w:val="single" w:sz="4" w:space="0" w:color="auto"/>
              <w:left w:val="single" w:sz="4" w:space="0" w:color="auto"/>
              <w:bottom w:val="single" w:sz="4" w:space="0" w:color="auto"/>
              <w:right w:val="single" w:sz="4" w:space="0" w:color="auto"/>
            </w:tcBorders>
          </w:tcPr>
          <w:p w14:paraId="3B670424" w14:textId="77777777" w:rsidR="00BF3A3C" w:rsidRPr="004943EE" w:rsidRDefault="00BF3A3C" w:rsidP="00614E52">
            <w:pPr>
              <w:widowControl/>
              <w:rPr>
                <w:lang w:val="en-AU"/>
              </w:rPr>
            </w:pPr>
          </w:p>
        </w:tc>
        <w:tc>
          <w:tcPr>
            <w:tcW w:w="1588" w:type="dxa"/>
            <w:tcBorders>
              <w:top w:val="single" w:sz="4" w:space="0" w:color="auto"/>
              <w:left w:val="single" w:sz="4" w:space="0" w:color="auto"/>
              <w:bottom w:val="single" w:sz="4" w:space="0" w:color="auto"/>
              <w:right w:val="single" w:sz="4" w:space="0" w:color="auto"/>
            </w:tcBorders>
          </w:tcPr>
          <w:p w14:paraId="7A16BCA8" w14:textId="77777777" w:rsidR="00BF3A3C" w:rsidRPr="004943EE" w:rsidRDefault="00BF3A3C" w:rsidP="00614E52">
            <w:pPr>
              <w:widowControl/>
              <w:rPr>
                <w:lang w:val="en-AU"/>
              </w:rPr>
            </w:pPr>
          </w:p>
        </w:tc>
        <w:tc>
          <w:tcPr>
            <w:tcW w:w="1304" w:type="dxa"/>
            <w:tcBorders>
              <w:top w:val="single" w:sz="4" w:space="0" w:color="auto"/>
              <w:left w:val="single" w:sz="4" w:space="0" w:color="auto"/>
              <w:bottom w:val="single" w:sz="4" w:space="0" w:color="auto"/>
              <w:right w:val="single" w:sz="12" w:space="0" w:color="auto"/>
            </w:tcBorders>
          </w:tcPr>
          <w:p w14:paraId="5550623B" w14:textId="77777777" w:rsidR="00BF3A3C" w:rsidRPr="004943EE" w:rsidRDefault="00BF3A3C" w:rsidP="00614E52">
            <w:pPr>
              <w:widowControl/>
              <w:rPr>
                <w:lang w:val="en-AU"/>
              </w:rPr>
            </w:pPr>
          </w:p>
        </w:tc>
      </w:tr>
      <w:tr w:rsidR="00BF3A3C" w:rsidRPr="004943EE" w14:paraId="15792FB1" w14:textId="77777777" w:rsidTr="00614E52">
        <w:trPr>
          <w:cantSplit/>
        </w:trPr>
        <w:tc>
          <w:tcPr>
            <w:tcW w:w="3175" w:type="dxa"/>
            <w:tcBorders>
              <w:top w:val="single" w:sz="4" w:space="0" w:color="auto"/>
              <w:left w:val="single" w:sz="12" w:space="0" w:color="auto"/>
              <w:bottom w:val="single" w:sz="12" w:space="0" w:color="auto"/>
              <w:right w:val="single" w:sz="4" w:space="0" w:color="auto"/>
            </w:tcBorders>
          </w:tcPr>
          <w:p w14:paraId="1CD80C8D" w14:textId="77777777" w:rsidR="00BF3A3C" w:rsidRPr="004943EE" w:rsidRDefault="00BF3A3C" w:rsidP="00614E52">
            <w:pPr>
              <w:widowControl/>
              <w:rPr>
                <w:lang w:val="en-AU"/>
              </w:rPr>
            </w:pPr>
          </w:p>
        </w:tc>
        <w:tc>
          <w:tcPr>
            <w:tcW w:w="3119" w:type="dxa"/>
            <w:tcBorders>
              <w:top w:val="single" w:sz="4" w:space="0" w:color="auto"/>
              <w:left w:val="single" w:sz="4" w:space="0" w:color="auto"/>
              <w:bottom w:val="single" w:sz="12" w:space="0" w:color="auto"/>
              <w:right w:val="single" w:sz="4" w:space="0" w:color="auto"/>
            </w:tcBorders>
          </w:tcPr>
          <w:p w14:paraId="27664B86" w14:textId="77777777" w:rsidR="00BF3A3C" w:rsidRPr="004943EE" w:rsidRDefault="00BF3A3C" w:rsidP="00614E52">
            <w:pPr>
              <w:widowControl/>
              <w:rPr>
                <w:lang w:val="en-AU"/>
              </w:rPr>
            </w:pPr>
          </w:p>
        </w:tc>
        <w:tc>
          <w:tcPr>
            <w:tcW w:w="1588" w:type="dxa"/>
            <w:tcBorders>
              <w:top w:val="single" w:sz="4" w:space="0" w:color="auto"/>
              <w:left w:val="single" w:sz="4" w:space="0" w:color="auto"/>
              <w:bottom w:val="single" w:sz="12" w:space="0" w:color="auto"/>
              <w:right w:val="single" w:sz="4" w:space="0" w:color="auto"/>
            </w:tcBorders>
          </w:tcPr>
          <w:p w14:paraId="1A6C2667" w14:textId="77777777" w:rsidR="00BF3A3C" w:rsidRPr="004943EE" w:rsidRDefault="00BF3A3C" w:rsidP="00614E52">
            <w:pPr>
              <w:widowControl/>
              <w:rPr>
                <w:lang w:val="en-AU"/>
              </w:rPr>
            </w:pPr>
          </w:p>
        </w:tc>
        <w:tc>
          <w:tcPr>
            <w:tcW w:w="1304" w:type="dxa"/>
            <w:tcBorders>
              <w:top w:val="single" w:sz="4" w:space="0" w:color="auto"/>
              <w:left w:val="single" w:sz="4" w:space="0" w:color="auto"/>
              <w:bottom w:val="single" w:sz="12" w:space="0" w:color="auto"/>
              <w:right w:val="single" w:sz="12" w:space="0" w:color="auto"/>
            </w:tcBorders>
          </w:tcPr>
          <w:p w14:paraId="420A0546" w14:textId="77777777" w:rsidR="00BF3A3C" w:rsidRPr="004943EE" w:rsidRDefault="00BF3A3C" w:rsidP="00614E52">
            <w:pPr>
              <w:widowControl/>
              <w:rPr>
                <w:lang w:val="en-AU"/>
              </w:rPr>
            </w:pPr>
          </w:p>
        </w:tc>
      </w:tr>
    </w:tbl>
    <w:p w14:paraId="652743EF" w14:textId="77777777" w:rsidR="00BF3A3C" w:rsidRPr="004943EE" w:rsidRDefault="00BF3A3C" w:rsidP="00BF3A3C">
      <w:pPr>
        <w:spacing w:line="400" w:lineRule="exact"/>
        <w:rPr>
          <w:lang w:val="en-AU"/>
        </w:rPr>
      </w:pPr>
    </w:p>
    <w:p w14:paraId="2E660F3A" w14:textId="77777777" w:rsidR="00BF3A3C" w:rsidRPr="004943EE" w:rsidRDefault="00BF3A3C" w:rsidP="00BF3A3C">
      <w:pPr>
        <w:pStyle w:val="Heading5SS"/>
      </w:pPr>
      <w:r w:rsidRPr="004943EE">
        <w:t>(e)</w:t>
      </w:r>
      <w:r w:rsidRPr="004943EE">
        <w:tab/>
        <w:t>Polymer Modified Binder if different to Class A10E (</w:t>
      </w:r>
      <w:r w:rsidR="00366402">
        <w:t>clause</w:t>
      </w:r>
      <w:r w:rsidRPr="004943EE">
        <w:t>s 407.05(a) and (b</w:t>
      </w:r>
      <w:r>
        <w:t xml:space="preserve">)) </w:t>
      </w:r>
      <w:r w:rsidRPr="004943EE">
        <w:t>##[strikethrough if ‘default’ Class A10E is to be used]:</w:t>
      </w:r>
    </w:p>
    <w:p w14:paraId="1C62F106" w14:textId="77777777" w:rsidR="00BF3A3C" w:rsidRPr="004943EE" w:rsidRDefault="00BF3A3C" w:rsidP="00BF3A3C">
      <w:pPr>
        <w:tabs>
          <w:tab w:val="left" w:pos="426"/>
        </w:tabs>
        <w:spacing w:before="120"/>
        <w:ind w:left="426" w:hanging="993"/>
        <w:rPr>
          <w:lang w:val="en-AU"/>
        </w:rPr>
      </w:pPr>
      <w:r w:rsidRPr="004943EE">
        <w:rPr>
          <w:lang w:val="en-AU"/>
        </w:rPr>
        <w:t>***</w:t>
      </w:r>
      <w:r w:rsidRPr="004943EE">
        <w:rPr>
          <w:lang w:val="en-AU"/>
        </w:rPr>
        <w:tab/>
        <w:t>The class of PMB required in the ##: course shall be Grade ##:.</w:t>
      </w:r>
    </w:p>
    <w:p w14:paraId="1AC53B90" w14:textId="77777777" w:rsidR="00BF3A3C" w:rsidRPr="004943EE" w:rsidRDefault="00BF3A3C" w:rsidP="00BF3A3C">
      <w:pPr>
        <w:spacing w:line="400" w:lineRule="exact"/>
        <w:rPr>
          <w:lang w:val="en-AU"/>
        </w:rPr>
      </w:pPr>
    </w:p>
    <w:p w14:paraId="1B8AC8A0" w14:textId="77777777" w:rsidR="00BF3A3C" w:rsidRPr="004943EE" w:rsidRDefault="00BF3A3C" w:rsidP="00BF3A3C">
      <w:pPr>
        <w:pStyle w:val="Heading5SS"/>
      </w:pPr>
      <w:r w:rsidRPr="004943EE">
        <w:t>(f)</w:t>
      </w:r>
      <w:r w:rsidRPr="004943EE">
        <w:tab/>
        <w:t>Maximum Size of Test Lots if different to 4,000 m</w:t>
      </w:r>
      <w:r w:rsidRPr="004943EE">
        <w:rPr>
          <w:vertAlign w:val="superscript"/>
        </w:rPr>
        <w:t>2</w:t>
      </w:r>
      <w:r w:rsidRPr="004943EE">
        <w:t xml:space="preserve"> (</w:t>
      </w:r>
      <w:r w:rsidR="00366402">
        <w:t>clause</w:t>
      </w:r>
      <w:r w:rsidRPr="004943EE">
        <w:t xml:space="preserve"> 407.23(c)) ##[strikethrough if the maximum lot size is to be 4,000 m</w:t>
      </w:r>
      <w:r w:rsidRPr="004943EE">
        <w:rPr>
          <w:vertAlign w:val="superscript"/>
        </w:rPr>
        <w:t>2</w:t>
      </w:r>
      <w:r w:rsidRPr="004943EE">
        <w:t>]:</w:t>
      </w:r>
    </w:p>
    <w:p w14:paraId="363F5647" w14:textId="77777777" w:rsidR="00BF3A3C" w:rsidRPr="004943EE" w:rsidRDefault="00BF3A3C" w:rsidP="00BF3A3C">
      <w:pPr>
        <w:tabs>
          <w:tab w:val="left" w:pos="454"/>
        </w:tabs>
        <w:spacing w:before="120"/>
        <w:ind w:left="454" w:hanging="1021"/>
        <w:rPr>
          <w:lang w:val="en-AU"/>
        </w:rPr>
      </w:pPr>
      <w:r w:rsidRPr="004943EE">
        <w:rPr>
          <w:lang w:val="en-AU"/>
        </w:rPr>
        <w:t>***</w:t>
      </w:r>
      <w:r w:rsidRPr="004943EE">
        <w:rPr>
          <w:lang w:val="en-AU"/>
        </w:rPr>
        <w:tab/>
        <w:t xml:space="preserve">The maximum size of test lot for assessment of compaction under </w:t>
      </w:r>
      <w:r w:rsidR="00366402">
        <w:rPr>
          <w:lang w:val="en-AU"/>
        </w:rPr>
        <w:t>clause</w:t>
      </w:r>
      <w:r w:rsidRPr="004943EE">
        <w:rPr>
          <w:lang w:val="en-AU"/>
        </w:rPr>
        <w:t xml:space="preserve"> 407.22 and if applicable, compliance drawings under </w:t>
      </w:r>
      <w:r w:rsidR="00366402">
        <w:rPr>
          <w:lang w:val="en-AU"/>
        </w:rPr>
        <w:t>clause</w:t>
      </w:r>
      <w:r w:rsidRPr="004943EE">
        <w:rPr>
          <w:lang w:val="en-AU"/>
        </w:rPr>
        <w:t xml:space="preserve"> 407.23 shall be ##: m</w:t>
      </w:r>
      <w:r w:rsidRPr="004943EE">
        <w:rPr>
          <w:vertAlign w:val="superscript"/>
          <w:lang w:val="en-AU"/>
        </w:rPr>
        <w:t>2</w:t>
      </w:r>
      <w:r w:rsidRPr="004943EE">
        <w:rPr>
          <w:lang w:val="en-AU"/>
        </w:rPr>
        <w:t>.</w:t>
      </w:r>
    </w:p>
    <w:p w14:paraId="36DDA574" w14:textId="77777777" w:rsidR="00BF3A3C" w:rsidRPr="004943EE" w:rsidRDefault="00BF3A3C" w:rsidP="00BF3A3C">
      <w:pPr>
        <w:spacing w:line="400" w:lineRule="exact"/>
        <w:rPr>
          <w:lang w:val="en-AU"/>
        </w:rPr>
      </w:pPr>
    </w:p>
    <w:p w14:paraId="70212DCD" w14:textId="77777777" w:rsidR="00BF3A3C" w:rsidRPr="004943EE" w:rsidRDefault="00BF3A3C" w:rsidP="00BF3A3C">
      <w:pPr>
        <w:pStyle w:val="Heading5SS"/>
      </w:pPr>
      <w:r w:rsidRPr="004943EE">
        <w:t>(g)</w:t>
      </w:r>
      <w:r w:rsidRPr="004943EE">
        <w:tab/>
        <w:t>Paving in Echelon (</w:t>
      </w:r>
      <w:r w:rsidR="00366402">
        <w:t>clause</w:t>
      </w:r>
      <w:r w:rsidRPr="004943EE">
        <w:t xml:space="preserve"> 407.20(e))</w:t>
      </w:r>
    </w:p>
    <w:p w14:paraId="43E7096F" w14:textId="77777777" w:rsidR="00BF3A3C" w:rsidRPr="004943EE" w:rsidRDefault="00BF3A3C" w:rsidP="00BF3A3C">
      <w:pPr>
        <w:tabs>
          <w:tab w:val="left" w:pos="454"/>
        </w:tabs>
        <w:spacing w:before="120"/>
        <w:ind w:left="454" w:hanging="1021"/>
        <w:rPr>
          <w:lang w:val="en-AU"/>
        </w:rPr>
      </w:pPr>
      <w:r w:rsidRPr="004943EE">
        <w:rPr>
          <w:lang w:val="en-AU"/>
        </w:rPr>
        <w:t>***</w:t>
      </w:r>
      <w:r w:rsidRPr="004943EE">
        <w:rPr>
          <w:lang w:val="en-AU"/>
        </w:rPr>
        <w:tab/>
        <w:t>Two pavers in echelon shall be used on the through carriageways from ##: to ##:.</w:t>
      </w:r>
    </w:p>
    <w:p w14:paraId="1161B9D3" w14:textId="77777777" w:rsidR="00BF3A3C" w:rsidRPr="004943EE" w:rsidRDefault="002C26D3" w:rsidP="00BF3A3C">
      <w:pPr>
        <w:rPr>
          <w:lang w:val="en-AU"/>
        </w:rPr>
      </w:pPr>
      <w:r>
        <w:rPr>
          <w:noProof/>
          <w:lang w:val="en-AU" w:eastAsia="en-AU"/>
        </w:rPr>
        <w:pict w14:anchorId="6722510C">
          <v:shape id="_x0000_s1061" type="#_x0000_t202" style="position:absolute;margin-left:0;margin-top:779.65pt;width:481.9pt;height:36.85pt;z-index:-251652608;mso-wrap-distance-top:5.65pt;mso-position-horizontal:center;mso-position-horizontal-relative:page;mso-position-vertical-relative:page" stroked="f">
            <v:textbox style="mso-next-textbox:#_x0000_s1061" inset="0,,0">
              <w:txbxContent>
                <w:p w14:paraId="699D2172" w14:textId="77777777" w:rsidR="001B054F" w:rsidRDefault="001B054F" w:rsidP="00BF3A3C">
                  <w:pPr>
                    <w:pBdr>
                      <w:top w:val="single" w:sz="6" w:space="1" w:color="000000"/>
                    </w:pBdr>
                    <w:spacing w:line="60" w:lineRule="exact"/>
                    <w:jc w:val="right"/>
                    <w:rPr>
                      <w:b/>
                      <w:bCs/>
                    </w:rPr>
                  </w:pPr>
                </w:p>
                <w:p w14:paraId="4C190774" w14:textId="557C14D2" w:rsidR="001B054F" w:rsidRDefault="001B054F" w:rsidP="00BF3A3C">
                  <w:pPr>
                    <w:pBdr>
                      <w:top w:val="single" w:sz="6" w:space="1" w:color="000000"/>
                    </w:pBdr>
                    <w:jc w:val="right"/>
                  </w:pPr>
                  <w:r>
                    <w:rPr>
                      <w:b/>
                      <w:bCs/>
                    </w:rPr>
                    <w:t>©</w:t>
                  </w:r>
                  <w:r>
                    <w:t xml:space="preserve"> </w:t>
                  </w:r>
                  <w:r w:rsidR="002C26D3">
                    <w:t xml:space="preserve">Department of </w:t>
                  </w:r>
                  <w:proofErr w:type="gramStart"/>
                  <w:r w:rsidR="002C26D3">
                    <w:t>Transport</w:t>
                  </w:r>
                  <w:r>
                    <w:t xml:space="preserve">  </w:t>
                  </w:r>
                  <w:r w:rsidR="00B868F1">
                    <w:t>February</w:t>
                  </w:r>
                  <w:proofErr w:type="gramEnd"/>
                  <w:r w:rsidR="00B868F1">
                    <w:t xml:space="preserve"> 2017</w:t>
                  </w:r>
                </w:p>
                <w:p w14:paraId="773FBC56" w14:textId="77777777" w:rsidR="001B054F" w:rsidRDefault="001B054F" w:rsidP="00BF3A3C">
                  <w:pPr>
                    <w:jc w:val="right"/>
                  </w:pPr>
                  <w:r>
                    <w:t>Section 407 (Page 21 of 21)</w:t>
                  </w:r>
                </w:p>
                <w:p w14:paraId="63292F38" w14:textId="77777777" w:rsidR="001B054F" w:rsidRDefault="001B054F" w:rsidP="00BF3A3C">
                  <w:pPr>
                    <w:jc w:val="right"/>
                  </w:pPr>
                </w:p>
              </w:txbxContent>
            </v:textbox>
            <w10:wrap anchorx="page" anchory="page"/>
            <w10:anchorlock/>
          </v:shape>
        </w:pict>
      </w:r>
    </w:p>
    <w:sectPr w:rsidR="00BF3A3C" w:rsidRPr="004943EE" w:rsidSect="00AB47F7">
      <w:headerReference w:type="default" r:id="rId7"/>
      <w:endnotePr>
        <w:numFmt w:val="decimal"/>
      </w:endnotePr>
      <w:pgSz w:w="11908" w:h="16833" w:code="9"/>
      <w:pgMar w:top="431" w:right="1134" w:bottom="431"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9349E" w14:textId="77777777" w:rsidR="00531C73" w:rsidRDefault="00531C73">
      <w:r>
        <w:separator/>
      </w:r>
    </w:p>
  </w:endnote>
  <w:endnote w:type="continuationSeparator" w:id="0">
    <w:p w14:paraId="3F2599BF" w14:textId="77777777" w:rsidR="00531C73" w:rsidRDefault="0053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P Math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C2E40" w14:textId="77777777" w:rsidR="00531C73" w:rsidRDefault="00531C73">
      <w:r>
        <w:separator/>
      </w:r>
    </w:p>
  </w:footnote>
  <w:footnote w:type="continuationSeparator" w:id="0">
    <w:p w14:paraId="7B549971" w14:textId="77777777" w:rsidR="00531C73" w:rsidRDefault="00531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E1417" w14:textId="7CC92D23" w:rsidR="001B054F" w:rsidRDefault="002C26D3">
    <w:pPr>
      <w:jc w:val="right"/>
      <w:rPr>
        <w:lang w:val="en-AU"/>
      </w:rPr>
    </w:pPr>
    <w:r>
      <w:rPr>
        <w:lang w:val="en-AU"/>
      </w:rPr>
      <w:t>Department of Transport</w:t>
    </w:r>
  </w:p>
  <w:p w14:paraId="14556E7B" w14:textId="77777777" w:rsidR="001B054F" w:rsidRDefault="001B054F" w:rsidP="00CA7DD9">
    <w:pPr>
      <w:pBdr>
        <w:top w:val="single" w:sz="6" w:space="1" w:color="auto"/>
      </w:pBdr>
      <w:spacing w:line="160" w:lineRule="exact"/>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84EB2"/>
    <w:multiLevelType w:val="hybridMultilevel"/>
    <w:tmpl w:val="4306A390"/>
    <w:lvl w:ilvl="0" w:tplc="04F200F6">
      <w:start w:val="3"/>
      <w:numFmt w:val="lowerRoman"/>
      <w:lvlText w:val="(%1)"/>
      <w:lvlJc w:val="left"/>
      <w:pPr>
        <w:tabs>
          <w:tab w:val="num" w:pos="1146"/>
        </w:tabs>
        <w:ind w:left="1146" w:hanging="72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1" w15:restartNumberingAfterBreak="0">
    <w:nsid w:val="345606A4"/>
    <w:multiLevelType w:val="hybridMultilevel"/>
    <w:tmpl w:val="46B027BA"/>
    <w:lvl w:ilvl="0" w:tplc="63760872">
      <w:start w:val="6"/>
      <w:numFmt w:val="lowerLetter"/>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6A637CA"/>
    <w:multiLevelType w:val="singleLevel"/>
    <w:tmpl w:val="00C62C80"/>
    <w:lvl w:ilvl="0">
      <w:start w:val="1"/>
      <w:numFmt w:val="lowerRoman"/>
      <w:lvlText w:val="(%1)"/>
      <w:lvlJc w:val="left"/>
      <w:pPr>
        <w:tabs>
          <w:tab w:val="num" w:pos="720"/>
        </w:tabs>
        <w:ind w:left="720" w:hanging="720"/>
      </w:pPr>
      <w:rPr>
        <w:rFonts w:hint="default"/>
      </w:rPr>
    </w:lvl>
  </w:abstractNum>
  <w:abstractNum w:abstractNumId="3" w15:restartNumberingAfterBreak="0">
    <w:nsid w:val="3BDB07D7"/>
    <w:multiLevelType w:val="hybridMultilevel"/>
    <w:tmpl w:val="4EE4EF30"/>
    <w:lvl w:ilvl="0" w:tplc="02528170">
      <w:start w:val="1"/>
      <w:numFmt w:val="lowerRoman"/>
      <w:lvlText w:val="(%1)"/>
      <w:lvlJc w:val="left"/>
      <w:pPr>
        <w:tabs>
          <w:tab w:val="num" w:pos="1446"/>
        </w:tabs>
        <w:ind w:left="1446" w:hanging="720"/>
      </w:pPr>
      <w:rPr>
        <w:rFonts w:hint="default"/>
      </w:rPr>
    </w:lvl>
    <w:lvl w:ilvl="1" w:tplc="0C090019" w:tentative="1">
      <w:start w:val="1"/>
      <w:numFmt w:val="lowerLetter"/>
      <w:lvlText w:val="%2."/>
      <w:lvlJc w:val="left"/>
      <w:pPr>
        <w:tabs>
          <w:tab w:val="num" w:pos="1806"/>
        </w:tabs>
        <w:ind w:left="1806" w:hanging="360"/>
      </w:pPr>
    </w:lvl>
    <w:lvl w:ilvl="2" w:tplc="0C09001B" w:tentative="1">
      <w:start w:val="1"/>
      <w:numFmt w:val="lowerRoman"/>
      <w:lvlText w:val="%3."/>
      <w:lvlJc w:val="right"/>
      <w:pPr>
        <w:tabs>
          <w:tab w:val="num" w:pos="2526"/>
        </w:tabs>
        <w:ind w:left="2526" w:hanging="180"/>
      </w:pPr>
    </w:lvl>
    <w:lvl w:ilvl="3" w:tplc="0C09000F" w:tentative="1">
      <w:start w:val="1"/>
      <w:numFmt w:val="decimal"/>
      <w:lvlText w:val="%4."/>
      <w:lvlJc w:val="left"/>
      <w:pPr>
        <w:tabs>
          <w:tab w:val="num" w:pos="3246"/>
        </w:tabs>
        <w:ind w:left="3246" w:hanging="360"/>
      </w:pPr>
    </w:lvl>
    <w:lvl w:ilvl="4" w:tplc="0C090019" w:tentative="1">
      <w:start w:val="1"/>
      <w:numFmt w:val="lowerLetter"/>
      <w:lvlText w:val="%5."/>
      <w:lvlJc w:val="left"/>
      <w:pPr>
        <w:tabs>
          <w:tab w:val="num" w:pos="3966"/>
        </w:tabs>
        <w:ind w:left="3966" w:hanging="360"/>
      </w:pPr>
    </w:lvl>
    <w:lvl w:ilvl="5" w:tplc="0C09001B" w:tentative="1">
      <w:start w:val="1"/>
      <w:numFmt w:val="lowerRoman"/>
      <w:lvlText w:val="%6."/>
      <w:lvlJc w:val="right"/>
      <w:pPr>
        <w:tabs>
          <w:tab w:val="num" w:pos="4686"/>
        </w:tabs>
        <w:ind w:left="4686" w:hanging="180"/>
      </w:pPr>
    </w:lvl>
    <w:lvl w:ilvl="6" w:tplc="0C09000F" w:tentative="1">
      <w:start w:val="1"/>
      <w:numFmt w:val="decimal"/>
      <w:lvlText w:val="%7."/>
      <w:lvlJc w:val="left"/>
      <w:pPr>
        <w:tabs>
          <w:tab w:val="num" w:pos="5406"/>
        </w:tabs>
        <w:ind w:left="5406" w:hanging="360"/>
      </w:pPr>
    </w:lvl>
    <w:lvl w:ilvl="7" w:tplc="0C090019" w:tentative="1">
      <w:start w:val="1"/>
      <w:numFmt w:val="lowerLetter"/>
      <w:lvlText w:val="%8."/>
      <w:lvlJc w:val="left"/>
      <w:pPr>
        <w:tabs>
          <w:tab w:val="num" w:pos="6126"/>
        </w:tabs>
        <w:ind w:left="6126" w:hanging="360"/>
      </w:pPr>
    </w:lvl>
    <w:lvl w:ilvl="8" w:tplc="0C09001B" w:tentative="1">
      <w:start w:val="1"/>
      <w:numFmt w:val="lowerRoman"/>
      <w:lvlText w:val="%9."/>
      <w:lvlJc w:val="right"/>
      <w:pPr>
        <w:tabs>
          <w:tab w:val="num" w:pos="6846"/>
        </w:tabs>
        <w:ind w:left="6846" w:hanging="180"/>
      </w:pPr>
    </w:lvl>
  </w:abstractNum>
  <w:abstractNum w:abstractNumId="4"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hint="default"/>
        <w:b w:val="0"/>
        <w:i w:val="0"/>
        <w:caps w:val="0"/>
        <w:strike w:val="0"/>
        <w:dstrike w:val="0"/>
        <w:outline w:val="0"/>
        <w:shadow w:val="0"/>
        <w:emboss w:val="0"/>
        <w:imprint w:val="0"/>
        <w:vanish w:val="0"/>
        <w:color w:val="auto"/>
        <w:spacing w:val="0"/>
        <w:w w:val="100"/>
        <w:position w:val="0"/>
        <w:sz w:val="20"/>
        <w:szCs w:val="20"/>
        <w:vertAlign w:val="base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5" w15:restartNumberingAfterBreak="0">
    <w:nsid w:val="4CE250FA"/>
    <w:multiLevelType w:val="singleLevel"/>
    <w:tmpl w:val="785CDF50"/>
    <w:lvl w:ilvl="0">
      <w:start w:val="3"/>
      <w:numFmt w:val="bullet"/>
      <w:lvlText w:val="-"/>
      <w:lvlJc w:val="left"/>
      <w:pPr>
        <w:tabs>
          <w:tab w:val="num" w:pos="1782"/>
        </w:tabs>
        <w:ind w:left="1782" w:hanging="360"/>
      </w:pPr>
      <w:rPr>
        <w:rFonts w:hint="default"/>
      </w:rPr>
    </w:lvl>
  </w:abstractNum>
  <w:abstractNum w:abstractNumId="6" w15:restartNumberingAfterBreak="0">
    <w:nsid w:val="53D72A10"/>
    <w:multiLevelType w:val="hybridMultilevel"/>
    <w:tmpl w:val="E01AC14C"/>
    <w:lvl w:ilvl="0" w:tplc="46DE2056">
      <w:start w:val="4"/>
      <w:numFmt w:val="lowerRoman"/>
      <w:lvlText w:val="(%1)"/>
      <w:lvlJc w:val="left"/>
      <w:pPr>
        <w:tabs>
          <w:tab w:val="num" w:pos="1146"/>
        </w:tabs>
        <w:ind w:left="1146" w:hanging="72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7" w15:restartNumberingAfterBreak="0">
    <w:nsid w:val="72DD5AAC"/>
    <w:multiLevelType w:val="hybridMultilevel"/>
    <w:tmpl w:val="12F0C37E"/>
    <w:lvl w:ilvl="0" w:tplc="3676BB3C">
      <w:start w:val="1"/>
      <w:numFmt w:val="bullet"/>
      <w:lvlText w:val=""/>
      <w:lvlJc w:val="left"/>
      <w:pPr>
        <w:tabs>
          <w:tab w:val="num" w:pos="1800"/>
        </w:tabs>
        <w:ind w:left="1800" w:hanging="360"/>
      </w:pPr>
      <w:rPr>
        <w:rFonts w:ascii="Symbol" w:hAnsi="Symbol" w:hint="default"/>
        <w:sz w:val="20"/>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7D934191"/>
    <w:multiLevelType w:val="singleLevel"/>
    <w:tmpl w:val="4F20D5D2"/>
    <w:lvl w:ilvl="0">
      <w:start w:val="1"/>
      <w:numFmt w:val="bullet"/>
      <w:lvlText w:val=""/>
      <w:lvlJc w:val="left"/>
      <w:pPr>
        <w:tabs>
          <w:tab w:val="num" w:pos="360"/>
        </w:tabs>
        <w:ind w:left="360" w:hanging="360"/>
      </w:pPr>
      <w:rPr>
        <w:rFonts w:ascii="Wingdings" w:hAnsi="Wingdings" w:cs="Wingdings" w:hint="default"/>
        <w:sz w:val="20"/>
        <w:szCs w:val="20"/>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2"/>
  </w:num>
  <w:num w:numId="14">
    <w:abstractNumId w:val="5"/>
  </w:num>
  <w:num w:numId="15">
    <w:abstractNumId w:val="8"/>
  </w:num>
  <w:num w:numId="16">
    <w:abstractNumId w:val="6"/>
  </w:num>
  <w:num w:numId="17">
    <w:abstractNumId w:val="0"/>
  </w:num>
  <w:num w:numId="18">
    <w:abstractNumId w:val="1"/>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5359"/>
    <w:rsid w:val="000209D7"/>
    <w:rsid w:val="0002228E"/>
    <w:rsid w:val="00024BC7"/>
    <w:rsid w:val="00055BE0"/>
    <w:rsid w:val="00063447"/>
    <w:rsid w:val="00067328"/>
    <w:rsid w:val="00071D46"/>
    <w:rsid w:val="000817B7"/>
    <w:rsid w:val="00091CB9"/>
    <w:rsid w:val="00094C22"/>
    <w:rsid w:val="00097969"/>
    <w:rsid w:val="000C4B81"/>
    <w:rsid w:val="000D56F0"/>
    <w:rsid w:val="000E2990"/>
    <w:rsid w:val="0010370D"/>
    <w:rsid w:val="00113E90"/>
    <w:rsid w:val="001371CE"/>
    <w:rsid w:val="001409E2"/>
    <w:rsid w:val="00154710"/>
    <w:rsid w:val="00156C2A"/>
    <w:rsid w:val="00182459"/>
    <w:rsid w:val="00182F26"/>
    <w:rsid w:val="00190CFC"/>
    <w:rsid w:val="001B054F"/>
    <w:rsid w:val="001C7502"/>
    <w:rsid w:val="001D0DB8"/>
    <w:rsid w:val="001D1787"/>
    <w:rsid w:val="001E5D56"/>
    <w:rsid w:val="001F1A2F"/>
    <w:rsid w:val="00200BBC"/>
    <w:rsid w:val="00202A57"/>
    <w:rsid w:val="00215775"/>
    <w:rsid w:val="00231FFB"/>
    <w:rsid w:val="00233636"/>
    <w:rsid w:val="00236273"/>
    <w:rsid w:val="002545E4"/>
    <w:rsid w:val="00257154"/>
    <w:rsid w:val="0026185B"/>
    <w:rsid w:val="00262F64"/>
    <w:rsid w:val="0026358C"/>
    <w:rsid w:val="00296D9B"/>
    <w:rsid w:val="002A0149"/>
    <w:rsid w:val="002A5E94"/>
    <w:rsid w:val="002B3091"/>
    <w:rsid w:val="002B62CF"/>
    <w:rsid w:val="002C26D3"/>
    <w:rsid w:val="002D373E"/>
    <w:rsid w:val="002D4536"/>
    <w:rsid w:val="002E54AC"/>
    <w:rsid w:val="002F17FD"/>
    <w:rsid w:val="00303EA0"/>
    <w:rsid w:val="003400EA"/>
    <w:rsid w:val="00347379"/>
    <w:rsid w:val="00366402"/>
    <w:rsid w:val="00372D12"/>
    <w:rsid w:val="003768AA"/>
    <w:rsid w:val="003853DE"/>
    <w:rsid w:val="00395DA4"/>
    <w:rsid w:val="003A04F6"/>
    <w:rsid w:val="003B2FDB"/>
    <w:rsid w:val="003C502A"/>
    <w:rsid w:val="003C566A"/>
    <w:rsid w:val="003C7351"/>
    <w:rsid w:val="003D23D0"/>
    <w:rsid w:val="003D38F5"/>
    <w:rsid w:val="003D6219"/>
    <w:rsid w:val="003E5052"/>
    <w:rsid w:val="003E76D6"/>
    <w:rsid w:val="003F71C3"/>
    <w:rsid w:val="0040363B"/>
    <w:rsid w:val="004109BF"/>
    <w:rsid w:val="00411122"/>
    <w:rsid w:val="00411E7D"/>
    <w:rsid w:val="00412555"/>
    <w:rsid w:val="00437FAC"/>
    <w:rsid w:val="00452939"/>
    <w:rsid w:val="004545AB"/>
    <w:rsid w:val="00456368"/>
    <w:rsid w:val="004564D4"/>
    <w:rsid w:val="004A077B"/>
    <w:rsid w:val="004A2C48"/>
    <w:rsid w:val="004B299E"/>
    <w:rsid w:val="004B4401"/>
    <w:rsid w:val="004C0471"/>
    <w:rsid w:val="004C58F4"/>
    <w:rsid w:val="004D0317"/>
    <w:rsid w:val="004E3BED"/>
    <w:rsid w:val="004F1032"/>
    <w:rsid w:val="00500190"/>
    <w:rsid w:val="00504B5D"/>
    <w:rsid w:val="005050AF"/>
    <w:rsid w:val="0051750C"/>
    <w:rsid w:val="00520B91"/>
    <w:rsid w:val="00526A23"/>
    <w:rsid w:val="00531C73"/>
    <w:rsid w:val="00537782"/>
    <w:rsid w:val="00541544"/>
    <w:rsid w:val="005421EE"/>
    <w:rsid w:val="00550D27"/>
    <w:rsid w:val="00556736"/>
    <w:rsid w:val="00556B37"/>
    <w:rsid w:val="00556DB0"/>
    <w:rsid w:val="00562944"/>
    <w:rsid w:val="005710BB"/>
    <w:rsid w:val="00573EA5"/>
    <w:rsid w:val="005915A0"/>
    <w:rsid w:val="005A2D3F"/>
    <w:rsid w:val="005B223B"/>
    <w:rsid w:val="005B7208"/>
    <w:rsid w:val="005C00C3"/>
    <w:rsid w:val="005D0482"/>
    <w:rsid w:val="005D2E82"/>
    <w:rsid w:val="005D7FED"/>
    <w:rsid w:val="005E77A8"/>
    <w:rsid w:val="005F0396"/>
    <w:rsid w:val="00614E52"/>
    <w:rsid w:val="00635E56"/>
    <w:rsid w:val="00645902"/>
    <w:rsid w:val="00681769"/>
    <w:rsid w:val="00693E8F"/>
    <w:rsid w:val="006A5B6C"/>
    <w:rsid w:val="006C0D95"/>
    <w:rsid w:val="006C2614"/>
    <w:rsid w:val="006D595C"/>
    <w:rsid w:val="006D68A7"/>
    <w:rsid w:val="006D708B"/>
    <w:rsid w:val="006E25A6"/>
    <w:rsid w:val="006F0349"/>
    <w:rsid w:val="006F11BE"/>
    <w:rsid w:val="00706AFA"/>
    <w:rsid w:val="00707DB1"/>
    <w:rsid w:val="00724B28"/>
    <w:rsid w:val="007426EC"/>
    <w:rsid w:val="00753014"/>
    <w:rsid w:val="007632CC"/>
    <w:rsid w:val="00776E65"/>
    <w:rsid w:val="007847AB"/>
    <w:rsid w:val="00785EA1"/>
    <w:rsid w:val="00786F52"/>
    <w:rsid w:val="00790A84"/>
    <w:rsid w:val="007C4444"/>
    <w:rsid w:val="007D28E0"/>
    <w:rsid w:val="007D3E9F"/>
    <w:rsid w:val="007E5AD2"/>
    <w:rsid w:val="007F2104"/>
    <w:rsid w:val="007F3DC1"/>
    <w:rsid w:val="00804D0A"/>
    <w:rsid w:val="008240D3"/>
    <w:rsid w:val="00827288"/>
    <w:rsid w:val="00834C83"/>
    <w:rsid w:val="00842AC2"/>
    <w:rsid w:val="00843850"/>
    <w:rsid w:val="008463CD"/>
    <w:rsid w:val="00864F1C"/>
    <w:rsid w:val="008676D2"/>
    <w:rsid w:val="008917D2"/>
    <w:rsid w:val="00893BAE"/>
    <w:rsid w:val="008A163A"/>
    <w:rsid w:val="008A4C49"/>
    <w:rsid w:val="008B5529"/>
    <w:rsid w:val="008C5933"/>
    <w:rsid w:val="008C5D9E"/>
    <w:rsid w:val="008D47CC"/>
    <w:rsid w:val="008E3A53"/>
    <w:rsid w:val="008F41CC"/>
    <w:rsid w:val="008F5A6E"/>
    <w:rsid w:val="009016E0"/>
    <w:rsid w:val="00905E84"/>
    <w:rsid w:val="00912932"/>
    <w:rsid w:val="009164EE"/>
    <w:rsid w:val="0092423A"/>
    <w:rsid w:val="00934273"/>
    <w:rsid w:val="00957A85"/>
    <w:rsid w:val="00971738"/>
    <w:rsid w:val="0097213D"/>
    <w:rsid w:val="00980777"/>
    <w:rsid w:val="00981859"/>
    <w:rsid w:val="009826C1"/>
    <w:rsid w:val="009A7057"/>
    <w:rsid w:val="009D2951"/>
    <w:rsid w:val="009D50B5"/>
    <w:rsid w:val="009F478C"/>
    <w:rsid w:val="009F4E9F"/>
    <w:rsid w:val="00A01D60"/>
    <w:rsid w:val="00A27304"/>
    <w:rsid w:val="00A3040E"/>
    <w:rsid w:val="00A62893"/>
    <w:rsid w:val="00A65DC3"/>
    <w:rsid w:val="00A67898"/>
    <w:rsid w:val="00A853A6"/>
    <w:rsid w:val="00AA47C8"/>
    <w:rsid w:val="00AB0C7B"/>
    <w:rsid w:val="00AB47F7"/>
    <w:rsid w:val="00AD038D"/>
    <w:rsid w:val="00AF16A9"/>
    <w:rsid w:val="00B00F77"/>
    <w:rsid w:val="00B06065"/>
    <w:rsid w:val="00B11E6C"/>
    <w:rsid w:val="00B2032A"/>
    <w:rsid w:val="00B3018C"/>
    <w:rsid w:val="00B42FD3"/>
    <w:rsid w:val="00B56566"/>
    <w:rsid w:val="00B64A9A"/>
    <w:rsid w:val="00B70F77"/>
    <w:rsid w:val="00B868F1"/>
    <w:rsid w:val="00B96D06"/>
    <w:rsid w:val="00BB212C"/>
    <w:rsid w:val="00BB5661"/>
    <w:rsid w:val="00BC6CAB"/>
    <w:rsid w:val="00BE5EB8"/>
    <w:rsid w:val="00BE72A2"/>
    <w:rsid w:val="00BF3A3C"/>
    <w:rsid w:val="00BF4418"/>
    <w:rsid w:val="00C10C93"/>
    <w:rsid w:val="00C2108E"/>
    <w:rsid w:val="00C31706"/>
    <w:rsid w:val="00C3354B"/>
    <w:rsid w:val="00C52A28"/>
    <w:rsid w:val="00C55359"/>
    <w:rsid w:val="00C57C93"/>
    <w:rsid w:val="00C676FD"/>
    <w:rsid w:val="00C71824"/>
    <w:rsid w:val="00C826E5"/>
    <w:rsid w:val="00C838FC"/>
    <w:rsid w:val="00C84791"/>
    <w:rsid w:val="00C90643"/>
    <w:rsid w:val="00CA3A70"/>
    <w:rsid w:val="00CA52E2"/>
    <w:rsid w:val="00CA7DD9"/>
    <w:rsid w:val="00CB446E"/>
    <w:rsid w:val="00CC488F"/>
    <w:rsid w:val="00CD4D4B"/>
    <w:rsid w:val="00CD6848"/>
    <w:rsid w:val="00D03517"/>
    <w:rsid w:val="00D035F0"/>
    <w:rsid w:val="00D05E2C"/>
    <w:rsid w:val="00D12CED"/>
    <w:rsid w:val="00D23A31"/>
    <w:rsid w:val="00D23B19"/>
    <w:rsid w:val="00D27D2C"/>
    <w:rsid w:val="00D3720E"/>
    <w:rsid w:val="00D50335"/>
    <w:rsid w:val="00D5562C"/>
    <w:rsid w:val="00D634BA"/>
    <w:rsid w:val="00D66EAC"/>
    <w:rsid w:val="00D71355"/>
    <w:rsid w:val="00D7335D"/>
    <w:rsid w:val="00D76281"/>
    <w:rsid w:val="00D82AF8"/>
    <w:rsid w:val="00D9260C"/>
    <w:rsid w:val="00DC3C6B"/>
    <w:rsid w:val="00DD6950"/>
    <w:rsid w:val="00DE1ACE"/>
    <w:rsid w:val="00DF780B"/>
    <w:rsid w:val="00E134E1"/>
    <w:rsid w:val="00E15EA7"/>
    <w:rsid w:val="00E21E80"/>
    <w:rsid w:val="00E25B02"/>
    <w:rsid w:val="00E3669F"/>
    <w:rsid w:val="00E51221"/>
    <w:rsid w:val="00E55AF1"/>
    <w:rsid w:val="00E72F02"/>
    <w:rsid w:val="00E87DA2"/>
    <w:rsid w:val="00E90566"/>
    <w:rsid w:val="00E977EA"/>
    <w:rsid w:val="00EB3BD0"/>
    <w:rsid w:val="00EC2598"/>
    <w:rsid w:val="00EC2B03"/>
    <w:rsid w:val="00EC6F3B"/>
    <w:rsid w:val="00EC7BCF"/>
    <w:rsid w:val="00ED4CFD"/>
    <w:rsid w:val="00EE0976"/>
    <w:rsid w:val="00F0103F"/>
    <w:rsid w:val="00F12C08"/>
    <w:rsid w:val="00F243B2"/>
    <w:rsid w:val="00F24550"/>
    <w:rsid w:val="00F25247"/>
    <w:rsid w:val="00F31E39"/>
    <w:rsid w:val="00F35709"/>
    <w:rsid w:val="00F4285F"/>
    <w:rsid w:val="00F6588E"/>
    <w:rsid w:val="00F70DEB"/>
    <w:rsid w:val="00F71D9D"/>
    <w:rsid w:val="00F7246C"/>
    <w:rsid w:val="00F726BB"/>
    <w:rsid w:val="00F76FC0"/>
    <w:rsid w:val="00FB10DB"/>
    <w:rsid w:val="00FC58C8"/>
    <w:rsid w:val="00FD060D"/>
    <w:rsid w:val="00FD6C04"/>
    <w:rsid w:val="00FE35F9"/>
    <w:rsid w:val="00FF3E67"/>
    <w:rsid w:val="00FF4F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schemas-praxa-com/sth" w:name="ST7"/>
  <w:shapeDefaults>
    <o:shapedefaults v:ext="edit" spidmax="5121"/>
    <o:shapelayout v:ext="edit">
      <o:idmap v:ext="edit" data="1"/>
    </o:shapelayout>
  </w:shapeDefaults>
  <w:decimalSymbol w:val="."/>
  <w:listSeparator w:val=","/>
  <w14:docId w14:val="6A6862BC"/>
  <w15:chartTrackingRefBased/>
  <w15:docId w15:val="{91CACB48-985F-4CBB-A050-15F47728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038D"/>
    <w:pPr>
      <w:widowControl w:val="0"/>
    </w:pPr>
    <w:rPr>
      <w:rFonts w:ascii="Arial" w:hAnsi="Arial"/>
      <w:snapToGrid w:val="0"/>
      <w:lang w:val="en-US" w:eastAsia="en-US"/>
    </w:rPr>
  </w:style>
  <w:style w:type="paragraph" w:styleId="Heading1">
    <w:name w:val="heading 1"/>
    <w:basedOn w:val="Normal"/>
    <w:next w:val="Normal"/>
    <w:qFormat/>
    <w:rsid w:val="007D3E9F"/>
    <w:pPr>
      <w:keepNext/>
      <w:widowControl/>
      <w:outlineLvl w:val="0"/>
    </w:pPr>
    <w:rPr>
      <w:rFonts w:cs="Arial"/>
      <w:b/>
      <w:bCs/>
      <w:snapToGrid/>
      <w:sz w:val="28"/>
      <w:szCs w:val="32"/>
      <w:lang w:val="en-AU"/>
    </w:rPr>
  </w:style>
  <w:style w:type="paragraph" w:styleId="Heading2">
    <w:name w:val="heading 2"/>
    <w:basedOn w:val="Normal"/>
    <w:next w:val="Normal"/>
    <w:qFormat/>
    <w:rsid w:val="007D3E9F"/>
    <w:pPr>
      <w:keepNext/>
      <w:widowControl/>
      <w:outlineLvl w:val="1"/>
    </w:pPr>
    <w:rPr>
      <w:rFonts w:cs="Arial"/>
      <w:b/>
      <w:bCs/>
      <w:iCs/>
      <w:snapToGrid/>
      <w:color w:val="000000"/>
      <w:sz w:val="28"/>
      <w:szCs w:val="28"/>
      <w:lang w:val="en-AU"/>
    </w:rPr>
  </w:style>
  <w:style w:type="paragraph" w:styleId="Heading3">
    <w:name w:val="heading 3"/>
    <w:basedOn w:val="Normal"/>
    <w:next w:val="Normal"/>
    <w:link w:val="Heading3Char"/>
    <w:qFormat/>
    <w:rsid w:val="007D3E9F"/>
    <w:pPr>
      <w:keepNext/>
      <w:widowControl/>
      <w:numPr>
        <w:ilvl w:val="2"/>
        <w:numId w:val="12"/>
      </w:numPr>
      <w:outlineLvl w:val="2"/>
    </w:pPr>
    <w:rPr>
      <w:rFonts w:cs="Arial"/>
      <w:b/>
      <w:bCs/>
      <w:snapToGrid/>
      <w:szCs w:val="26"/>
      <w:lang w:val="en-AU"/>
    </w:rPr>
  </w:style>
  <w:style w:type="paragraph" w:styleId="Heading4">
    <w:name w:val="heading 4"/>
    <w:basedOn w:val="Normal"/>
    <w:next w:val="Normal"/>
    <w:link w:val="Heading4Char"/>
    <w:qFormat/>
    <w:rsid w:val="007D3E9F"/>
    <w:pPr>
      <w:keepNext/>
      <w:widowControl/>
      <w:numPr>
        <w:ilvl w:val="3"/>
        <w:numId w:val="12"/>
      </w:numPr>
      <w:spacing w:after="200"/>
      <w:outlineLvl w:val="3"/>
    </w:pPr>
    <w:rPr>
      <w:b/>
      <w:bCs/>
      <w:snapToGrid/>
      <w:szCs w:val="28"/>
      <w:lang w:val="en-AU"/>
    </w:rPr>
  </w:style>
  <w:style w:type="paragraph" w:styleId="Heading5">
    <w:name w:val="heading 5"/>
    <w:basedOn w:val="Heading4"/>
    <w:next w:val="Normal"/>
    <w:link w:val="Heading5Char"/>
    <w:qFormat/>
    <w:rsid w:val="007D3E9F"/>
    <w:pPr>
      <w:numPr>
        <w:ilvl w:val="4"/>
      </w:numPr>
      <w:outlineLvl w:val="4"/>
    </w:pPr>
    <w:rPr>
      <w:b w:val="0"/>
      <w:bCs w:val="0"/>
      <w:szCs w:val="22"/>
    </w:rPr>
  </w:style>
  <w:style w:type="paragraph" w:styleId="Heading6">
    <w:name w:val="heading 6"/>
    <w:basedOn w:val="Normal"/>
    <w:next w:val="Normal"/>
    <w:link w:val="Heading6Char"/>
    <w:qFormat/>
    <w:rsid w:val="007D3E9F"/>
    <w:pPr>
      <w:widowControl/>
      <w:numPr>
        <w:ilvl w:val="5"/>
        <w:numId w:val="12"/>
      </w:numPr>
      <w:spacing w:after="200"/>
      <w:outlineLvl w:val="5"/>
    </w:pPr>
    <w:rPr>
      <w:bCs/>
      <w:snapToGrid/>
      <w:szCs w:val="22"/>
      <w:lang w:val="en-AU"/>
    </w:rPr>
  </w:style>
  <w:style w:type="paragraph" w:styleId="Heading7">
    <w:name w:val="heading 7"/>
    <w:basedOn w:val="Normal"/>
    <w:next w:val="Normal"/>
    <w:qFormat/>
    <w:rsid w:val="007D3E9F"/>
    <w:pPr>
      <w:widowControl/>
      <w:tabs>
        <w:tab w:val="left" w:pos="567"/>
      </w:tabs>
      <w:outlineLvl w:val="6"/>
    </w:pPr>
    <w:rPr>
      <w:snapToGrid/>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Heading2SS">
    <w:name w:val="Heading 2 + SS"/>
    <w:basedOn w:val="Heading2"/>
    <w:rsid w:val="00CA7DD9"/>
    <w:pPr>
      <w:keepNext w:val="0"/>
      <w:tabs>
        <w:tab w:val="left" w:pos="1985"/>
        <w:tab w:val="left" w:pos="2268"/>
      </w:tabs>
      <w:ind w:left="2268" w:hanging="2268"/>
    </w:pPr>
  </w:style>
  <w:style w:type="paragraph" w:customStyle="1" w:styleId="Heading3SS">
    <w:name w:val="Heading 3 + SS"/>
    <w:basedOn w:val="Heading3"/>
    <w:link w:val="Heading3SSChar"/>
    <w:rsid w:val="00CA7DD9"/>
    <w:pPr>
      <w:keepNext w:val="0"/>
      <w:numPr>
        <w:ilvl w:val="0"/>
        <w:numId w:val="0"/>
      </w:numPr>
      <w:tabs>
        <w:tab w:val="left" w:pos="851"/>
      </w:tabs>
      <w:ind w:left="851" w:hanging="851"/>
    </w:pPr>
  </w:style>
  <w:style w:type="paragraph" w:styleId="BodyTextIndent">
    <w:name w:val="Body Text Indent"/>
    <w:basedOn w:val="Normal"/>
    <w:pPr>
      <w:tabs>
        <w:tab w:val="left" w:pos="567"/>
      </w:tabs>
      <w:ind w:left="567" w:hanging="567"/>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rsid w:val="007D3E9F"/>
    <w:pPr>
      <w:widowControl/>
      <w:shd w:val="clear" w:color="auto" w:fill="000080"/>
    </w:pPr>
    <w:rPr>
      <w:rFonts w:ascii="Comic Sans MS" w:hAnsi="Comic Sans MS" w:cs="Tahoma"/>
      <w:snapToGrid/>
      <w:lang w:val="en-AU"/>
    </w:rPr>
  </w:style>
  <w:style w:type="character" w:customStyle="1" w:styleId="Heading3Char">
    <w:name w:val="Heading 3 Char"/>
    <w:link w:val="Heading3"/>
    <w:rsid w:val="00BF3A3C"/>
    <w:rPr>
      <w:rFonts w:ascii="Verdana" w:hAnsi="Verdana" w:cs="Arial"/>
      <w:b/>
      <w:bCs/>
      <w:szCs w:val="26"/>
      <w:lang w:eastAsia="en-US"/>
    </w:rPr>
  </w:style>
  <w:style w:type="character" w:customStyle="1" w:styleId="Heading5Char">
    <w:name w:val="Heading 5 Char"/>
    <w:link w:val="Heading5"/>
    <w:rsid w:val="00BF3A3C"/>
    <w:rPr>
      <w:rFonts w:ascii="Verdana" w:hAnsi="Verdana"/>
      <w:b/>
      <w:bCs/>
      <w:szCs w:val="22"/>
      <w:lang w:val="en-AU" w:eastAsia="en-US" w:bidi="ar-SA"/>
    </w:rPr>
  </w:style>
  <w:style w:type="character" w:customStyle="1" w:styleId="Heading3SSChar">
    <w:name w:val="Heading 3 + SS Char"/>
    <w:link w:val="Heading3SS"/>
    <w:rsid w:val="00CA7DD9"/>
    <w:rPr>
      <w:rFonts w:ascii="Arial" w:hAnsi="Arial" w:cs="Arial"/>
      <w:b/>
      <w:bCs/>
      <w:szCs w:val="26"/>
      <w:lang w:eastAsia="en-US"/>
    </w:rPr>
  </w:style>
  <w:style w:type="character" w:customStyle="1" w:styleId="Heading5SSChar">
    <w:name w:val="Heading 5 +SS Char"/>
    <w:link w:val="Heading5SS"/>
    <w:rsid w:val="00CA7DD9"/>
    <w:rPr>
      <w:rFonts w:ascii="Arial" w:hAnsi="Arial"/>
      <w:b/>
      <w:bCs/>
      <w:szCs w:val="22"/>
      <w:lang w:val="en-AU" w:eastAsia="en-US" w:bidi="ar-SA"/>
    </w:rPr>
  </w:style>
  <w:style w:type="character" w:customStyle="1" w:styleId="Heading4Char">
    <w:name w:val="Heading 4 Char"/>
    <w:link w:val="Heading4"/>
    <w:rsid w:val="007D3E9F"/>
    <w:rPr>
      <w:b/>
      <w:bCs/>
      <w:szCs w:val="28"/>
      <w:lang w:val="en-AU" w:eastAsia="en-US" w:bidi="ar-SA"/>
    </w:rPr>
  </w:style>
  <w:style w:type="paragraph" w:customStyle="1" w:styleId="Heading5SS">
    <w:name w:val="Heading 5 +SS"/>
    <w:basedOn w:val="Heading5"/>
    <w:link w:val="Heading5SSChar"/>
    <w:rsid w:val="00CA7DD9"/>
    <w:pPr>
      <w:keepNext w:val="0"/>
      <w:numPr>
        <w:ilvl w:val="0"/>
        <w:numId w:val="0"/>
      </w:numPr>
      <w:tabs>
        <w:tab w:val="left" w:pos="454"/>
      </w:tabs>
      <w:spacing w:after="0"/>
      <w:ind w:left="454" w:hanging="454"/>
      <w:outlineLvl w:val="9"/>
    </w:pPr>
  </w:style>
  <w:style w:type="character" w:customStyle="1" w:styleId="Heading6Char">
    <w:name w:val="Heading 6 Char"/>
    <w:link w:val="Heading6"/>
    <w:rsid w:val="007D3E9F"/>
    <w:rPr>
      <w:bCs/>
      <w:szCs w:val="22"/>
      <w:lang w:val="en-AU" w:eastAsia="en-US" w:bidi="ar-SA"/>
    </w:rPr>
  </w:style>
  <w:style w:type="table" w:styleId="TableGrid">
    <w:name w:val="Table Grid"/>
    <w:basedOn w:val="TableNormal"/>
    <w:rsid w:val="00BF3A3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7595</Words>
  <Characters>43294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Section 180</vt:lpstr>
    </vt:vector>
  </TitlesOfParts>
  <Company>VicRoads</Company>
  <LinksUpToDate>false</LinksUpToDate>
  <CharactersWithSpaces>50788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dc:title>
  <dc:subject>Ride Quality for Pavements</dc:subject>
  <dc:creator>VicRoads</dc:creator>
  <cp:keywords/>
  <dc:description/>
  <cp:lastModifiedBy>Robyn Robb</cp:lastModifiedBy>
  <cp:revision>3</cp:revision>
  <cp:lastPrinted>2017-02-22T00:54:00Z</cp:lastPrinted>
  <dcterms:created xsi:type="dcterms:W3CDTF">2019-12-04T23:04:00Z</dcterms:created>
  <dcterms:modified xsi:type="dcterms:W3CDTF">2021-03-02T06:25:00Z</dcterms:modified>
</cp:coreProperties>
</file>